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C820"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8"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3D9A1E3D" w14:textId="77777777" w:rsidTr="005347B6">
        <w:tc>
          <w:tcPr>
            <w:tcW w:w="5000" w:type="pct"/>
            <w:shd w:val="clear" w:color="auto" w:fill="auto"/>
          </w:tcPr>
          <w:p w14:paraId="3217295A"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5C86DB02" w14:textId="77777777" w:rsidR="007A1448" w:rsidRPr="007A1448" w:rsidRDefault="007A1448" w:rsidP="00545341">
      <w:pPr>
        <w:keepNext/>
        <w:spacing w:after="0" w:line="240" w:lineRule="auto"/>
        <w:jc w:val="center"/>
        <w:outlineLvl w:val="0"/>
        <w:rPr>
          <w:rFonts w:ascii="Arial" w:hAnsi="Arial"/>
          <w:bCs/>
          <w:kern w:val="28"/>
          <w:szCs w:val="32"/>
        </w:rPr>
      </w:pPr>
    </w:p>
    <w:p w14:paraId="3C8CB531" w14:textId="77777777" w:rsidR="00D10926" w:rsidRPr="00D10926" w:rsidRDefault="00D10926" w:rsidP="00545341">
      <w:pPr>
        <w:spacing w:after="0" w:line="240" w:lineRule="auto"/>
        <w:jc w:val="center"/>
        <w:rPr>
          <w:rFonts w:ascii="Arial" w:hAnsi="Arial"/>
          <w:b/>
          <w:bCs/>
          <w:kern w:val="28"/>
          <w:sz w:val="44"/>
          <w:szCs w:val="32"/>
        </w:rPr>
      </w:pPr>
      <w:r w:rsidRPr="00D10926">
        <w:rPr>
          <w:rFonts w:ascii="Arial" w:hAnsi="Arial"/>
          <w:b/>
          <w:bCs/>
          <w:kern w:val="28"/>
          <w:sz w:val="44"/>
          <w:szCs w:val="32"/>
        </w:rPr>
        <w:t>PATIENT GROUP DIRECTION (PGD)</w:t>
      </w:r>
    </w:p>
    <w:p w14:paraId="7D0FEDFE" w14:textId="77777777" w:rsidR="007A1448" w:rsidRPr="00A61604" w:rsidRDefault="00AF42D9" w:rsidP="00545341">
      <w:pPr>
        <w:spacing w:after="0" w:line="240" w:lineRule="auto"/>
        <w:jc w:val="center"/>
        <w:rPr>
          <w:rFonts w:ascii="Arial" w:hAnsi="Arial"/>
          <w:b/>
          <w:sz w:val="36"/>
          <w:szCs w:val="36"/>
        </w:rPr>
      </w:pPr>
      <w:r w:rsidRPr="00AF42D9">
        <w:rPr>
          <w:rFonts w:ascii="Arial" w:hAnsi="Arial"/>
          <w:b/>
          <w:bCs/>
          <w:kern w:val="28"/>
          <w:sz w:val="40"/>
          <w:szCs w:val="32"/>
        </w:rPr>
        <w:t xml:space="preserve">Supply of </w:t>
      </w:r>
      <w:r w:rsidR="00F156B2">
        <w:rPr>
          <w:rFonts w:ascii="Arial" w:hAnsi="Arial"/>
          <w:b/>
          <w:bCs/>
          <w:kern w:val="28"/>
          <w:sz w:val="40"/>
          <w:szCs w:val="32"/>
        </w:rPr>
        <w:t xml:space="preserve">a </w:t>
      </w:r>
      <w:r w:rsidRPr="00AF42D9">
        <w:rPr>
          <w:rFonts w:ascii="Arial" w:hAnsi="Arial"/>
          <w:b/>
          <w:bCs/>
          <w:kern w:val="28"/>
          <w:sz w:val="40"/>
          <w:szCs w:val="32"/>
        </w:rPr>
        <w:t>combined oral ho</w:t>
      </w:r>
      <w:r w:rsidR="003E5FC2">
        <w:rPr>
          <w:rFonts w:ascii="Arial" w:hAnsi="Arial"/>
          <w:b/>
          <w:bCs/>
          <w:kern w:val="28"/>
          <w:sz w:val="40"/>
          <w:szCs w:val="32"/>
        </w:rPr>
        <w:t>rmonal contraceptive (COC)</w:t>
      </w:r>
      <w:r>
        <w:rPr>
          <w:rFonts w:ascii="Arial" w:hAnsi="Arial"/>
          <w:b/>
          <w:bCs/>
          <w:kern w:val="28"/>
          <w:sz w:val="40"/>
          <w:szCs w:val="32"/>
        </w:rPr>
        <w:t xml:space="preserve">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0F4E23B2" w14:textId="77777777" w:rsidR="00545341" w:rsidRDefault="00545341" w:rsidP="00545341">
      <w:pPr>
        <w:spacing w:after="0" w:line="240" w:lineRule="auto"/>
        <w:jc w:val="center"/>
        <w:rPr>
          <w:rFonts w:ascii="Arial" w:hAnsi="Arial" w:cs="Arial"/>
          <w:sz w:val="28"/>
          <w:szCs w:val="28"/>
        </w:rPr>
      </w:pPr>
    </w:p>
    <w:p w14:paraId="672A1744" w14:textId="2A72C075" w:rsidR="00711452" w:rsidRPr="00711452" w:rsidRDefault="00711452" w:rsidP="00545341">
      <w:pPr>
        <w:spacing w:after="0" w:line="240" w:lineRule="auto"/>
        <w:jc w:val="center"/>
        <w:rPr>
          <w:rFonts w:ascii="Arial" w:hAnsi="Arial" w:cs="Arial"/>
          <w:b/>
          <w:sz w:val="28"/>
          <w:szCs w:val="28"/>
        </w:rPr>
      </w:pPr>
      <w:r w:rsidRPr="00711452">
        <w:rPr>
          <w:rFonts w:ascii="Arial" w:hAnsi="Arial" w:cs="Arial"/>
          <w:sz w:val="28"/>
          <w:szCs w:val="28"/>
        </w:rPr>
        <w:t xml:space="preserve">Version Number </w:t>
      </w:r>
      <w:r w:rsidR="0090701A">
        <w:rPr>
          <w:rFonts w:ascii="Arial" w:hAnsi="Arial" w:cs="Arial"/>
          <w:sz w:val="28"/>
          <w:szCs w:val="28"/>
        </w:rPr>
        <w:t>2.</w:t>
      </w:r>
      <w:r w:rsidR="001643D3">
        <w:rPr>
          <w:rFonts w:ascii="Arial" w:hAnsi="Arial" w:cs="Arial"/>
          <w:sz w:val="28"/>
          <w:szCs w:val="28"/>
        </w:rPr>
        <w:t>2</w:t>
      </w:r>
    </w:p>
    <w:p w14:paraId="1DBDAC3C" w14:textId="77777777" w:rsidR="00711452" w:rsidRPr="00711452" w:rsidRDefault="00711452" w:rsidP="00545341">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6203D2A2"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108539B7" w14:textId="77777777" w:rsidR="00711452" w:rsidRPr="00711452" w:rsidRDefault="00711452" w:rsidP="00545341">
            <w:pPr>
              <w:spacing w:after="0" w:line="240" w:lineRule="auto"/>
              <w:jc w:val="center"/>
              <w:rPr>
                <w:rFonts w:ascii="Arial" w:hAnsi="Arial" w:cs="Arial"/>
                <w:b/>
              </w:rPr>
            </w:pPr>
            <w:r w:rsidRPr="00711452">
              <w:rPr>
                <w:rFonts w:ascii="Arial" w:hAnsi="Arial" w:cs="Arial"/>
                <w:b/>
              </w:rPr>
              <w:t>Change History</w:t>
            </w:r>
          </w:p>
        </w:tc>
      </w:tr>
      <w:tr w:rsidR="00711452" w:rsidRPr="00711452" w14:paraId="5A511619"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7B470AF" w14:textId="77777777" w:rsidR="00711452" w:rsidRPr="00711452" w:rsidRDefault="00711452" w:rsidP="00545341">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7053CFA0" w14:textId="77777777" w:rsidR="00711452" w:rsidRPr="00711452" w:rsidRDefault="00711452" w:rsidP="00545341">
            <w:pPr>
              <w:spacing w:after="0" w:line="240" w:lineRule="auto"/>
              <w:jc w:val="center"/>
              <w:rPr>
                <w:rFonts w:ascii="Arial" w:hAnsi="Arial" w:cs="Arial"/>
                <w:b/>
              </w:rPr>
            </w:pPr>
            <w:r w:rsidRPr="00711452">
              <w:rPr>
                <w:rFonts w:ascii="Arial" w:hAnsi="Arial" w:cs="Arial"/>
                <w:b/>
              </w:rPr>
              <w:t>Change details</w:t>
            </w:r>
          </w:p>
        </w:tc>
      </w:tr>
      <w:tr w:rsidR="00936C03" w:rsidRPr="00711452" w14:paraId="36DEA017"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73C9A95A" w14:textId="77777777" w:rsidR="00936C03" w:rsidRPr="00404E02" w:rsidRDefault="00936C03" w:rsidP="00545341">
            <w:pPr>
              <w:spacing w:after="0" w:line="240" w:lineRule="auto"/>
              <w:rPr>
                <w:rFonts w:ascii="Arial" w:hAnsi="Arial" w:cs="Arial"/>
                <w:sz w:val="20"/>
                <w:szCs w:val="20"/>
              </w:rPr>
            </w:pPr>
            <w:r w:rsidRPr="00404E02">
              <w:rPr>
                <w:rFonts w:ascii="Arial" w:hAnsi="Arial" w:cs="Arial"/>
                <w:sz w:val="20"/>
                <w:szCs w:val="20"/>
              </w:rPr>
              <w:t>Version 1</w:t>
            </w:r>
          </w:p>
          <w:p w14:paraId="1A72CD98" w14:textId="77777777" w:rsidR="00936C03" w:rsidRPr="00404E02" w:rsidRDefault="00936C03" w:rsidP="00545341">
            <w:pPr>
              <w:spacing w:after="0" w:line="240" w:lineRule="auto"/>
              <w:rPr>
                <w:rFonts w:ascii="Arial" w:hAnsi="Arial" w:cs="Arial"/>
                <w:sz w:val="20"/>
                <w:szCs w:val="20"/>
              </w:rPr>
            </w:pPr>
            <w:r>
              <w:rPr>
                <w:rFonts w:ascii="Arial" w:hAnsi="Arial" w:cs="Arial"/>
                <w:sz w:val="20"/>
                <w:szCs w:val="20"/>
              </w:rPr>
              <w:t>April 2020</w:t>
            </w:r>
          </w:p>
        </w:tc>
        <w:tc>
          <w:tcPr>
            <w:tcW w:w="7020" w:type="dxa"/>
            <w:tcBorders>
              <w:top w:val="single" w:sz="4" w:space="0" w:color="auto"/>
              <w:left w:val="single" w:sz="4" w:space="0" w:color="auto"/>
              <w:bottom w:val="single" w:sz="4" w:space="0" w:color="auto"/>
              <w:right w:val="single" w:sz="4" w:space="0" w:color="auto"/>
            </w:tcBorders>
          </w:tcPr>
          <w:p w14:paraId="41460946" w14:textId="77777777" w:rsidR="00936C03" w:rsidRDefault="00936C03" w:rsidP="00545341">
            <w:pPr>
              <w:spacing w:after="0" w:line="240" w:lineRule="auto"/>
              <w:rPr>
                <w:rFonts w:ascii="Arial" w:hAnsi="Arial" w:cs="Arial"/>
                <w:sz w:val="20"/>
                <w:szCs w:val="20"/>
              </w:rPr>
            </w:pPr>
            <w:r w:rsidRPr="00404E02">
              <w:rPr>
                <w:rFonts w:ascii="Arial" w:hAnsi="Arial" w:cs="Arial"/>
                <w:sz w:val="20"/>
                <w:szCs w:val="20"/>
              </w:rPr>
              <w:t>New template</w:t>
            </w:r>
          </w:p>
        </w:tc>
      </w:tr>
      <w:tr w:rsidR="00936C03" w:rsidRPr="00711452" w14:paraId="4C7AA11D"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15B06E25" w14:textId="77777777" w:rsidR="00936C03" w:rsidRDefault="00936C03" w:rsidP="00545341">
            <w:pPr>
              <w:spacing w:after="0" w:line="240" w:lineRule="auto"/>
              <w:rPr>
                <w:rFonts w:ascii="Arial" w:hAnsi="Arial" w:cs="Arial"/>
                <w:sz w:val="20"/>
                <w:szCs w:val="20"/>
              </w:rPr>
            </w:pPr>
            <w:r>
              <w:rPr>
                <w:rFonts w:ascii="Arial" w:hAnsi="Arial" w:cs="Arial"/>
                <w:sz w:val="20"/>
                <w:szCs w:val="20"/>
              </w:rPr>
              <w:t>Version 1.1</w:t>
            </w:r>
          </w:p>
          <w:p w14:paraId="2C7E487A" w14:textId="77777777" w:rsidR="00936C03" w:rsidRPr="00404E02" w:rsidRDefault="00936C03" w:rsidP="00545341">
            <w:pPr>
              <w:spacing w:after="0" w:line="240" w:lineRule="auto"/>
              <w:rPr>
                <w:rFonts w:ascii="Arial" w:hAnsi="Arial" w:cs="Arial"/>
                <w:sz w:val="20"/>
                <w:szCs w:val="20"/>
              </w:rPr>
            </w:pPr>
            <w:r>
              <w:rPr>
                <w:rFonts w:ascii="Arial" w:hAnsi="Arial" w:cs="Arial"/>
                <w:sz w:val="20"/>
                <w:szCs w:val="20"/>
              </w:rPr>
              <w:t>November 2020</w:t>
            </w:r>
          </w:p>
        </w:tc>
        <w:tc>
          <w:tcPr>
            <w:tcW w:w="7020" w:type="dxa"/>
            <w:tcBorders>
              <w:top w:val="single" w:sz="4" w:space="0" w:color="auto"/>
              <w:left w:val="single" w:sz="4" w:space="0" w:color="auto"/>
              <w:bottom w:val="single" w:sz="4" w:space="0" w:color="auto"/>
              <w:right w:val="single" w:sz="4" w:space="0" w:color="auto"/>
            </w:tcBorders>
          </w:tcPr>
          <w:p w14:paraId="03AF2B4B" w14:textId="77777777" w:rsidR="00936C03" w:rsidRDefault="00936C03" w:rsidP="00545341">
            <w:pPr>
              <w:spacing w:after="0" w:line="240" w:lineRule="auto"/>
              <w:rPr>
                <w:rFonts w:ascii="Arial" w:hAnsi="Arial" w:cs="Arial"/>
                <w:sz w:val="20"/>
                <w:szCs w:val="20"/>
              </w:rPr>
            </w:pPr>
            <w:r>
              <w:rPr>
                <w:rFonts w:ascii="Arial" w:hAnsi="Arial" w:cs="Arial"/>
                <w:sz w:val="20"/>
                <w:szCs w:val="20"/>
              </w:rPr>
              <w:t>Minor rewording and highlighting of contents cautions section relating to individuals for whom pregnancy presents an unacceptable risk and those on a pregnancy prevention plan.</w:t>
            </w:r>
          </w:p>
          <w:p w14:paraId="721C8DD9" w14:textId="77777777" w:rsidR="00936C03" w:rsidRDefault="00936C03" w:rsidP="00545341">
            <w:pPr>
              <w:spacing w:after="0" w:line="240" w:lineRule="auto"/>
              <w:rPr>
                <w:rFonts w:ascii="Arial" w:hAnsi="Arial" w:cs="Arial"/>
                <w:sz w:val="20"/>
                <w:szCs w:val="20"/>
              </w:rPr>
            </w:pPr>
            <w:r>
              <w:rPr>
                <w:rFonts w:ascii="Arial" w:hAnsi="Arial" w:cs="Arial"/>
                <w:sz w:val="20"/>
                <w:szCs w:val="20"/>
              </w:rPr>
              <w:t xml:space="preserve">Acute porphyria added to exclusion criteria.  </w:t>
            </w:r>
          </w:p>
        </w:tc>
      </w:tr>
      <w:tr w:rsidR="00936C03" w:rsidRPr="00711452" w14:paraId="78006E68"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1783A2F0" w14:textId="77777777" w:rsidR="00936C03" w:rsidRDefault="00936C03" w:rsidP="00545341">
            <w:pPr>
              <w:spacing w:after="0" w:line="240" w:lineRule="auto"/>
              <w:rPr>
                <w:rFonts w:ascii="Arial" w:hAnsi="Arial" w:cs="Arial"/>
                <w:sz w:val="20"/>
                <w:szCs w:val="20"/>
              </w:rPr>
            </w:pPr>
            <w:r>
              <w:rPr>
                <w:rFonts w:ascii="Arial" w:hAnsi="Arial" w:cs="Arial"/>
                <w:sz w:val="20"/>
                <w:szCs w:val="20"/>
              </w:rPr>
              <w:t>Version 1.2</w:t>
            </w:r>
          </w:p>
          <w:p w14:paraId="300E9D04" w14:textId="77777777" w:rsidR="00936C03" w:rsidRPr="00404E02" w:rsidRDefault="00936C03" w:rsidP="00545341">
            <w:pPr>
              <w:spacing w:after="0" w:line="240" w:lineRule="auto"/>
              <w:rPr>
                <w:rFonts w:ascii="Arial" w:hAnsi="Arial" w:cs="Arial"/>
                <w:sz w:val="20"/>
                <w:szCs w:val="20"/>
              </w:rPr>
            </w:pPr>
            <w:r>
              <w:rPr>
                <w:rFonts w:ascii="Arial" w:hAnsi="Arial" w:cs="Arial"/>
                <w:sz w:val="20"/>
                <w:szCs w:val="20"/>
              </w:rPr>
              <w:t>March 2022</w:t>
            </w:r>
          </w:p>
        </w:tc>
        <w:tc>
          <w:tcPr>
            <w:tcW w:w="7020" w:type="dxa"/>
            <w:tcBorders>
              <w:top w:val="single" w:sz="4" w:space="0" w:color="auto"/>
              <w:left w:val="single" w:sz="4" w:space="0" w:color="auto"/>
              <w:bottom w:val="single" w:sz="4" w:space="0" w:color="auto"/>
              <w:right w:val="single" w:sz="4" w:space="0" w:color="auto"/>
            </w:tcBorders>
          </w:tcPr>
          <w:p w14:paraId="3BAA7566" w14:textId="77777777" w:rsidR="00936C03" w:rsidRDefault="00936C03" w:rsidP="00545341">
            <w:pPr>
              <w:spacing w:after="0" w:line="240" w:lineRule="auto"/>
              <w:rPr>
                <w:rFonts w:ascii="Arial" w:hAnsi="Arial" w:cs="Arial"/>
                <w:sz w:val="20"/>
                <w:szCs w:val="20"/>
              </w:rPr>
            </w:pPr>
            <w:r w:rsidRPr="0038247A">
              <w:rPr>
                <w:rFonts w:ascii="Arial" w:hAnsi="Arial" w:cs="Arial"/>
                <w:sz w:val="20"/>
                <w:szCs w:val="20"/>
              </w:rPr>
              <w:t>Addition of vaping/use of e-cigarettes where reference to smoking within PGD</w:t>
            </w:r>
            <w:r>
              <w:rPr>
                <w:rFonts w:ascii="Arial" w:hAnsi="Arial" w:cs="Arial"/>
                <w:sz w:val="20"/>
                <w:szCs w:val="20"/>
              </w:rPr>
              <w:t>.</w:t>
            </w:r>
          </w:p>
          <w:p w14:paraId="1566A6D2" w14:textId="77777777" w:rsidR="00936C03" w:rsidRDefault="00936C03" w:rsidP="00545341">
            <w:pPr>
              <w:spacing w:after="0" w:line="240" w:lineRule="auto"/>
              <w:rPr>
                <w:rFonts w:ascii="Arial" w:hAnsi="Arial" w:cs="Arial"/>
                <w:sz w:val="20"/>
                <w:szCs w:val="20"/>
              </w:rPr>
            </w:pPr>
            <w:r>
              <w:rPr>
                <w:rFonts w:ascii="Arial" w:hAnsi="Arial" w:cs="Arial"/>
                <w:sz w:val="20"/>
                <w:szCs w:val="20"/>
              </w:rPr>
              <w:t>Following exclusion criteria updated from 3-6 weeks to less than 6 weeks: ‘</w:t>
            </w:r>
            <w:r w:rsidRPr="00282A47">
              <w:rPr>
                <w:rFonts w:ascii="Arial" w:hAnsi="Arial" w:cs="Arial"/>
                <w:sz w:val="20"/>
                <w:szCs w:val="20"/>
              </w:rPr>
              <w:t>Not breastfeeding and less than 6 weeks post-partum with other risk factors for venous thromboembolism (VTE).</w:t>
            </w:r>
          </w:p>
          <w:p w14:paraId="1E1A74D2" w14:textId="77777777" w:rsidR="00936C03" w:rsidRDefault="00936C03" w:rsidP="00545341">
            <w:pPr>
              <w:spacing w:after="0" w:line="240" w:lineRule="auto"/>
              <w:rPr>
                <w:rFonts w:ascii="Arial" w:hAnsi="Arial" w:cs="Arial"/>
                <w:sz w:val="20"/>
                <w:szCs w:val="20"/>
              </w:rPr>
            </w:pPr>
            <w:r>
              <w:rPr>
                <w:rFonts w:ascii="Arial" w:hAnsi="Arial" w:cs="Arial"/>
                <w:sz w:val="20"/>
                <w:szCs w:val="20"/>
              </w:rPr>
              <w:t>Clarification of advice for Zoely®</w:t>
            </w:r>
          </w:p>
        </w:tc>
      </w:tr>
      <w:tr w:rsidR="0090701A" w:rsidRPr="00711452" w14:paraId="5A1EF265"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3988EFB" w14:textId="77777777" w:rsidR="0090701A" w:rsidRPr="00404E02" w:rsidRDefault="0090701A" w:rsidP="00545341">
            <w:pPr>
              <w:spacing w:after="0" w:line="240" w:lineRule="auto"/>
              <w:rPr>
                <w:rFonts w:ascii="Arial" w:hAnsi="Arial" w:cs="Arial"/>
                <w:sz w:val="20"/>
                <w:szCs w:val="20"/>
              </w:rPr>
            </w:pPr>
            <w:r w:rsidRPr="00404E02">
              <w:rPr>
                <w:rFonts w:ascii="Arial" w:hAnsi="Arial" w:cs="Arial"/>
                <w:sz w:val="20"/>
                <w:szCs w:val="20"/>
              </w:rPr>
              <w:t xml:space="preserve">Version </w:t>
            </w:r>
            <w:r>
              <w:rPr>
                <w:rFonts w:ascii="Arial" w:hAnsi="Arial" w:cs="Arial"/>
                <w:sz w:val="20"/>
                <w:szCs w:val="20"/>
              </w:rPr>
              <w:t>2.0</w:t>
            </w:r>
          </w:p>
          <w:p w14:paraId="4EB20F1F" w14:textId="77777777" w:rsidR="0090701A" w:rsidRPr="00404E02" w:rsidRDefault="00AF2297" w:rsidP="00545341">
            <w:pPr>
              <w:spacing w:after="0" w:line="240" w:lineRule="auto"/>
              <w:rPr>
                <w:rFonts w:ascii="Arial" w:hAnsi="Arial" w:cs="Arial"/>
                <w:color w:val="FF0000"/>
                <w:sz w:val="20"/>
                <w:szCs w:val="20"/>
              </w:rPr>
            </w:pPr>
            <w:r>
              <w:rPr>
                <w:rFonts w:ascii="Arial" w:hAnsi="Arial" w:cs="Arial"/>
                <w:sz w:val="20"/>
                <w:szCs w:val="20"/>
              </w:rPr>
              <w:t>April 2023</w:t>
            </w:r>
          </w:p>
        </w:tc>
        <w:tc>
          <w:tcPr>
            <w:tcW w:w="7020" w:type="dxa"/>
            <w:tcBorders>
              <w:top w:val="single" w:sz="4" w:space="0" w:color="auto"/>
              <w:left w:val="single" w:sz="4" w:space="0" w:color="auto"/>
              <w:bottom w:val="single" w:sz="4" w:space="0" w:color="auto"/>
              <w:right w:val="single" w:sz="4" w:space="0" w:color="auto"/>
            </w:tcBorders>
          </w:tcPr>
          <w:p w14:paraId="1FFAED3C" w14:textId="77777777" w:rsidR="00E269B0" w:rsidRDefault="00936C03" w:rsidP="00545341">
            <w:pPr>
              <w:spacing w:after="0" w:line="240" w:lineRule="auto"/>
              <w:rPr>
                <w:rFonts w:ascii="Arial" w:hAnsi="Arial" w:cs="Arial"/>
                <w:sz w:val="20"/>
                <w:szCs w:val="20"/>
              </w:rPr>
            </w:pPr>
            <w:r w:rsidRPr="00936C03">
              <w:rPr>
                <w:rFonts w:ascii="Arial" w:hAnsi="Arial" w:cs="Arial"/>
                <w:sz w:val="20"/>
                <w:szCs w:val="20"/>
              </w:rPr>
              <w:t>Updated template – amended reference</w:t>
            </w:r>
            <w:r w:rsidR="00E269B0">
              <w:rPr>
                <w:rFonts w:ascii="Arial" w:hAnsi="Arial" w:cs="Arial"/>
                <w:sz w:val="20"/>
                <w:szCs w:val="20"/>
              </w:rPr>
              <w:t>s</w:t>
            </w:r>
            <w:r w:rsidRPr="00936C03">
              <w:rPr>
                <w:rFonts w:ascii="Arial" w:hAnsi="Arial" w:cs="Arial"/>
                <w:sz w:val="20"/>
                <w:szCs w:val="20"/>
              </w:rPr>
              <w:t xml:space="preserve"> and minor editing </w:t>
            </w:r>
            <w:r w:rsidR="00E269B0">
              <w:rPr>
                <w:rFonts w:ascii="Arial" w:hAnsi="Arial" w:cs="Arial"/>
                <w:sz w:val="20"/>
                <w:szCs w:val="20"/>
              </w:rPr>
              <w:t xml:space="preserve">and wording </w:t>
            </w:r>
            <w:r w:rsidRPr="00936C03">
              <w:rPr>
                <w:rFonts w:ascii="Arial" w:hAnsi="Arial" w:cs="Arial"/>
                <w:sz w:val="20"/>
                <w:szCs w:val="20"/>
              </w:rPr>
              <w:t xml:space="preserve">changes/clarifications.  </w:t>
            </w:r>
          </w:p>
          <w:p w14:paraId="786BC985" w14:textId="77777777" w:rsidR="0090701A" w:rsidRPr="00404E02" w:rsidRDefault="00E269B0" w:rsidP="00545341">
            <w:pPr>
              <w:spacing w:after="0" w:line="240" w:lineRule="auto"/>
              <w:rPr>
                <w:rFonts w:ascii="Arial" w:hAnsi="Arial" w:cs="Arial"/>
                <w:sz w:val="20"/>
                <w:szCs w:val="20"/>
              </w:rPr>
            </w:pPr>
            <w:r>
              <w:rPr>
                <w:rFonts w:ascii="Arial" w:hAnsi="Arial" w:cs="Arial"/>
                <w:sz w:val="20"/>
                <w:szCs w:val="20"/>
              </w:rPr>
              <w:t>Strengthened detail on use in i</w:t>
            </w:r>
            <w:r w:rsidRPr="00E269B0">
              <w:rPr>
                <w:rFonts w:ascii="Arial" w:hAnsi="Arial" w:cs="Arial"/>
                <w:sz w:val="20"/>
                <w:szCs w:val="20"/>
              </w:rPr>
              <w:t xml:space="preserve">ndividuals requiring control of problematic bleeding caused by the subdermal implant, IUS or medroxyprogesterone injection for up to three months.  </w:t>
            </w:r>
          </w:p>
        </w:tc>
      </w:tr>
      <w:tr w:rsidR="001264F8" w:rsidRPr="00711452" w14:paraId="6F4CC27C"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7045E8ED" w14:textId="77777777" w:rsidR="001264F8" w:rsidRPr="00B120D6" w:rsidRDefault="001264F8" w:rsidP="00545341">
            <w:pPr>
              <w:spacing w:after="0" w:line="240" w:lineRule="auto"/>
              <w:rPr>
                <w:rFonts w:ascii="Arial" w:hAnsi="Arial" w:cs="Arial"/>
                <w:sz w:val="20"/>
                <w:szCs w:val="20"/>
              </w:rPr>
            </w:pPr>
            <w:r w:rsidRPr="00B120D6">
              <w:rPr>
                <w:rFonts w:ascii="Arial" w:hAnsi="Arial" w:cs="Arial"/>
                <w:sz w:val="20"/>
                <w:szCs w:val="20"/>
              </w:rPr>
              <w:t>Version 2.1</w:t>
            </w:r>
          </w:p>
          <w:p w14:paraId="4505BCF1" w14:textId="77777777" w:rsidR="001264F8" w:rsidRPr="00B120D6" w:rsidRDefault="001264F8" w:rsidP="00545341">
            <w:pPr>
              <w:spacing w:after="0" w:line="240" w:lineRule="auto"/>
              <w:rPr>
                <w:rFonts w:ascii="Arial" w:hAnsi="Arial" w:cs="Arial"/>
                <w:sz w:val="20"/>
                <w:szCs w:val="20"/>
              </w:rPr>
            </w:pPr>
            <w:r w:rsidRPr="00B120D6">
              <w:rPr>
                <w:rFonts w:ascii="Arial" w:hAnsi="Arial" w:cs="Arial"/>
                <w:sz w:val="20"/>
                <w:szCs w:val="20"/>
              </w:rPr>
              <w:t>April 2023</w:t>
            </w:r>
          </w:p>
        </w:tc>
        <w:tc>
          <w:tcPr>
            <w:tcW w:w="7020" w:type="dxa"/>
            <w:tcBorders>
              <w:top w:val="single" w:sz="4" w:space="0" w:color="auto"/>
              <w:left w:val="single" w:sz="4" w:space="0" w:color="auto"/>
              <w:bottom w:val="single" w:sz="4" w:space="0" w:color="auto"/>
              <w:right w:val="single" w:sz="4" w:space="0" w:color="auto"/>
            </w:tcBorders>
          </w:tcPr>
          <w:p w14:paraId="082E324F" w14:textId="77777777" w:rsidR="001264F8" w:rsidRPr="00B120D6" w:rsidRDefault="001264F8" w:rsidP="00545341">
            <w:pPr>
              <w:spacing w:after="0" w:line="240" w:lineRule="auto"/>
              <w:rPr>
                <w:rFonts w:ascii="Arial" w:hAnsi="Arial" w:cs="Arial"/>
                <w:sz w:val="20"/>
                <w:szCs w:val="20"/>
              </w:rPr>
            </w:pPr>
            <w:r w:rsidRPr="00B120D6">
              <w:rPr>
                <w:rFonts w:ascii="Arial" w:hAnsi="Arial" w:cs="Arial"/>
                <w:sz w:val="20"/>
                <w:szCs w:val="20"/>
              </w:rPr>
              <w:t xml:space="preserve">Exclusion added relating to Zoely® only </w:t>
            </w:r>
          </w:p>
        </w:tc>
      </w:tr>
      <w:tr w:rsidR="001643D3" w:rsidRPr="00711452" w14:paraId="152753C4"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6ECDFB51" w14:textId="77777777" w:rsidR="001643D3" w:rsidRPr="00545341" w:rsidRDefault="001643D3" w:rsidP="00545341">
            <w:pPr>
              <w:spacing w:after="0" w:line="240" w:lineRule="auto"/>
              <w:rPr>
                <w:rFonts w:ascii="Arial" w:hAnsi="Arial" w:cs="Arial"/>
                <w:sz w:val="20"/>
                <w:szCs w:val="20"/>
              </w:rPr>
            </w:pPr>
            <w:r w:rsidRPr="00545341">
              <w:rPr>
                <w:rFonts w:ascii="Arial" w:hAnsi="Arial" w:cs="Arial"/>
                <w:sz w:val="20"/>
                <w:szCs w:val="20"/>
              </w:rPr>
              <w:t>Version 2.2</w:t>
            </w:r>
          </w:p>
          <w:p w14:paraId="6F2F3E65" w14:textId="77777777" w:rsidR="001643D3" w:rsidRPr="00545341" w:rsidRDefault="001643D3" w:rsidP="00545341">
            <w:pPr>
              <w:spacing w:after="0" w:line="240" w:lineRule="auto"/>
              <w:rPr>
                <w:rFonts w:ascii="Arial" w:hAnsi="Arial" w:cs="Arial"/>
                <w:sz w:val="20"/>
                <w:szCs w:val="20"/>
              </w:rPr>
            </w:pPr>
            <w:r w:rsidRPr="00545341">
              <w:rPr>
                <w:rFonts w:ascii="Arial" w:hAnsi="Arial" w:cs="Arial"/>
                <w:sz w:val="20"/>
                <w:szCs w:val="20"/>
              </w:rPr>
              <w:t>October 2023</w:t>
            </w:r>
          </w:p>
        </w:tc>
        <w:tc>
          <w:tcPr>
            <w:tcW w:w="7020" w:type="dxa"/>
            <w:tcBorders>
              <w:top w:val="single" w:sz="4" w:space="0" w:color="auto"/>
              <w:left w:val="single" w:sz="4" w:space="0" w:color="auto"/>
              <w:bottom w:val="single" w:sz="4" w:space="0" w:color="auto"/>
              <w:right w:val="single" w:sz="4" w:space="0" w:color="auto"/>
            </w:tcBorders>
          </w:tcPr>
          <w:p w14:paraId="0EDB7BC1" w14:textId="55F59AEC" w:rsidR="001643D3" w:rsidRPr="00545341" w:rsidRDefault="001643D3" w:rsidP="00545341">
            <w:pPr>
              <w:tabs>
                <w:tab w:val="left" w:pos="2050"/>
              </w:tabs>
              <w:spacing w:after="0" w:line="240" w:lineRule="auto"/>
              <w:rPr>
                <w:rFonts w:ascii="Arial" w:hAnsi="Arial" w:cs="Arial"/>
                <w:sz w:val="20"/>
                <w:szCs w:val="20"/>
              </w:rPr>
            </w:pPr>
            <w:r w:rsidRPr="00545341">
              <w:rPr>
                <w:rFonts w:ascii="Arial" w:hAnsi="Arial" w:cs="Arial"/>
                <w:sz w:val="20"/>
                <w:szCs w:val="20"/>
              </w:rPr>
              <w:t>Updated PGD development group members.</w:t>
            </w:r>
            <w:r w:rsidR="009E5563" w:rsidRPr="00545341">
              <w:rPr>
                <w:rFonts w:ascii="Arial" w:hAnsi="Arial" w:cs="Arial"/>
                <w:sz w:val="20"/>
                <w:szCs w:val="20"/>
              </w:rPr>
              <w:br/>
            </w:r>
            <w:r w:rsidRPr="00545341">
              <w:rPr>
                <w:rFonts w:ascii="Arial" w:hAnsi="Arial" w:cs="Arial"/>
                <w:sz w:val="20"/>
                <w:szCs w:val="20"/>
              </w:rPr>
              <w:t>Statement added in exclusion criteria regarding consideration of lactose/sucrose content in individual products.</w:t>
            </w:r>
          </w:p>
        </w:tc>
      </w:tr>
    </w:tbl>
    <w:p w14:paraId="6E6C6109" w14:textId="77777777" w:rsidR="00C53445" w:rsidRDefault="00C53445" w:rsidP="00545341">
      <w:pPr>
        <w:spacing w:after="0" w:line="240" w:lineRule="auto"/>
        <w:jc w:val="both"/>
        <w:rPr>
          <w:rFonts w:ascii="Arial" w:hAnsi="Arial" w:cs="Arial"/>
          <w:highlight w:val="yellow"/>
        </w:rPr>
      </w:pPr>
    </w:p>
    <w:p w14:paraId="71CF56F9" w14:textId="4ED37EA5" w:rsidR="00762D73" w:rsidRDefault="00711452" w:rsidP="00545341">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22AE5AD5" w14:textId="15DF5D85" w:rsidR="00C53445" w:rsidRDefault="00C53445" w:rsidP="00545341">
      <w:pPr>
        <w:spacing w:after="0" w:line="240" w:lineRule="auto"/>
        <w:jc w:val="both"/>
        <w:rPr>
          <w:rFonts w:ascii="Arial" w:hAnsi="Arial" w:cs="Arial"/>
        </w:rPr>
      </w:pPr>
    </w:p>
    <w:p w14:paraId="35137D60" w14:textId="77777777" w:rsidR="00C53445" w:rsidRDefault="00C53445" w:rsidP="00545341">
      <w:pPr>
        <w:spacing w:after="0" w:line="240" w:lineRule="auto"/>
        <w:jc w:val="both"/>
        <w:rPr>
          <w:rFonts w:ascii="Arial" w:hAnsi="Arial" w:cs="Arial"/>
        </w:rPr>
      </w:pPr>
    </w:p>
    <w:p w14:paraId="3A4873B0" w14:textId="77777777" w:rsidR="0078141A" w:rsidRPr="0078141A" w:rsidRDefault="00E269B0" w:rsidP="00545341">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Pr>
          <w:rFonts w:ascii="Arial" w:hAnsi="Arial" w:cs="Arial"/>
          <w:b/>
        </w:rPr>
        <w:lastRenderedPageBreak/>
        <w:t>P</w:t>
      </w:r>
      <w:r w:rsidR="0078141A" w:rsidRPr="0078141A">
        <w:rPr>
          <w:rFonts w:ascii="Arial" w:hAnsi="Arial" w:cs="Arial"/>
          <w:b/>
        </w:rPr>
        <w:t>GD DEVELOPMENT GROUP</w:t>
      </w:r>
    </w:p>
    <w:p w14:paraId="088AE9B4" w14:textId="77777777" w:rsidR="0090701A" w:rsidRPr="0078141A" w:rsidRDefault="0090701A" w:rsidP="00545341">
      <w:pPr>
        <w:spacing w:after="0" w:line="240" w:lineRule="auto"/>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AF2297" w:rsidRPr="0078141A" w14:paraId="19B4390A" w14:textId="77777777" w:rsidTr="008D0C72">
        <w:tc>
          <w:tcPr>
            <w:tcW w:w="3969" w:type="dxa"/>
          </w:tcPr>
          <w:p w14:paraId="54344BCC" w14:textId="77777777" w:rsidR="00AF2297" w:rsidRPr="0078141A" w:rsidRDefault="00AF2297" w:rsidP="00545341">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754CADCB" w14:textId="77777777" w:rsidR="00AF2297" w:rsidRPr="00DA08D2" w:rsidRDefault="00AF2297" w:rsidP="00545341">
            <w:pPr>
              <w:tabs>
                <w:tab w:val="center" w:pos="3312"/>
                <w:tab w:val="right" w:pos="6624"/>
                <w:tab w:val="left" w:pos="8460"/>
                <w:tab w:val="left" w:pos="9936"/>
              </w:tabs>
              <w:spacing w:after="0" w:line="240" w:lineRule="auto"/>
              <w:rPr>
                <w:rFonts w:ascii="Arial" w:hAnsi="Arial" w:cs="Arial"/>
                <w:highlight w:val="magenta"/>
              </w:rPr>
            </w:pPr>
            <w:r w:rsidRPr="00DA08D2">
              <w:rPr>
                <w:rFonts w:ascii="Arial" w:hAnsi="Arial" w:cs="Arial"/>
              </w:rPr>
              <w:t>April 2023</w:t>
            </w:r>
          </w:p>
        </w:tc>
      </w:tr>
      <w:tr w:rsidR="00AF2297" w:rsidRPr="0078141A" w14:paraId="66389A6A" w14:textId="77777777" w:rsidTr="008D0C72">
        <w:tc>
          <w:tcPr>
            <w:tcW w:w="3969" w:type="dxa"/>
          </w:tcPr>
          <w:p w14:paraId="31FCE483" w14:textId="77777777" w:rsidR="00AF2297" w:rsidRPr="0078141A" w:rsidRDefault="00AF2297" w:rsidP="00545341">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4DD7520D" w14:textId="77777777" w:rsidR="00AF2297" w:rsidRPr="0078141A" w:rsidRDefault="00AF2297" w:rsidP="00545341">
            <w:pPr>
              <w:tabs>
                <w:tab w:val="center" w:pos="3312"/>
                <w:tab w:val="right" w:pos="6624"/>
                <w:tab w:val="left" w:pos="8460"/>
                <w:tab w:val="left" w:pos="9936"/>
              </w:tabs>
              <w:spacing w:after="0" w:line="240" w:lineRule="auto"/>
              <w:rPr>
                <w:rFonts w:ascii="Arial" w:hAnsi="Arial" w:cs="Arial"/>
              </w:rPr>
            </w:pPr>
          </w:p>
        </w:tc>
        <w:tc>
          <w:tcPr>
            <w:tcW w:w="4536" w:type="dxa"/>
          </w:tcPr>
          <w:p w14:paraId="58739C1B" w14:textId="77777777" w:rsidR="00AF2297" w:rsidRPr="00DA08D2" w:rsidRDefault="00AF2297" w:rsidP="00545341">
            <w:pPr>
              <w:tabs>
                <w:tab w:val="center" w:pos="3312"/>
                <w:tab w:val="right" w:pos="6624"/>
                <w:tab w:val="left" w:pos="8460"/>
                <w:tab w:val="left" w:pos="9936"/>
              </w:tabs>
              <w:spacing w:after="0" w:line="240" w:lineRule="auto"/>
              <w:rPr>
                <w:rFonts w:ascii="Arial" w:hAnsi="Arial" w:cs="Arial"/>
                <w:highlight w:val="magenta"/>
              </w:rPr>
            </w:pPr>
            <w:r w:rsidRPr="00DA08D2">
              <w:rPr>
                <w:rFonts w:ascii="Arial" w:hAnsi="Arial" w:cs="Arial"/>
              </w:rPr>
              <w:t>September 2025</w:t>
            </w:r>
          </w:p>
        </w:tc>
      </w:tr>
      <w:tr w:rsidR="00AF2297" w:rsidRPr="0078141A" w14:paraId="5CC46B91" w14:textId="77777777" w:rsidTr="008D0C72">
        <w:tc>
          <w:tcPr>
            <w:tcW w:w="3969" w:type="dxa"/>
          </w:tcPr>
          <w:p w14:paraId="2488AFD9" w14:textId="77777777" w:rsidR="00AF2297" w:rsidRPr="0078141A" w:rsidRDefault="00AF2297" w:rsidP="00545341">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2ACEDB6B" w14:textId="77777777" w:rsidR="00AF2297" w:rsidRPr="00DA08D2" w:rsidRDefault="00AF2297" w:rsidP="00545341">
            <w:pPr>
              <w:tabs>
                <w:tab w:val="center" w:pos="3312"/>
                <w:tab w:val="right" w:pos="6624"/>
                <w:tab w:val="left" w:pos="8460"/>
                <w:tab w:val="left" w:pos="9936"/>
              </w:tabs>
              <w:spacing w:after="0" w:line="240" w:lineRule="auto"/>
              <w:rPr>
                <w:rFonts w:ascii="Arial" w:hAnsi="Arial" w:cs="Arial"/>
                <w:highlight w:val="magenta"/>
              </w:rPr>
            </w:pPr>
            <w:r w:rsidRPr="00DA08D2">
              <w:rPr>
                <w:rFonts w:ascii="Arial" w:hAnsi="Arial" w:cs="Arial"/>
              </w:rPr>
              <w:t>March 2026</w:t>
            </w:r>
          </w:p>
        </w:tc>
      </w:tr>
    </w:tbl>
    <w:p w14:paraId="765F6F64" w14:textId="77777777" w:rsidR="0090701A" w:rsidRPr="0078141A" w:rsidRDefault="0090701A" w:rsidP="00545341">
      <w:pPr>
        <w:spacing w:after="0" w:line="240" w:lineRule="auto"/>
        <w:jc w:val="both"/>
        <w:rPr>
          <w:rFonts w:ascii="Arial" w:hAnsi="Arial" w:cs="Arial"/>
          <w:bCs/>
          <w:color w:val="FF0000"/>
        </w:rPr>
      </w:pPr>
    </w:p>
    <w:p w14:paraId="3402CAEB" w14:textId="77777777" w:rsidR="00577357" w:rsidRDefault="0090701A" w:rsidP="00577357">
      <w:pPr>
        <w:spacing w:after="0"/>
        <w:jc w:val="both"/>
        <w:rPr>
          <w:rFonts w:ascii="Arial" w:hAnsi="Arial" w:cs="Arial"/>
          <w:shd w:val="clear" w:color="auto" w:fill="FFFFFF"/>
        </w:rPr>
      </w:pPr>
      <w:r w:rsidRPr="00D10926">
        <w:rPr>
          <w:rFonts w:ascii="Arial" w:hAnsi="Arial" w:cs="Arial"/>
        </w:rPr>
        <w:t xml:space="preserve">This PGD template has been peer reviewed by the Reproductive Health PGDs Short Life Working Group in accordance with their Terms of Reference. It has been approved by the Faculty for Sexual and Reproductive Health (FSRH) in </w:t>
      </w:r>
      <w:r w:rsidR="00AF2297">
        <w:rPr>
          <w:rFonts w:ascii="Arial" w:hAnsi="Arial" w:cs="Arial"/>
        </w:rPr>
        <w:t>November 2022.</w:t>
      </w:r>
      <w:r w:rsidR="00577357">
        <w:rPr>
          <w:rFonts w:ascii="Arial" w:hAnsi="Arial" w:cs="Arial"/>
        </w:rPr>
        <w:t xml:space="preserve"> </w:t>
      </w:r>
      <w:bookmarkStart w:id="3" w:name="_Hlk183091248"/>
      <w:r w:rsidR="00577357" w:rsidRPr="00666D73">
        <w:rPr>
          <w:rFonts w:ascii="Arial" w:hAnsi="Arial" w:cs="Arial"/>
          <w:shd w:val="clear" w:color="auto" w:fill="FFFFFF"/>
        </w:rPr>
        <w:t>Note the working group and approving organisation(s) agreement to the content only applies to the national template and does not extend to any local adaptations made to any of the content which are solely the responsibility of the organisation authorising the PGD. The most up to date version of the template is available here</w:t>
      </w:r>
      <w:r w:rsidR="00577357">
        <w:rPr>
          <w:rFonts w:ascii="Arial" w:hAnsi="Arial" w:cs="Arial"/>
          <w:shd w:val="clear" w:color="auto" w:fill="FFFFFF"/>
        </w:rPr>
        <w:t>:</w:t>
      </w:r>
    </w:p>
    <w:p w14:paraId="464147BD" w14:textId="6A2F6F50" w:rsidR="0090701A" w:rsidRDefault="00577357" w:rsidP="00577357">
      <w:pPr>
        <w:spacing w:after="0" w:line="240" w:lineRule="auto"/>
        <w:rPr>
          <w:rFonts w:ascii="Arial" w:hAnsi="Arial" w:cs="Arial"/>
        </w:rPr>
      </w:pPr>
      <w:hyperlink r:id="rId9" w:history="1">
        <w:r w:rsidRPr="00437E18">
          <w:rPr>
            <w:rStyle w:val="Hyperlink"/>
            <w:rFonts w:ascii="Arial" w:hAnsi="Arial" w:cs="Arial"/>
            <w:shd w:val="clear" w:color="auto" w:fill="FFFFFF"/>
          </w:rPr>
          <w:t>https://www.sps.nhs.uk/home/guidance/patient-group-directions/templates/</w:t>
        </w:r>
      </w:hyperlink>
      <w:bookmarkEnd w:id="3"/>
    </w:p>
    <w:p w14:paraId="5169F39A" w14:textId="77777777" w:rsidR="00D10926" w:rsidRDefault="00D10926" w:rsidP="00545341">
      <w:pPr>
        <w:spacing w:after="0" w:line="240" w:lineRule="auto"/>
        <w:rPr>
          <w:rFonts w:ascii="Arial" w:hAnsi="Arial" w:cs="Arial"/>
        </w:rPr>
      </w:pPr>
    </w:p>
    <w:p w14:paraId="68B341E5" w14:textId="77777777" w:rsidR="0078141A" w:rsidRPr="0078141A" w:rsidRDefault="00AC58F7" w:rsidP="00545341">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5945"/>
      </w:tblGrid>
      <w:tr w:rsidR="0090701A" w:rsidRPr="00D10926" w14:paraId="11C01F03" w14:textId="77777777" w:rsidTr="008D0C72">
        <w:trPr>
          <w:trHeight w:val="254"/>
        </w:trPr>
        <w:tc>
          <w:tcPr>
            <w:tcW w:w="2488" w:type="dxa"/>
            <w:shd w:val="clear" w:color="auto" w:fill="D9D9D9"/>
            <w:vAlign w:val="center"/>
          </w:tcPr>
          <w:p w14:paraId="3FF3DE0F"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Name</w:t>
            </w:r>
          </w:p>
        </w:tc>
        <w:tc>
          <w:tcPr>
            <w:tcW w:w="6125" w:type="dxa"/>
            <w:shd w:val="clear" w:color="auto" w:fill="D9D9D9"/>
            <w:vAlign w:val="center"/>
          </w:tcPr>
          <w:p w14:paraId="099AC68F"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Designation</w:t>
            </w:r>
          </w:p>
        </w:tc>
      </w:tr>
      <w:tr w:rsidR="0090701A" w:rsidRPr="00D10926" w14:paraId="2324BE70" w14:textId="77777777" w:rsidTr="008D0C72">
        <w:trPr>
          <w:trHeight w:val="267"/>
        </w:trPr>
        <w:tc>
          <w:tcPr>
            <w:tcW w:w="2488" w:type="dxa"/>
          </w:tcPr>
          <w:p w14:paraId="12727F5F"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lang w:val="en"/>
              </w:rPr>
              <w:t>Dr Cindy Farmer</w:t>
            </w:r>
          </w:p>
        </w:tc>
        <w:tc>
          <w:tcPr>
            <w:tcW w:w="6125" w:type="dxa"/>
          </w:tcPr>
          <w:p w14:paraId="4D8D2BB7" w14:textId="77777777" w:rsidR="00AF2297" w:rsidRPr="00AF2297" w:rsidRDefault="00AF2297"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sidRPr="00AF2297">
              <w:rPr>
                <w:rFonts w:ascii="Arial" w:hAnsi="Arial"/>
                <w:sz w:val="20"/>
                <w:szCs w:val="20"/>
              </w:rPr>
              <w:t>Vice President, General Training</w:t>
            </w:r>
          </w:p>
          <w:p w14:paraId="3BD2DAE8" w14:textId="77777777" w:rsidR="0090701A" w:rsidRPr="00D10926" w:rsidRDefault="00AF2297"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AF2297">
              <w:rPr>
                <w:rFonts w:ascii="Arial" w:hAnsi="Arial"/>
                <w:sz w:val="20"/>
                <w:szCs w:val="20"/>
              </w:rPr>
              <w:t>Faculty of Sexual and Reproductive Healthcare (FSRH)</w:t>
            </w:r>
          </w:p>
        </w:tc>
      </w:tr>
      <w:tr w:rsidR="0090701A" w:rsidRPr="00D10926" w14:paraId="0513B7CA" w14:textId="77777777" w:rsidTr="008D0C72">
        <w:trPr>
          <w:trHeight w:val="267"/>
        </w:trPr>
        <w:tc>
          <w:tcPr>
            <w:tcW w:w="2488" w:type="dxa"/>
          </w:tcPr>
          <w:p w14:paraId="53AAA574" w14:textId="77777777" w:rsidR="0090701A" w:rsidRPr="00D10926" w:rsidRDefault="0090701A" w:rsidP="00545341">
            <w:pPr>
              <w:spacing w:after="0" w:line="240" w:lineRule="auto"/>
              <w:rPr>
                <w:rFonts w:ascii="Arial" w:hAnsi="Arial"/>
                <w:sz w:val="20"/>
                <w:szCs w:val="20"/>
              </w:rPr>
            </w:pPr>
            <w:r w:rsidRPr="00D10926">
              <w:rPr>
                <w:rFonts w:ascii="Arial" w:hAnsi="Arial"/>
                <w:sz w:val="20"/>
                <w:szCs w:val="20"/>
              </w:rPr>
              <w:t>Michelle Jenkins</w:t>
            </w:r>
          </w:p>
          <w:p w14:paraId="549A3A04"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p>
        </w:tc>
        <w:tc>
          <w:tcPr>
            <w:tcW w:w="6125" w:type="dxa"/>
          </w:tcPr>
          <w:p w14:paraId="3BB0945A"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 xml:space="preserve">Advanced Nurse Practitioner, Clinical Standards Committee </w:t>
            </w:r>
          </w:p>
          <w:p w14:paraId="003825ED"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 xml:space="preserve">Faculty of Sexual and Reproductive Healthcare (FSRH) </w:t>
            </w:r>
          </w:p>
        </w:tc>
      </w:tr>
      <w:tr w:rsidR="0090701A" w:rsidRPr="00D10926" w14:paraId="401654DC" w14:textId="77777777" w:rsidTr="008D0C72">
        <w:trPr>
          <w:trHeight w:val="267"/>
        </w:trPr>
        <w:tc>
          <w:tcPr>
            <w:tcW w:w="2488" w:type="dxa"/>
          </w:tcPr>
          <w:p w14:paraId="607E66D2"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04FDD">
              <w:rPr>
                <w:rFonts w:ascii="Arial" w:hAnsi="Arial"/>
                <w:sz w:val="20"/>
                <w:szCs w:val="20"/>
              </w:rPr>
              <w:t>Vicky Garner</w:t>
            </w:r>
          </w:p>
        </w:tc>
        <w:tc>
          <w:tcPr>
            <w:tcW w:w="6125" w:type="dxa"/>
          </w:tcPr>
          <w:p w14:paraId="6C3B7577"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04FDD">
              <w:rPr>
                <w:rFonts w:ascii="Arial" w:hAnsi="Arial"/>
                <w:sz w:val="20"/>
                <w:szCs w:val="20"/>
              </w:rPr>
              <w:t>Deputy Chief Midwife</w:t>
            </w:r>
            <w:r>
              <w:rPr>
                <w:rFonts w:ascii="Arial" w:hAnsi="Arial"/>
                <w:sz w:val="20"/>
                <w:szCs w:val="20"/>
              </w:rPr>
              <w:t xml:space="preserve"> </w:t>
            </w:r>
            <w:r w:rsidRPr="00D10926">
              <w:rPr>
                <w:rFonts w:ascii="Arial" w:hAnsi="Arial"/>
                <w:sz w:val="20"/>
                <w:szCs w:val="20"/>
              </w:rPr>
              <w:t>British Pregnancy Advisory Service (BPAS)</w:t>
            </w:r>
          </w:p>
        </w:tc>
      </w:tr>
      <w:tr w:rsidR="0090701A" w:rsidRPr="00D10926" w14:paraId="12EAE34B" w14:textId="77777777" w:rsidTr="008D0C72">
        <w:trPr>
          <w:trHeight w:val="267"/>
        </w:trPr>
        <w:tc>
          <w:tcPr>
            <w:tcW w:w="2488" w:type="dxa"/>
          </w:tcPr>
          <w:p w14:paraId="33C254DD" w14:textId="77777777" w:rsidR="0090701A" w:rsidRPr="00D04FDD" w:rsidRDefault="0090701A" w:rsidP="00545341">
            <w:pPr>
              <w:overflowPunct w:val="0"/>
              <w:autoSpaceDE w:val="0"/>
              <w:autoSpaceDN w:val="0"/>
              <w:adjustRightInd w:val="0"/>
              <w:spacing w:after="0" w:line="240" w:lineRule="auto"/>
              <w:textAlignment w:val="baseline"/>
              <w:rPr>
                <w:rFonts w:ascii="Arial" w:hAnsi="Arial"/>
                <w:sz w:val="20"/>
                <w:szCs w:val="20"/>
              </w:rPr>
            </w:pPr>
            <w:r w:rsidRPr="00E902C3">
              <w:rPr>
                <w:rFonts w:ascii="Arial" w:hAnsi="Arial"/>
                <w:sz w:val="20"/>
                <w:szCs w:val="20"/>
              </w:rPr>
              <w:t>Gail Rowley</w:t>
            </w:r>
          </w:p>
        </w:tc>
        <w:tc>
          <w:tcPr>
            <w:tcW w:w="6125" w:type="dxa"/>
          </w:tcPr>
          <w:p w14:paraId="413E6D10" w14:textId="77777777" w:rsidR="0090701A" w:rsidRPr="00D04FDD" w:rsidRDefault="0090701A"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sidRPr="00E902C3">
              <w:rPr>
                <w:rFonts w:ascii="Arial" w:hAnsi="Arial"/>
                <w:sz w:val="20"/>
                <w:szCs w:val="20"/>
              </w:rPr>
              <w:t>Quality Matron</w:t>
            </w:r>
            <w:r>
              <w:rPr>
                <w:rFonts w:ascii="Arial" w:hAnsi="Arial"/>
                <w:sz w:val="20"/>
                <w:szCs w:val="20"/>
              </w:rPr>
              <w:t xml:space="preserve"> </w:t>
            </w:r>
            <w:r w:rsidRPr="00E902C3">
              <w:rPr>
                <w:rFonts w:ascii="Arial" w:hAnsi="Arial"/>
                <w:sz w:val="20"/>
                <w:szCs w:val="20"/>
              </w:rPr>
              <w:t>British Pregnancy Advisory Service (BPAS)</w:t>
            </w:r>
          </w:p>
        </w:tc>
      </w:tr>
      <w:tr w:rsidR="0090701A" w:rsidRPr="00D10926" w14:paraId="67FF6BA7" w14:textId="77777777" w:rsidTr="008D0C72">
        <w:trPr>
          <w:trHeight w:val="267"/>
        </w:trPr>
        <w:tc>
          <w:tcPr>
            <w:tcW w:w="2488" w:type="dxa"/>
          </w:tcPr>
          <w:p w14:paraId="581E7DF9"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Katie Girling</w:t>
            </w:r>
          </w:p>
        </w:tc>
        <w:tc>
          <w:tcPr>
            <w:tcW w:w="6125" w:type="dxa"/>
          </w:tcPr>
          <w:p w14:paraId="24D3AF79"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British Pregnancy Advisory Service (BPAS)</w:t>
            </w:r>
          </w:p>
        </w:tc>
      </w:tr>
      <w:tr w:rsidR="0090701A" w:rsidRPr="00D10926" w14:paraId="3D0F767D" w14:textId="77777777" w:rsidTr="008D0C72">
        <w:trPr>
          <w:trHeight w:val="267"/>
        </w:trPr>
        <w:tc>
          <w:tcPr>
            <w:tcW w:w="2488" w:type="dxa"/>
          </w:tcPr>
          <w:p w14:paraId="4CD1D66F" w14:textId="77777777" w:rsidR="0090701A" w:rsidRPr="00D04FDD" w:rsidRDefault="0090701A" w:rsidP="00545341">
            <w:pPr>
              <w:spacing w:after="0" w:line="240" w:lineRule="auto"/>
              <w:rPr>
                <w:rFonts w:ascii="Arial" w:hAnsi="Arial"/>
                <w:sz w:val="20"/>
                <w:szCs w:val="20"/>
              </w:rPr>
            </w:pPr>
            <w:r w:rsidRPr="00D04FDD">
              <w:rPr>
                <w:rFonts w:ascii="Arial" w:hAnsi="Arial"/>
                <w:sz w:val="20"/>
                <w:szCs w:val="20"/>
              </w:rPr>
              <w:t>Julia Hogan</w:t>
            </w:r>
          </w:p>
        </w:tc>
        <w:tc>
          <w:tcPr>
            <w:tcW w:w="6125" w:type="dxa"/>
          </w:tcPr>
          <w:p w14:paraId="291C4854" w14:textId="77777777" w:rsidR="0090701A" w:rsidRPr="00D04FDD" w:rsidRDefault="0090701A" w:rsidP="00545341">
            <w:pPr>
              <w:spacing w:after="0" w:line="240" w:lineRule="auto"/>
              <w:rPr>
                <w:rFonts w:ascii="Arial" w:hAnsi="Arial"/>
                <w:sz w:val="20"/>
                <w:szCs w:val="20"/>
              </w:rPr>
            </w:pPr>
            <w:r w:rsidRPr="00D04FDD">
              <w:rPr>
                <w:rFonts w:ascii="Arial" w:hAnsi="Arial"/>
                <w:sz w:val="20"/>
                <w:szCs w:val="20"/>
              </w:rPr>
              <w:t>CASH Nurse Consultant MSI Reproductive Choices</w:t>
            </w:r>
          </w:p>
        </w:tc>
      </w:tr>
      <w:tr w:rsidR="0090701A" w:rsidRPr="00D10926" w14:paraId="4D400B34" w14:textId="77777777" w:rsidTr="008D0C72">
        <w:trPr>
          <w:trHeight w:val="267"/>
        </w:trPr>
        <w:tc>
          <w:tcPr>
            <w:tcW w:w="2488" w:type="dxa"/>
          </w:tcPr>
          <w:p w14:paraId="15416730" w14:textId="77777777" w:rsidR="0090701A" w:rsidRPr="00D04FDD" w:rsidRDefault="0090701A" w:rsidP="00545341">
            <w:pPr>
              <w:overflowPunct w:val="0"/>
              <w:autoSpaceDE w:val="0"/>
              <w:autoSpaceDN w:val="0"/>
              <w:adjustRightInd w:val="0"/>
              <w:spacing w:after="0" w:line="240" w:lineRule="auto"/>
              <w:textAlignment w:val="baseline"/>
              <w:rPr>
                <w:rFonts w:ascii="Arial" w:hAnsi="Arial"/>
                <w:sz w:val="20"/>
                <w:szCs w:val="20"/>
              </w:rPr>
            </w:pPr>
            <w:r w:rsidRPr="00D04FDD">
              <w:rPr>
                <w:rFonts w:ascii="Arial" w:hAnsi="Arial"/>
                <w:sz w:val="20"/>
                <w:szCs w:val="20"/>
              </w:rPr>
              <w:t>Kate Devonport</w:t>
            </w:r>
          </w:p>
        </w:tc>
        <w:tc>
          <w:tcPr>
            <w:tcW w:w="6125" w:type="dxa"/>
          </w:tcPr>
          <w:p w14:paraId="092064BF" w14:textId="77777777" w:rsidR="008C223A" w:rsidRPr="00507BC6" w:rsidRDefault="008C223A" w:rsidP="00545341">
            <w:pPr>
              <w:spacing w:after="0" w:line="240" w:lineRule="auto"/>
              <w:rPr>
                <w:rFonts w:ascii="Arial" w:hAnsi="Arial"/>
                <w:sz w:val="20"/>
                <w:szCs w:val="20"/>
              </w:rPr>
            </w:pPr>
            <w:r w:rsidRPr="00D04FDD">
              <w:rPr>
                <w:rFonts w:ascii="Arial" w:hAnsi="Arial"/>
                <w:sz w:val="20"/>
                <w:szCs w:val="20"/>
              </w:rPr>
              <w:t xml:space="preserve">National Unplanned Pregnancy </w:t>
            </w:r>
            <w:r w:rsidRPr="00507BC6">
              <w:rPr>
                <w:rFonts w:ascii="Arial" w:hAnsi="Arial"/>
                <w:sz w:val="20"/>
                <w:szCs w:val="20"/>
              </w:rPr>
              <w:t xml:space="preserve">Advisory Service </w:t>
            </w:r>
          </w:p>
          <w:p w14:paraId="3AC5B1BA" w14:textId="77777777" w:rsidR="0090701A" w:rsidRPr="00D04FDD" w:rsidRDefault="008C223A" w:rsidP="00545341">
            <w:pPr>
              <w:spacing w:after="0" w:line="240" w:lineRule="auto"/>
              <w:rPr>
                <w:rFonts w:ascii="Arial" w:hAnsi="Arial" w:cs="Arial"/>
                <w:sz w:val="20"/>
                <w:szCs w:val="20"/>
              </w:rPr>
            </w:pPr>
            <w:r w:rsidRPr="00507BC6">
              <w:rPr>
                <w:rFonts w:ascii="Arial" w:hAnsi="Arial"/>
                <w:sz w:val="20"/>
                <w:szCs w:val="20"/>
              </w:rPr>
              <w:t>(NUPAS)</w:t>
            </w:r>
          </w:p>
        </w:tc>
      </w:tr>
      <w:tr w:rsidR="0090701A" w:rsidRPr="00D10926" w14:paraId="650E70A0" w14:textId="77777777" w:rsidTr="008D0C72">
        <w:trPr>
          <w:trHeight w:val="267"/>
        </w:trPr>
        <w:tc>
          <w:tcPr>
            <w:tcW w:w="2488" w:type="dxa"/>
          </w:tcPr>
          <w:p w14:paraId="2CFAB38A" w14:textId="77777777" w:rsidR="0090701A" w:rsidRPr="00D10926" w:rsidRDefault="0090701A" w:rsidP="00545341">
            <w:pPr>
              <w:spacing w:after="0" w:line="240" w:lineRule="auto"/>
              <w:rPr>
                <w:rFonts w:ascii="Arial" w:hAnsi="Arial"/>
                <w:sz w:val="20"/>
                <w:szCs w:val="20"/>
              </w:rPr>
            </w:pPr>
            <w:r w:rsidRPr="00D10926">
              <w:rPr>
                <w:rFonts w:ascii="Arial" w:hAnsi="Arial"/>
                <w:sz w:val="20"/>
                <w:szCs w:val="20"/>
              </w:rPr>
              <w:t>Chetna Parmar</w:t>
            </w:r>
          </w:p>
        </w:tc>
        <w:tc>
          <w:tcPr>
            <w:tcW w:w="6125" w:type="dxa"/>
          </w:tcPr>
          <w:p w14:paraId="28C69352"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 xml:space="preserve">Pharmacist adviser Umbrella </w:t>
            </w:r>
          </w:p>
        </w:tc>
      </w:tr>
      <w:tr w:rsidR="0090701A" w:rsidRPr="00D10926" w14:paraId="0206028A" w14:textId="77777777" w:rsidTr="008D0C72">
        <w:trPr>
          <w:trHeight w:val="267"/>
        </w:trPr>
        <w:tc>
          <w:tcPr>
            <w:tcW w:w="2488" w:type="dxa"/>
          </w:tcPr>
          <w:p w14:paraId="7603A109" w14:textId="77777777" w:rsidR="0090701A" w:rsidRPr="00D10926" w:rsidRDefault="0090701A" w:rsidP="00545341">
            <w:pPr>
              <w:spacing w:after="0" w:line="240" w:lineRule="auto"/>
              <w:rPr>
                <w:rFonts w:ascii="Arial" w:hAnsi="Arial"/>
                <w:sz w:val="20"/>
                <w:szCs w:val="20"/>
              </w:rPr>
            </w:pPr>
            <w:r w:rsidRPr="00D10926">
              <w:rPr>
                <w:rFonts w:ascii="Arial" w:hAnsi="Arial"/>
                <w:sz w:val="20"/>
                <w:szCs w:val="20"/>
              </w:rPr>
              <w:t>Helen Donovan</w:t>
            </w:r>
          </w:p>
        </w:tc>
        <w:tc>
          <w:tcPr>
            <w:tcW w:w="6125" w:type="dxa"/>
          </w:tcPr>
          <w:p w14:paraId="0445BA3A"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Royal College of Nursing (RCN)</w:t>
            </w:r>
          </w:p>
        </w:tc>
      </w:tr>
      <w:tr w:rsidR="0090701A" w:rsidRPr="00D10926" w14:paraId="5DFEA3C7" w14:textId="77777777" w:rsidTr="008D0C72">
        <w:trPr>
          <w:trHeight w:val="267"/>
        </w:trPr>
        <w:tc>
          <w:tcPr>
            <w:tcW w:w="2488" w:type="dxa"/>
          </w:tcPr>
          <w:p w14:paraId="3B9C15D7"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Carmel Lloyd</w:t>
            </w:r>
          </w:p>
        </w:tc>
        <w:tc>
          <w:tcPr>
            <w:tcW w:w="6125" w:type="dxa"/>
          </w:tcPr>
          <w:p w14:paraId="6DFEAB4D"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cs="Arial"/>
                <w:sz w:val="20"/>
                <w:szCs w:val="20"/>
              </w:rPr>
              <w:t>Royal College of Midwives (RCM)</w:t>
            </w:r>
          </w:p>
        </w:tc>
      </w:tr>
      <w:tr w:rsidR="0090701A" w:rsidRPr="00D10926" w14:paraId="2D388CC6" w14:textId="77777777" w:rsidTr="008D0C72">
        <w:trPr>
          <w:trHeight w:val="267"/>
        </w:trPr>
        <w:tc>
          <w:tcPr>
            <w:tcW w:w="2488" w:type="dxa"/>
          </w:tcPr>
          <w:p w14:paraId="0CDDFE69"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Clare Livingstone</w:t>
            </w:r>
          </w:p>
        </w:tc>
        <w:tc>
          <w:tcPr>
            <w:tcW w:w="6125" w:type="dxa"/>
          </w:tcPr>
          <w:p w14:paraId="3B75B1F3"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cs="Arial"/>
                <w:sz w:val="20"/>
                <w:szCs w:val="20"/>
              </w:rPr>
              <w:t>Royal College of Midwives (RCM)</w:t>
            </w:r>
          </w:p>
        </w:tc>
      </w:tr>
      <w:tr w:rsidR="0090701A" w:rsidRPr="00D10926" w14:paraId="2E175581" w14:textId="77777777" w:rsidTr="008D0C72">
        <w:trPr>
          <w:trHeight w:val="267"/>
        </w:trPr>
        <w:tc>
          <w:tcPr>
            <w:tcW w:w="2488" w:type="dxa"/>
          </w:tcPr>
          <w:p w14:paraId="6D7D4512" w14:textId="77777777" w:rsidR="0090701A" w:rsidRPr="00027D57" w:rsidRDefault="0090701A" w:rsidP="00545341">
            <w:pPr>
              <w:overflowPunct w:val="0"/>
              <w:autoSpaceDE w:val="0"/>
              <w:autoSpaceDN w:val="0"/>
              <w:adjustRightInd w:val="0"/>
              <w:spacing w:after="0" w:line="240" w:lineRule="auto"/>
              <w:textAlignment w:val="baseline"/>
              <w:rPr>
                <w:rFonts w:ascii="Arial" w:hAnsi="Arial" w:cs="Arial"/>
                <w:sz w:val="20"/>
                <w:szCs w:val="20"/>
              </w:rPr>
            </w:pPr>
            <w:r w:rsidRPr="00027D57">
              <w:rPr>
                <w:rFonts w:ascii="Arial" w:hAnsi="Arial" w:cs="Arial"/>
                <w:sz w:val="20"/>
                <w:szCs w:val="20"/>
              </w:rPr>
              <w:t xml:space="preserve">Kirsty Armstrong  </w:t>
            </w:r>
          </w:p>
        </w:tc>
        <w:tc>
          <w:tcPr>
            <w:tcW w:w="6125" w:type="dxa"/>
          </w:tcPr>
          <w:p w14:paraId="79CFA5C4" w14:textId="77777777" w:rsidR="0090701A" w:rsidRPr="00027D57"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027D57">
              <w:rPr>
                <w:rFonts w:ascii="Arial" w:hAnsi="Arial" w:cs="Arial"/>
                <w:sz w:val="20"/>
                <w:szCs w:val="20"/>
              </w:rPr>
              <w:t>National Pharmacy Integration Lead, NHS England</w:t>
            </w:r>
          </w:p>
        </w:tc>
      </w:tr>
      <w:tr w:rsidR="0090701A" w:rsidRPr="00D10926" w14:paraId="67B6C54F" w14:textId="77777777" w:rsidTr="008D0C72">
        <w:trPr>
          <w:trHeight w:val="267"/>
        </w:trPr>
        <w:tc>
          <w:tcPr>
            <w:tcW w:w="2488" w:type="dxa"/>
          </w:tcPr>
          <w:p w14:paraId="5037EEBC"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Dipti Patel</w:t>
            </w:r>
          </w:p>
        </w:tc>
        <w:tc>
          <w:tcPr>
            <w:tcW w:w="6125" w:type="dxa"/>
          </w:tcPr>
          <w:p w14:paraId="0CCE76F8"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 xml:space="preserve">Local authority pharmacist </w:t>
            </w:r>
          </w:p>
        </w:tc>
      </w:tr>
      <w:tr w:rsidR="0090701A" w:rsidRPr="00D10926" w14:paraId="3D5FAFD0" w14:textId="77777777" w:rsidTr="008D0C72">
        <w:trPr>
          <w:trHeight w:val="267"/>
        </w:trPr>
        <w:tc>
          <w:tcPr>
            <w:tcW w:w="2488" w:type="dxa"/>
          </w:tcPr>
          <w:p w14:paraId="69BC50E5"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Emma Anderson</w:t>
            </w:r>
          </w:p>
        </w:tc>
        <w:tc>
          <w:tcPr>
            <w:tcW w:w="6125" w:type="dxa"/>
          </w:tcPr>
          <w:p w14:paraId="7878624A"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 xml:space="preserve">Centre for </w:t>
            </w:r>
            <w:r w:rsidR="008C223A" w:rsidRPr="008C223A">
              <w:rPr>
                <w:rFonts w:ascii="Arial" w:hAnsi="Arial"/>
                <w:sz w:val="20"/>
                <w:szCs w:val="20"/>
              </w:rPr>
              <w:t xml:space="preserve">Pharmacy </w:t>
            </w:r>
            <w:r w:rsidRPr="00D10926">
              <w:rPr>
                <w:rFonts w:ascii="Arial" w:hAnsi="Arial"/>
                <w:sz w:val="20"/>
                <w:szCs w:val="20"/>
              </w:rPr>
              <w:t>Postgraduate Education (CPPE)</w:t>
            </w:r>
          </w:p>
        </w:tc>
      </w:tr>
      <w:tr w:rsidR="0090701A" w:rsidRPr="00D10926" w14:paraId="6D02615D" w14:textId="77777777" w:rsidTr="008D0C72">
        <w:trPr>
          <w:trHeight w:val="267"/>
        </w:trPr>
        <w:tc>
          <w:tcPr>
            <w:tcW w:w="2488" w:type="dxa"/>
          </w:tcPr>
          <w:p w14:paraId="1AE88D04"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Dr Sarah Pillai</w:t>
            </w:r>
          </w:p>
        </w:tc>
        <w:tc>
          <w:tcPr>
            <w:tcW w:w="6125" w:type="dxa"/>
            <w:vAlign w:val="center"/>
          </w:tcPr>
          <w:p w14:paraId="66768CBF" w14:textId="77777777" w:rsidR="0090701A" w:rsidRPr="00D10926" w:rsidRDefault="0058636E"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58636E">
              <w:rPr>
                <w:rFonts w:ascii="Arial" w:hAnsi="Arial" w:cs="Arial"/>
                <w:sz w:val="20"/>
                <w:szCs w:val="20"/>
              </w:rPr>
              <w:t>Associate Specialist</w:t>
            </w:r>
          </w:p>
        </w:tc>
      </w:tr>
      <w:tr w:rsidR="0090701A" w:rsidRPr="00D10926" w14:paraId="56E6F694" w14:textId="77777777" w:rsidTr="008D0C72">
        <w:trPr>
          <w:trHeight w:val="267"/>
        </w:trPr>
        <w:tc>
          <w:tcPr>
            <w:tcW w:w="2488" w:type="dxa"/>
          </w:tcPr>
          <w:p w14:paraId="0F5E0ECB"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Alison Crompton</w:t>
            </w:r>
          </w:p>
        </w:tc>
        <w:tc>
          <w:tcPr>
            <w:tcW w:w="6125" w:type="dxa"/>
            <w:vAlign w:val="center"/>
          </w:tcPr>
          <w:p w14:paraId="266A4BB4"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cs="Arial"/>
                <w:sz w:val="20"/>
                <w:szCs w:val="20"/>
              </w:rPr>
              <w:t>Community pharmacist</w:t>
            </w:r>
          </w:p>
        </w:tc>
      </w:tr>
      <w:tr w:rsidR="0090701A" w:rsidRPr="00D10926" w14:paraId="189013EF" w14:textId="77777777" w:rsidTr="008D0C72">
        <w:trPr>
          <w:trHeight w:val="267"/>
        </w:trPr>
        <w:tc>
          <w:tcPr>
            <w:tcW w:w="2488" w:type="dxa"/>
          </w:tcPr>
          <w:p w14:paraId="758E82D3"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Andrea Smith</w:t>
            </w:r>
          </w:p>
        </w:tc>
        <w:tc>
          <w:tcPr>
            <w:tcW w:w="6125" w:type="dxa"/>
          </w:tcPr>
          <w:p w14:paraId="773DCA8A"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Community pharmacist</w:t>
            </w:r>
          </w:p>
        </w:tc>
      </w:tr>
      <w:tr w:rsidR="0090701A" w:rsidRPr="00D10926" w14:paraId="693830E7" w14:textId="77777777" w:rsidTr="008D0C72">
        <w:trPr>
          <w:trHeight w:val="267"/>
        </w:trPr>
        <w:tc>
          <w:tcPr>
            <w:tcW w:w="2488" w:type="dxa"/>
          </w:tcPr>
          <w:p w14:paraId="6A597EC7"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Lisa Knight</w:t>
            </w:r>
          </w:p>
        </w:tc>
        <w:tc>
          <w:tcPr>
            <w:tcW w:w="6125" w:type="dxa"/>
          </w:tcPr>
          <w:p w14:paraId="06619906"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 xml:space="preserve">Community Health Services pharmacist </w:t>
            </w:r>
          </w:p>
        </w:tc>
      </w:tr>
      <w:tr w:rsidR="0090701A" w:rsidRPr="00D10926" w14:paraId="0022CAF8" w14:textId="77777777" w:rsidTr="008D0C72">
        <w:trPr>
          <w:trHeight w:val="150"/>
        </w:trPr>
        <w:tc>
          <w:tcPr>
            <w:tcW w:w="2488" w:type="dxa"/>
          </w:tcPr>
          <w:p w14:paraId="2BB8F0D3"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Bola Sotubo</w:t>
            </w:r>
          </w:p>
        </w:tc>
        <w:tc>
          <w:tcPr>
            <w:tcW w:w="6125" w:type="dxa"/>
          </w:tcPr>
          <w:p w14:paraId="70FB9F7F"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04FDD">
              <w:rPr>
                <w:rFonts w:ascii="Arial" w:hAnsi="Arial" w:cs="Arial"/>
                <w:sz w:val="20"/>
                <w:szCs w:val="20"/>
              </w:rPr>
              <w:t>NHS North East London ICB pharmacist</w:t>
            </w:r>
          </w:p>
        </w:tc>
      </w:tr>
      <w:tr w:rsidR="0090701A" w:rsidRPr="00D10926" w14:paraId="7E7B7D73" w14:textId="77777777" w:rsidTr="008D0C72">
        <w:trPr>
          <w:trHeight w:val="150"/>
        </w:trPr>
        <w:tc>
          <w:tcPr>
            <w:tcW w:w="2488" w:type="dxa"/>
          </w:tcPr>
          <w:p w14:paraId="51D13B13"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Tracy Rogers</w:t>
            </w:r>
          </w:p>
        </w:tc>
        <w:tc>
          <w:tcPr>
            <w:tcW w:w="6125" w:type="dxa"/>
          </w:tcPr>
          <w:p w14:paraId="62D41D78"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Pr>
                <w:rFonts w:ascii="Arial" w:hAnsi="Arial"/>
                <w:sz w:val="20"/>
                <w:szCs w:val="20"/>
              </w:rPr>
              <w:t>D</w:t>
            </w:r>
            <w:r w:rsidRPr="00D10926">
              <w:rPr>
                <w:rFonts w:ascii="Arial" w:hAnsi="Arial"/>
                <w:sz w:val="20"/>
                <w:szCs w:val="20"/>
              </w:rPr>
              <w:t>irector</w:t>
            </w:r>
            <w:r>
              <w:rPr>
                <w:rFonts w:ascii="Arial" w:hAnsi="Arial"/>
                <w:sz w:val="20"/>
                <w:szCs w:val="20"/>
              </w:rPr>
              <w:t xml:space="preserve">, Medicines Use and Safety, </w:t>
            </w:r>
            <w:r w:rsidRPr="00D10926">
              <w:rPr>
                <w:rFonts w:ascii="Arial" w:hAnsi="Arial"/>
                <w:sz w:val="20"/>
                <w:szCs w:val="20"/>
              </w:rPr>
              <w:t xml:space="preserve">Specialist Pharmacy Service </w:t>
            </w:r>
          </w:p>
        </w:tc>
      </w:tr>
      <w:tr w:rsidR="0090701A" w:rsidRPr="00D10926" w14:paraId="0F437FB7" w14:textId="77777777" w:rsidTr="008D0C72">
        <w:trPr>
          <w:trHeight w:val="150"/>
        </w:trPr>
        <w:tc>
          <w:tcPr>
            <w:tcW w:w="2488" w:type="dxa"/>
          </w:tcPr>
          <w:p w14:paraId="6288A474"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 xml:space="preserve">Sandra Wolper </w:t>
            </w:r>
          </w:p>
        </w:tc>
        <w:tc>
          <w:tcPr>
            <w:tcW w:w="6125" w:type="dxa"/>
          </w:tcPr>
          <w:p w14:paraId="2F19E3C3"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Associate Director Specialist Pharmacy Service</w:t>
            </w:r>
          </w:p>
        </w:tc>
      </w:tr>
      <w:tr w:rsidR="0090701A" w:rsidRPr="00D10926" w14:paraId="51D33108" w14:textId="77777777" w:rsidTr="008D0C72">
        <w:trPr>
          <w:trHeight w:val="150"/>
        </w:trPr>
        <w:tc>
          <w:tcPr>
            <w:tcW w:w="2488" w:type="dxa"/>
          </w:tcPr>
          <w:p w14:paraId="2B875B16" w14:textId="77777777" w:rsidR="0090701A" w:rsidRPr="00545341" w:rsidRDefault="0090701A" w:rsidP="00545341">
            <w:pPr>
              <w:overflowPunct w:val="0"/>
              <w:autoSpaceDE w:val="0"/>
              <w:autoSpaceDN w:val="0"/>
              <w:adjustRightInd w:val="0"/>
              <w:spacing w:after="0" w:line="240" w:lineRule="auto"/>
              <w:textAlignment w:val="baseline"/>
              <w:rPr>
                <w:rFonts w:ascii="Arial" w:hAnsi="Arial"/>
                <w:sz w:val="20"/>
                <w:szCs w:val="20"/>
              </w:rPr>
            </w:pPr>
            <w:r w:rsidRPr="00545341">
              <w:rPr>
                <w:rFonts w:ascii="Arial" w:hAnsi="Arial"/>
                <w:sz w:val="20"/>
                <w:szCs w:val="20"/>
              </w:rPr>
              <w:t xml:space="preserve">Jo Jenkins </w:t>
            </w:r>
          </w:p>
        </w:tc>
        <w:tc>
          <w:tcPr>
            <w:tcW w:w="6125" w:type="dxa"/>
          </w:tcPr>
          <w:p w14:paraId="02BE1909" w14:textId="77777777" w:rsidR="0090701A" w:rsidRPr="00545341" w:rsidRDefault="0090701A"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sidRPr="00545341">
              <w:rPr>
                <w:rFonts w:ascii="Arial" w:hAnsi="Arial"/>
                <w:sz w:val="20"/>
                <w:szCs w:val="20"/>
              </w:rPr>
              <w:t>Lead Pharmacist PGDs and Medicine Mechanisms Specialist Pharmacy Service</w:t>
            </w:r>
          </w:p>
        </w:tc>
      </w:tr>
      <w:tr w:rsidR="001643D3" w:rsidRPr="00D10926" w14:paraId="4A597DFE" w14:textId="77777777" w:rsidTr="008D0C72">
        <w:trPr>
          <w:trHeight w:val="150"/>
        </w:trPr>
        <w:tc>
          <w:tcPr>
            <w:tcW w:w="2488" w:type="dxa"/>
          </w:tcPr>
          <w:p w14:paraId="2E0CD3AE" w14:textId="77777777" w:rsidR="001643D3" w:rsidRPr="00545341" w:rsidRDefault="001643D3" w:rsidP="00545341">
            <w:pPr>
              <w:overflowPunct w:val="0"/>
              <w:autoSpaceDE w:val="0"/>
              <w:autoSpaceDN w:val="0"/>
              <w:adjustRightInd w:val="0"/>
              <w:spacing w:after="0" w:line="240" w:lineRule="auto"/>
              <w:textAlignment w:val="baseline"/>
              <w:rPr>
                <w:rFonts w:ascii="Arial" w:hAnsi="Arial"/>
                <w:sz w:val="20"/>
                <w:szCs w:val="20"/>
              </w:rPr>
            </w:pPr>
            <w:r w:rsidRPr="00545341">
              <w:rPr>
                <w:rFonts w:ascii="Arial" w:hAnsi="Arial"/>
                <w:sz w:val="20"/>
                <w:szCs w:val="20"/>
              </w:rPr>
              <w:t>Rosie Furner (Working Group Co-ordinator)</w:t>
            </w:r>
          </w:p>
        </w:tc>
        <w:tc>
          <w:tcPr>
            <w:tcW w:w="6125" w:type="dxa"/>
          </w:tcPr>
          <w:p w14:paraId="3D21878A" w14:textId="77777777" w:rsidR="001643D3" w:rsidRPr="00545341" w:rsidRDefault="001643D3"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sidRPr="00545341">
              <w:rPr>
                <w:rFonts w:ascii="Arial" w:hAnsi="Arial"/>
                <w:sz w:val="20"/>
                <w:szCs w:val="20"/>
              </w:rPr>
              <w:t>Specialist Pharmacist PGDs and Medicine Mechanisms Specialist Pharmacy Service</w:t>
            </w:r>
          </w:p>
        </w:tc>
      </w:tr>
    </w:tbl>
    <w:p w14:paraId="66435057" w14:textId="77777777" w:rsidR="0078141A" w:rsidRPr="0078141A" w:rsidRDefault="0078141A" w:rsidP="00545341">
      <w:pPr>
        <w:spacing w:after="0" w:line="240" w:lineRule="auto"/>
        <w:jc w:val="both"/>
        <w:rPr>
          <w:rFonts w:ascii="Arial" w:hAnsi="Arial" w:cs="Arial"/>
          <w:b/>
          <w:lang w:val="en"/>
        </w:rPr>
      </w:pPr>
    </w:p>
    <w:p w14:paraId="3F6DF5FE" w14:textId="77777777" w:rsidR="0078141A" w:rsidRDefault="0078141A" w:rsidP="00545341">
      <w:pPr>
        <w:spacing w:after="0"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7882E9B0" w14:textId="7CE47517" w:rsidR="0078141A" w:rsidRPr="0078141A" w:rsidRDefault="0078141A" w:rsidP="00545341">
      <w:pPr>
        <w:spacing w:after="0" w:line="240" w:lineRule="auto"/>
        <w:jc w:val="both"/>
        <w:rPr>
          <w:rFonts w:ascii="Arial" w:hAnsi="Arial" w:cs="Arial"/>
          <w:b/>
          <w:highlight w:val="yellow"/>
        </w:rPr>
      </w:pPr>
      <w:r w:rsidRPr="0078141A">
        <w:rPr>
          <w:rFonts w:ascii="Arial" w:hAnsi="Arial" w:cs="Arial"/>
          <w:b/>
        </w:rPr>
        <w:t xml:space="preserve">ORGANISATIONAL AUTHORISATIONS </w:t>
      </w:r>
      <w:r w:rsidRPr="0078141A">
        <w:rPr>
          <w:rFonts w:ascii="Arial" w:hAnsi="Arial" w:cs="Arial"/>
          <w:b/>
          <w:highlight w:val="yellow"/>
        </w:rPr>
        <w:t>AND OTHER LEGAL REQUIREMENTS</w:t>
      </w:r>
    </w:p>
    <w:p w14:paraId="514BEBAA" w14:textId="77777777" w:rsidR="0078141A" w:rsidRPr="0078141A" w:rsidRDefault="0078141A" w:rsidP="00545341">
      <w:pPr>
        <w:spacing w:after="0" w:line="240" w:lineRule="auto"/>
        <w:jc w:val="both"/>
        <w:rPr>
          <w:rFonts w:ascii="Arial" w:hAnsi="Arial" w:cs="Arial"/>
          <w:b/>
          <w:highlight w:val="yellow"/>
        </w:rPr>
      </w:pPr>
    </w:p>
    <w:p w14:paraId="689CB3CB" w14:textId="77777777" w:rsidR="0078141A" w:rsidRPr="0078141A" w:rsidRDefault="0078141A" w:rsidP="00545341">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5EAA672F" w14:textId="77777777" w:rsidR="0078141A" w:rsidRPr="0078141A" w:rsidRDefault="0078141A" w:rsidP="00545341">
      <w:pPr>
        <w:spacing w:after="0" w:line="240" w:lineRule="auto"/>
        <w:jc w:val="both"/>
        <w:rPr>
          <w:rFonts w:ascii="Arial" w:hAnsi="Arial" w:cs="Arial"/>
          <w:b/>
          <w:highlight w:val="yellow"/>
        </w:rPr>
      </w:pPr>
    </w:p>
    <w:p w14:paraId="4A455A41" w14:textId="77777777" w:rsidR="0078141A" w:rsidRPr="0078141A" w:rsidRDefault="0078141A" w:rsidP="00545341">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61A443D5" w14:textId="77777777" w:rsidR="0078141A" w:rsidRPr="0078141A" w:rsidRDefault="0078141A" w:rsidP="00545341">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0"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75CB2282" w14:textId="77777777" w:rsidR="0078141A" w:rsidRPr="0078141A" w:rsidRDefault="0078141A" w:rsidP="00545341">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78141A" w14:paraId="4154C965"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0CF7D728" w14:textId="77777777" w:rsidR="0078141A" w:rsidRPr="0078141A" w:rsidRDefault="0078141A" w:rsidP="00545341">
            <w:pPr>
              <w:keepNext/>
              <w:spacing w:after="0" w:line="240" w:lineRule="auto"/>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1B05CBD0" w14:textId="77777777" w:rsidR="0078141A" w:rsidRPr="0078141A" w:rsidRDefault="0078141A" w:rsidP="00545341">
            <w:pPr>
              <w:keepNext/>
              <w:spacing w:after="0" w:line="240" w:lineRule="auto"/>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48689978" w14:textId="77777777" w:rsidR="0078141A" w:rsidRPr="0078141A" w:rsidRDefault="0078141A" w:rsidP="00545341">
            <w:pPr>
              <w:keepNext/>
              <w:spacing w:after="0" w:line="240" w:lineRule="auto"/>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6FD45F31" w14:textId="77777777" w:rsidR="0078141A" w:rsidRPr="0078141A" w:rsidRDefault="0078141A" w:rsidP="00545341">
            <w:pPr>
              <w:keepNext/>
              <w:spacing w:after="0" w:line="240" w:lineRule="auto"/>
              <w:rPr>
                <w:rFonts w:ascii="Arial" w:hAnsi="Arial"/>
                <w:b/>
                <w:bCs/>
                <w:lang w:val="en-US"/>
              </w:rPr>
            </w:pPr>
            <w:r w:rsidRPr="0078141A">
              <w:rPr>
                <w:rFonts w:ascii="Arial" w:hAnsi="Arial"/>
                <w:b/>
                <w:bCs/>
                <w:lang w:val="en-US"/>
              </w:rPr>
              <w:t>Date</w:t>
            </w:r>
          </w:p>
        </w:tc>
      </w:tr>
      <w:tr w:rsidR="0078141A" w:rsidRPr="0078141A" w14:paraId="2C1DB9A5"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6CBF056D" w14:textId="77777777" w:rsidR="0078141A" w:rsidRPr="0078141A" w:rsidRDefault="0078141A" w:rsidP="00545341">
            <w:pPr>
              <w:keepNext/>
              <w:spacing w:after="0" w:line="240" w:lineRule="auto"/>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40095A" w14:textId="77777777" w:rsidR="0078141A" w:rsidRPr="0078141A" w:rsidRDefault="0078141A" w:rsidP="00545341">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6EB3AB1E" w14:textId="77777777" w:rsidR="0078141A" w:rsidRPr="0078141A" w:rsidRDefault="0078141A" w:rsidP="005453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7DB88D9D" w14:textId="77777777" w:rsidR="0078141A" w:rsidRPr="0078141A" w:rsidRDefault="0078141A" w:rsidP="00545341">
            <w:pPr>
              <w:keepNext/>
              <w:spacing w:after="0" w:line="240" w:lineRule="auto"/>
              <w:rPr>
                <w:rFonts w:ascii="Arial" w:hAnsi="Arial"/>
                <w:lang w:val="en-US"/>
              </w:rPr>
            </w:pPr>
          </w:p>
        </w:tc>
      </w:tr>
      <w:tr w:rsidR="0078141A" w:rsidRPr="0078141A" w14:paraId="58039114"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0B67C14B" w14:textId="77777777" w:rsidR="0078141A" w:rsidRPr="0078141A" w:rsidRDefault="0078141A" w:rsidP="00545341">
            <w:pPr>
              <w:keepNext/>
              <w:spacing w:after="0" w:line="240" w:lineRule="auto"/>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6EFF43" w14:textId="77777777" w:rsidR="0078141A" w:rsidRPr="0078141A" w:rsidRDefault="0078141A" w:rsidP="00545341">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B437CD8" w14:textId="77777777" w:rsidR="0078141A" w:rsidRPr="0078141A" w:rsidRDefault="0078141A" w:rsidP="005453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719133B" w14:textId="77777777" w:rsidR="0078141A" w:rsidRPr="0078141A" w:rsidRDefault="0078141A" w:rsidP="00545341">
            <w:pPr>
              <w:keepNext/>
              <w:spacing w:after="0" w:line="240" w:lineRule="auto"/>
              <w:rPr>
                <w:rFonts w:ascii="Arial" w:hAnsi="Arial"/>
                <w:lang w:val="en-US"/>
              </w:rPr>
            </w:pPr>
          </w:p>
        </w:tc>
      </w:tr>
      <w:tr w:rsidR="0078141A" w:rsidRPr="0078141A" w14:paraId="1BBE3ECB"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1BE19385" w14:textId="77777777" w:rsidR="0078141A" w:rsidRPr="0078141A" w:rsidRDefault="0078141A" w:rsidP="00545341">
            <w:pPr>
              <w:spacing w:after="0" w:line="240" w:lineRule="auto"/>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E51455" w14:textId="77777777" w:rsidR="0078141A" w:rsidRPr="0078141A" w:rsidRDefault="0078141A" w:rsidP="00545341">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6A49D180" w14:textId="77777777" w:rsidR="0078141A" w:rsidRPr="0078141A" w:rsidRDefault="0078141A" w:rsidP="005453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CF7066D" w14:textId="77777777" w:rsidR="0078141A" w:rsidRPr="0078141A" w:rsidRDefault="0078141A" w:rsidP="00545341">
            <w:pPr>
              <w:keepNext/>
              <w:spacing w:after="0" w:line="240" w:lineRule="auto"/>
              <w:rPr>
                <w:rFonts w:ascii="Arial" w:hAnsi="Arial"/>
                <w:lang w:val="en-US"/>
              </w:rPr>
            </w:pPr>
          </w:p>
        </w:tc>
      </w:tr>
      <w:tr w:rsidR="0078141A" w:rsidRPr="0078141A" w14:paraId="1FF5D0F6"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C7BB840" w14:textId="77777777" w:rsidR="0078141A" w:rsidRPr="0078141A" w:rsidRDefault="0078141A" w:rsidP="00545341">
            <w:pPr>
              <w:keepNext/>
              <w:spacing w:after="0" w:line="240" w:lineRule="auto"/>
              <w:rPr>
                <w:rFonts w:ascii="Arial" w:hAnsi="Arial" w:cs="Arial"/>
                <w:b/>
                <w:bCs/>
                <w:lang w:val="en-US"/>
              </w:rPr>
            </w:pPr>
            <w:r w:rsidRPr="0078141A">
              <w:rPr>
                <w:rFonts w:ascii="Arial" w:hAnsi="Arial" w:cs="Arial"/>
                <w:b/>
                <w:bCs/>
                <w:lang w:val="en-US"/>
              </w:rPr>
              <w:t xml:space="preserve">Person signing on behalf of </w:t>
            </w:r>
            <w:hyperlink r:id="rId11"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586C87" w14:textId="77777777" w:rsidR="0078141A" w:rsidRPr="0078141A" w:rsidRDefault="0078141A" w:rsidP="00545341">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8486BDC" w14:textId="77777777" w:rsidR="0078141A" w:rsidRPr="0078141A" w:rsidRDefault="0078141A" w:rsidP="005453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D5E9138" w14:textId="77777777" w:rsidR="0078141A" w:rsidRPr="0078141A" w:rsidRDefault="0078141A" w:rsidP="00545341">
            <w:pPr>
              <w:keepNext/>
              <w:spacing w:after="0" w:line="240" w:lineRule="auto"/>
              <w:rPr>
                <w:rFonts w:ascii="Arial" w:hAnsi="Arial"/>
                <w:lang w:val="en-US"/>
              </w:rPr>
            </w:pPr>
          </w:p>
        </w:tc>
      </w:tr>
    </w:tbl>
    <w:p w14:paraId="49AD1A83" w14:textId="77777777" w:rsidR="00545341" w:rsidRDefault="00545341" w:rsidP="00545341">
      <w:pPr>
        <w:spacing w:after="0" w:line="240" w:lineRule="auto"/>
        <w:jc w:val="both"/>
        <w:rPr>
          <w:rFonts w:ascii="Arial" w:hAnsi="Arial" w:cs="Arial"/>
          <w:highlight w:val="yellow"/>
        </w:rPr>
      </w:pPr>
    </w:p>
    <w:p w14:paraId="345E2903" w14:textId="628CABF1" w:rsidR="0078141A" w:rsidRPr="0078141A" w:rsidRDefault="00404955" w:rsidP="00545341">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1B58220C" w14:textId="77777777" w:rsidR="0078141A" w:rsidRPr="0078141A" w:rsidRDefault="0078141A" w:rsidP="00545341">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1F1EE48D" w14:textId="77777777" w:rsidR="0078141A" w:rsidRPr="0078141A" w:rsidRDefault="0078141A" w:rsidP="00545341">
      <w:pPr>
        <w:spacing w:after="0" w:line="240" w:lineRule="auto"/>
        <w:jc w:val="both"/>
        <w:rPr>
          <w:rFonts w:ascii="Arial" w:hAnsi="Arial" w:cs="Arial"/>
          <w:bCs/>
          <w:highlight w:val="yellow"/>
        </w:rPr>
      </w:pPr>
    </w:p>
    <w:p w14:paraId="7F32C5EB" w14:textId="77777777" w:rsidR="0078141A" w:rsidRPr="0078141A" w:rsidRDefault="0078141A" w:rsidP="00545341">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F333F8">
        <w:rPr>
          <w:rFonts w:ascii="Arial" w:hAnsi="Arial" w:cs="Arial"/>
          <w:highlight w:val="yellow"/>
        </w:rPr>
        <w:t>medication(s)</w:t>
      </w:r>
      <w:r w:rsidRPr="0078141A">
        <w:rPr>
          <w:rFonts w:ascii="Arial" w:hAnsi="Arial" w:cs="Arial"/>
          <w:highlight w:val="yellow"/>
        </w:rPr>
        <w:t xml:space="preserve"> listed only in accordance with the PGD. </w:t>
      </w:r>
    </w:p>
    <w:p w14:paraId="59DFBA43" w14:textId="77777777" w:rsidR="0078141A" w:rsidRPr="0078141A" w:rsidRDefault="0078141A" w:rsidP="00545341">
      <w:pPr>
        <w:spacing w:after="0" w:line="240" w:lineRule="auto"/>
        <w:jc w:val="both"/>
        <w:rPr>
          <w:rFonts w:ascii="Arial" w:hAnsi="Arial" w:cs="Arial"/>
          <w:highlight w:val="yellow"/>
        </w:rPr>
      </w:pPr>
    </w:p>
    <w:p w14:paraId="76F979C6" w14:textId="77777777" w:rsidR="0078141A" w:rsidRPr="0078141A" w:rsidRDefault="0078141A" w:rsidP="00545341">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5BC18E2C" w14:textId="77777777" w:rsidR="0078141A" w:rsidRPr="0078141A" w:rsidRDefault="0078141A" w:rsidP="00545341">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2B7827E5" w14:textId="77777777" w:rsidR="0078141A" w:rsidRPr="0078141A" w:rsidRDefault="0078141A" w:rsidP="00545341">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3B9F43F9" w14:textId="77777777" w:rsidR="0078141A" w:rsidRPr="00A03890" w:rsidRDefault="0078141A" w:rsidP="00545341">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67FF81BE" w14:textId="77777777" w:rsidR="00A03890" w:rsidRPr="0078141A" w:rsidRDefault="00A03890" w:rsidP="00545341">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requirements </w:t>
      </w:r>
    </w:p>
    <w:p w14:paraId="50215181" w14:textId="77777777" w:rsidR="00234A16" w:rsidRPr="007A1448" w:rsidRDefault="00AE6867" w:rsidP="00545341">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r w:rsidR="00F333F8">
        <w:rPr>
          <w:rFonts w:ascii="Arial" w:hAnsi="Arial"/>
          <w:bCs/>
          <w:kern w:val="28"/>
          <w:highlight w:val="yellow"/>
        </w:rPr>
        <w:t>mediciation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4" w:name="Table2"/>
    </w:p>
    <w:bookmarkEnd w:id="4"/>
    <w:p w14:paraId="309C034D" w14:textId="10DEE4E4" w:rsidR="00D10926" w:rsidRPr="006935C2" w:rsidRDefault="009E5563" w:rsidP="006935C2">
      <w:pPr>
        <w:pStyle w:val="ListParagraph"/>
        <w:numPr>
          <w:ilvl w:val="0"/>
          <w:numId w:val="42"/>
        </w:numPr>
        <w:spacing w:after="0" w:line="240" w:lineRule="auto"/>
        <w:rPr>
          <w:rFonts w:ascii="Arial" w:hAnsi="Arial"/>
          <w:b/>
        </w:rPr>
      </w:pPr>
      <w:r w:rsidRPr="006935C2">
        <w:rPr>
          <w:rFonts w:ascii="Arial" w:hAnsi="Arial"/>
        </w:rPr>
        <w:br w:type="page"/>
      </w:r>
      <w:r w:rsidR="00D10926" w:rsidRPr="006935C2">
        <w:rPr>
          <w:rFonts w:ascii="Arial" w:hAnsi="Arial" w:cs="Arial"/>
          <w:b/>
        </w:rPr>
        <w:t>Characteristics of staff</w:t>
      </w:r>
    </w:p>
    <w:p w14:paraId="6C377DF5" w14:textId="77777777" w:rsidR="00D10926" w:rsidRPr="00D10926" w:rsidRDefault="00D10926" w:rsidP="00545341">
      <w:pPr>
        <w:overflowPunct w:val="0"/>
        <w:autoSpaceDE w:val="0"/>
        <w:autoSpaceDN w:val="0"/>
        <w:adjustRightInd w:val="0"/>
        <w:spacing w:after="0" w:line="240" w:lineRule="auto"/>
        <w:contextualSpacing/>
        <w:textAlignment w:val="baseline"/>
        <w:rPr>
          <w:rFonts w:ascii="Arial" w:hAnsi="Arial"/>
        </w:rPr>
      </w:pPr>
    </w:p>
    <w:p w14:paraId="27E809CE" w14:textId="77777777" w:rsidR="00D10926" w:rsidRPr="00D10926" w:rsidRDefault="00D10926" w:rsidP="00545341">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D6554B" w:rsidRPr="00D10926" w14:paraId="107E8D0C"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0BCCE999" w14:textId="77777777" w:rsidR="00D6554B" w:rsidRPr="00D10926" w:rsidRDefault="00D6554B" w:rsidP="00545341">
            <w:pPr>
              <w:keepNext/>
              <w:spacing w:after="0" w:line="240" w:lineRule="auto"/>
              <w:rPr>
                <w:rFonts w:ascii="Arial" w:hAnsi="Arial"/>
                <w:b/>
                <w:bCs/>
              </w:rPr>
            </w:pPr>
            <w:r w:rsidRPr="00D10926">
              <w:rPr>
                <w:rFonts w:ascii="Arial" w:hAnsi="Arial"/>
                <w:b/>
                <w:bCs/>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4F2A4A2E" w14:textId="77777777" w:rsidR="00D6554B" w:rsidRPr="00D6554B" w:rsidRDefault="00D6554B" w:rsidP="00545341">
            <w:pPr>
              <w:pStyle w:val="Default"/>
              <w:rPr>
                <w:rFonts w:ascii="Arial" w:eastAsia="Arial" w:hAnsi="Arial" w:cs="Arial"/>
                <w:sz w:val="22"/>
                <w:szCs w:val="22"/>
              </w:rPr>
            </w:pPr>
            <w:r w:rsidRPr="00D6554B">
              <w:rPr>
                <w:rFonts w:ascii="Arial" w:eastAsia="Arial" w:hAnsi="Arial" w:cs="Arial"/>
                <w:sz w:val="22"/>
                <w:szCs w:val="22"/>
              </w:rPr>
              <w:t>Current contract of employment within a Local Authority or NHS commissioned service or an NHS Trust/organisation.</w:t>
            </w:r>
          </w:p>
          <w:p w14:paraId="246C9803" w14:textId="77777777" w:rsidR="00D6554B" w:rsidRPr="00D6554B" w:rsidRDefault="00D6554B" w:rsidP="00545341">
            <w:pPr>
              <w:pStyle w:val="Default"/>
              <w:rPr>
                <w:rFonts w:ascii="Arial" w:eastAsia="Arial" w:hAnsi="Arial" w:cs="Arial"/>
                <w:sz w:val="22"/>
                <w:szCs w:val="22"/>
              </w:rPr>
            </w:pPr>
          </w:p>
          <w:p w14:paraId="751061A2" w14:textId="77777777" w:rsidR="00D6554B" w:rsidRPr="00D6554B" w:rsidRDefault="00D6554B" w:rsidP="00545341">
            <w:pPr>
              <w:pStyle w:val="Default"/>
              <w:rPr>
                <w:rFonts w:ascii="Arial" w:eastAsia="Arial" w:hAnsi="Arial" w:cs="Arial"/>
              </w:rPr>
            </w:pPr>
            <w:r w:rsidRPr="00D6554B">
              <w:rPr>
                <w:rFonts w:ascii="Arial" w:eastAsia="Arial" w:hAnsi="Arial" w:cs="Arial"/>
                <w:sz w:val="22"/>
                <w:szCs w:val="22"/>
              </w:rPr>
              <w:t xml:space="preserve">Registered healthcare professional listed in the legislation as able to practice under Patient Group Directions.  </w:t>
            </w:r>
          </w:p>
        </w:tc>
      </w:tr>
      <w:tr w:rsidR="00D6554B" w:rsidRPr="00D10926" w14:paraId="1A182E90" w14:textId="77777777" w:rsidTr="00AB0D6C">
        <w:tc>
          <w:tcPr>
            <w:tcW w:w="3399" w:type="dxa"/>
            <w:tcBorders>
              <w:top w:val="single" w:sz="4" w:space="0" w:color="auto"/>
              <w:left w:val="single" w:sz="4" w:space="0" w:color="auto"/>
              <w:bottom w:val="single" w:sz="4" w:space="0" w:color="auto"/>
              <w:right w:val="single" w:sz="4" w:space="0" w:color="auto"/>
            </w:tcBorders>
            <w:shd w:val="clear" w:color="auto" w:fill="D9D9D9"/>
          </w:tcPr>
          <w:p w14:paraId="61F5CF50" w14:textId="77777777" w:rsidR="00D6554B" w:rsidRPr="00D10926" w:rsidRDefault="00D6554B" w:rsidP="00545341">
            <w:pPr>
              <w:keepNext/>
              <w:spacing w:after="0" w:line="240" w:lineRule="auto"/>
              <w:rPr>
                <w:rFonts w:ascii="Arial" w:hAnsi="Arial"/>
                <w:b/>
                <w:bCs/>
              </w:rPr>
            </w:pPr>
            <w:r w:rsidRPr="00D10926">
              <w:rPr>
                <w:rFonts w:ascii="Arial" w:hAnsi="Arial"/>
                <w:b/>
                <w:bCs/>
              </w:rPr>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2E1F149E" w14:textId="77777777" w:rsidR="00D6554B" w:rsidRPr="00D6554B" w:rsidRDefault="00D6554B" w:rsidP="00545341">
            <w:pPr>
              <w:pStyle w:val="Default"/>
              <w:rPr>
                <w:rFonts w:ascii="Arial" w:hAnsi="Arial" w:cs="Arial"/>
                <w:sz w:val="22"/>
                <w:szCs w:val="23"/>
              </w:rPr>
            </w:pPr>
            <w:r w:rsidRPr="00D6554B">
              <w:rPr>
                <w:rFonts w:ascii="Arial" w:hAnsi="Arial" w:cs="Arial"/>
                <w:sz w:val="22"/>
                <w:szCs w:val="23"/>
              </w:rPr>
              <w:t xml:space="preserve">The registered healthcare professional authorised to operate under this PGD must have undertaken appropriate education and training and successfully completed the competencies to undertake clinical assessment of patients ensuring safe provision of the medicines listed in accordance with local policy. </w:t>
            </w:r>
          </w:p>
          <w:p w14:paraId="7966C218" w14:textId="77777777" w:rsidR="00D6554B" w:rsidRPr="00D6554B" w:rsidRDefault="00D6554B" w:rsidP="00545341">
            <w:pPr>
              <w:pStyle w:val="Default"/>
              <w:rPr>
                <w:rFonts w:ascii="Arial" w:hAnsi="Arial" w:cs="Arial"/>
                <w:sz w:val="22"/>
                <w:szCs w:val="23"/>
              </w:rPr>
            </w:pPr>
          </w:p>
          <w:p w14:paraId="7631049B" w14:textId="77777777" w:rsidR="0090701A" w:rsidRDefault="0090701A" w:rsidP="00545341">
            <w:pPr>
              <w:autoSpaceDE w:val="0"/>
              <w:autoSpaceDN w:val="0"/>
              <w:adjustRightInd w:val="0"/>
              <w:spacing w:after="0" w:line="240" w:lineRule="auto"/>
              <w:rPr>
                <w:rFonts w:ascii="Arial" w:hAnsi="Arial" w:cs="Arial"/>
                <w:color w:val="000000"/>
                <w:szCs w:val="23"/>
              </w:rPr>
            </w:pPr>
            <w:r w:rsidRPr="00D10926">
              <w:rPr>
                <w:rFonts w:ascii="Arial" w:hAnsi="Arial" w:cs="Arial"/>
                <w:color w:val="000000"/>
                <w:szCs w:val="23"/>
              </w:rPr>
              <w:t xml:space="preserve">Suggested requirement for training would be successful completion of a relevant contraception module/course accredited or endorsed by the FSRH, CPPE or a university or </w:t>
            </w:r>
            <w:r>
              <w:rPr>
                <w:rFonts w:ascii="Arial" w:hAnsi="Arial" w:cs="Arial"/>
                <w:color w:val="000000"/>
                <w:szCs w:val="23"/>
              </w:rPr>
              <w:t xml:space="preserve">as </w:t>
            </w:r>
            <w:r w:rsidRPr="00D10926">
              <w:rPr>
                <w:rFonts w:ascii="Arial" w:hAnsi="Arial" w:cs="Arial"/>
                <w:color w:val="000000"/>
                <w:szCs w:val="23"/>
              </w:rPr>
              <w:t xml:space="preserve">advised in the RCN training directory.  </w:t>
            </w:r>
          </w:p>
          <w:p w14:paraId="518AB21B" w14:textId="77777777" w:rsidR="0090701A" w:rsidRPr="00885080" w:rsidRDefault="0090701A" w:rsidP="00545341">
            <w:pPr>
              <w:autoSpaceDE w:val="0"/>
              <w:autoSpaceDN w:val="0"/>
              <w:adjustRightInd w:val="0"/>
              <w:spacing w:after="0" w:line="240" w:lineRule="auto"/>
              <w:rPr>
                <w:rFonts w:ascii="Arial" w:hAnsi="Arial" w:cs="Arial"/>
                <w:szCs w:val="23"/>
              </w:rPr>
            </w:pPr>
          </w:p>
          <w:p w14:paraId="50DFA321" w14:textId="77777777" w:rsidR="0090701A" w:rsidRPr="00E902C3" w:rsidRDefault="0090701A" w:rsidP="00545341">
            <w:pPr>
              <w:autoSpaceDE w:val="0"/>
              <w:autoSpaceDN w:val="0"/>
              <w:adjustRightInd w:val="0"/>
              <w:spacing w:after="0" w:line="240" w:lineRule="auto"/>
              <w:rPr>
                <w:rFonts w:ascii="Arial" w:hAnsi="Arial" w:cs="Arial"/>
                <w:color w:val="000000"/>
                <w:szCs w:val="23"/>
              </w:rPr>
            </w:pPr>
            <w:r w:rsidRPr="00885080">
              <w:rPr>
                <w:rFonts w:ascii="Arial" w:hAnsi="Arial" w:cs="Arial"/>
                <w:szCs w:val="23"/>
              </w:rPr>
              <w:t>Individual has undertaken appropriate training for working under PGDs for the supply and administration of medicines.  Recommended training</w:t>
            </w:r>
            <w:r w:rsidRPr="00E902C3">
              <w:rPr>
                <w:rFonts w:ascii="Arial" w:hAnsi="Arial" w:cs="Arial"/>
                <w:color w:val="000000"/>
                <w:szCs w:val="23"/>
              </w:rPr>
              <w:t xml:space="preserve"> - </w:t>
            </w:r>
            <w:hyperlink r:id="rId12" w:history="1">
              <w:r w:rsidRPr="00E902C3">
                <w:rPr>
                  <w:rFonts w:ascii="Arial" w:hAnsi="Arial" w:cs="Arial"/>
                  <w:color w:val="0000FF"/>
                  <w:szCs w:val="23"/>
                  <w:u w:val="single"/>
                </w:rPr>
                <w:t>eLfH PGD elearning programme</w:t>
              </w:r>
            </w:hyperlink>
            <w:r w:rsidRPr="00E902C3">
              <w:rPr>
                <w:rFonts w:ascii="Arial" w:hAnsi="Arial" w:cs="Arial"/>
                <w:color w:val="000000"/>
                <w:szCs w:val="23"/>
              </w:rPr>
              <w:t xml:space="preserve"> </w:t>
            </w:r>
          </w:p>
          <w:p w14:paraId="2E82035A" w14:textId="77777777" w:rsidR="00D6554B" w:rsidRPr="00D6554B" w:rsidRDefault="00D6554B" w:rsidP="00545341">
            <w:pPr>
              <w:pStyle w:val="Default"/>
              <w:rPr>
                <w:rFonts w:ascii="Arial" w:hAnsi="Arial" w:cs="Arial"/>
                <w:sz w:val="22"/>
                <w:szCs w:val="23"/>
              </w:rPr>
            </w:pPr>
          </w:p>
          <w:p w14:paraId="4CC76FC8" w14:textId="5E921E08" w:rsidR="00D6554B" w:rsidRPr="00D6554B" w:rsidRDefault="002E5345" w:rsidP="00545341">
            <w:pPr>
              <w:pStyle w:val="Default"/>
              <w:rPr>
                <w:rFonts w:ascii="Arial" w:hAnsi="Arial" w:cs="Arial"/>
                <w:sz w:val="22"/>
                <w:szCs w:val="23"/>
              </w:rPr>
            </w:pPr>
            <w:r w:rsidRPr="00C36136">
              <w:rPr>
                <w:rFonts w:ascii="Arial" w:hAnsi="Arial" w:cs="Arial"/>
                <w:sz w:val="22"/>
                <w:szCs w:val="22"/>
              </w:rPr>
              <w:t xml:space="preserve">The healthcare professional has completed training and is up to date with </w:t>
            </w:r>
            <w:r w:rsidRPr="00C36136">
              <w:rPr>
                <w:rFonts w:ascii="Arial" w:hAnsi="Arial" w:cs="Arial"/>
                <w:sz w:val="22"/>
                <w:szCs w:val="22"/>
                <w:highlight w:val="cyan"/>
              </w:rPr>
              <w:t>service requirements/specification</w:t>
            </w:r>
            <w:r w:rsidRPr="00C36136">
              <w:rPr>
                <w:rFonts w:ascii="Arial" w:hAnsi="Arial" w:cs="Arial"/>
                <w:sz w:val="22"/>
                <w:szCs w:val="22"/>
              </w:rPr>
              <w:t xml:space="preserve"> for safeguarding children and vulnerable adults. </w:t>
            </w:r>
            <w:r w:rsidRPr="00C36136">
              <w:rPr>
                <w:rFonts w:ascii="Arial" w:hAnsi="Arial" w:cs="Arial"/>
                <w:sz w:val="22"/>
                <w:szCs w:val="22"/>
                <w:highlight w:val="cyan"/>
              </w:rPr>
              <w:t>(amend as per local policy)</w:t>
            </w:r>
            <w:r w:rsidRPr="00C36136">
              <w:rPr>
                <w:rFonts w:ascii="Arial" w:hAnsi="Arial" w:cs="Arial"/>
                <w:sz w:val="22"/>
                <w:szCs w:val="22"/>
              </w:rPr>
              <w:t>.</w:t>
            </w:r>
          </w:p>
        </w:tc>
      </w:tr>
      <w:tr w:rsidR="00D6554B" w:rsidRPr="00D10926" w14:paraId="1E86D008" w14:textId="77777777" w:rsidTr="00AC6A2F">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2CBF1B29" w14:textId="77777777" w:rsidR="00D6554B" w:rsidRPr="00D10926" w:rsidRDefault="00D6554B" w:rsidP="00545341">
            <w:pPr>
              <w:keepNext/>
              <w:spacing w:after="0" w:line="240" w:lineRule="auto"/>
              <w:rPr>
                <w:rFonts w:ascii="Arial" w:hAnsi="Arial"/>
                <w:b/>
                <w:bCs/>
              </w:rPr>
            </w:pPr>
            <w:r w:rsidRPr="00D10926">
              <w:rPr>
                <w:rFonts w:ascii="Arial" w:hAnsi="Arial"/>
                <w:b/>
                <w:bCs/>
              </w:rPr>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A81CD5C" w14:textId="77777777" w:rsidR="00D6554B" w:rsidRPr="00EB2298" w:rsidRDefault="00D6554B" w:rsidP="00545341">
            <w:pPr>
              <w:pStyle w:val="Tabletext"/>
              <w:numPr>
                <w:ilvl w:val="0"/>
                <w:numId w:val="15"/>
              </w:numPr>
              <w:spacing w:after="0"/>
              <w:ind w:left="0" w:firstLine="0"/>
            </w:pPr>
            <w:r>
              <w:t xml:space="preserve">Individuals operating under this PGD must be assessed as competent </w:t>
            </w:r>
            <w:r w:rsidR="00002296" w:rsidRPr="00002296">
              <w:t xml:space="preserve">(see Appendix A) </w:t>
            </w:r>
            <w:r>
              <w:t>or complete a self-declaration of competence for contraception supply.</w:t>
            </w:r>
          </w:p>
          <w:p w14:paraId="20B0179E" w14:textId="77777777" w:rsidR="00D6554B" w:rsidRPr="00624836" w:rsidRDefault="00D6554B" w:rsidP="00545341">
            <w:pPr>
              <w:pStyle w:val="Tabletext"/>
              <w:numPr>
                <w:ilvl w:val="0"/>
                <w:numId w:val="15"/>
              </w:numPr>
              <w:spacing w:after="0"/>
              <w:ind w:left="0" w:firstLine="0"/>
              <w:rPr>
                <w:lang w:val="en-GB"/>
              </w:rPr>
            </w:pPr>
            <w:r w:rsidRPr="00624836">
              <w:rPr>
                <w:lang w:val="en-GB"/>
              </w:rPr>
              <w:t>Staff operating under this PGD are encouraged to review their competency using the</w:t>
            </w:r>
            <w:hyperlink r:id="rId13" w:history="1">
              <w:r w:rsidRPr="00624836">
                <w:rPr>
                  <w:rStyle w:val="Hyperlink"/>
                  <w:lang w:val="en-GB"/>
                </w:rPr>
                <w:t xml:space="preserve"> NICE Competency Framework for health professionals using patient group directions</w:t>
              </w:r>
            </w:hyperlink>
          </w:p>
        </w:tc>
      </w:tr>
      <w:tr w:rsidR="00D6554B" w:rsidRPr="00D10926" w14:paraId="24ED1ED6"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34E78F42" w14:textId="77777777" w:rsidR="00D6554B" w:rsidRPr="00D10926" w:rsidRDefault="00D6554B" w:rsidP="00545341">
            <w:pPr>
              <w:keepNext/>
              <w:spacing w:after="0" w:line="240" w:lineRule="auto"/>
              <w:rPr>
                <w:rFonts w:ascii="Arial" w:hAnsi="Arial"/>
                <w:b/>
                <w:bCs/>
              </w:rPr>
            </w:pPr>
            <w:r w:rsidRPr="00D10926">
              <w:rPr>
                <w:rFonts w:ascii="Arial" w:hAnsi="Arial"/>
                <w:b/>
                <w:bCs/>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26FB457" w14:textId="77777777" w:rsidR="00D6554B" w:rsidRDefault="00D6554B" w:rsidP="00545341">
            <w:pPr>
              <w:pStyle w:val="Tabletext"/>
              <w:numPr>
                <w:ilvl w:val="0"/>
                <w:numId w:val="15"/>
              </w:numPr>
              <w:spacing w:after="0"/>
              <w:ind w:left="0" w:firstLine="0"/>
              <w:rPr>
                <w:lang w:val="en-GB"/>
              </w:rPr>
            </w:pPr>
            <w:r w:rsidRPr="003A4721">
              <w:rPr>
                <w:lang w:val="en-GB"/>
              </w:rPr>
              <w:t>Individuals operating under this PGD are personally responsible for ensuring they remain up to date with the use of all medicines</w:t>
            </w:r>
            <w:r>
              <w:rPr>
                <w:lang w:val="en-GB"/>
              </w:rPr>
              <w:t xml:space="preserve"> and guidance</w:t>
            </w:r>
            <w:r w:rsidRPr="003A4721">
              <w:rPr>
                <w:lang w:val="en-GB"/>
              </w:rPr>
              <w:t xml:space="preserve"> included in the PGD - if any training needs are identified these should be</w:t>
            </w:r>
            <w:r>
              <w:rPr>
                <w:lang w:val="en-GB"/>
              </w:rPr>
              <w:t xml:space="preserve"> addressed</w:t>
            </w:r>
            <w:r w:rsidRPr="003A4721">
              <w:rPr>
                <w:lang w:val="en-GB"/>
              </w:rPr>
              <w:t xml:space="preserve"> and further training provided as required.</w:t>
            </w:r>
          </w:p>
          <w:p w14:paraId="02662D86" w14:textId="77777777" w:rsidR="00D6554B" w:rsidRPr="009702A0" w:rsidRDefault="00D6554B" w:rsidP="00545341">
            <w:pPr>
              <w:pStyle w:val="Tabletext"/>
              <w:numPr>
                <w:ilvl w:val="0"/>
                <w:numId w:val="15"/>
              </w:numPr>
              <w:spacing w:after="0"/>
              <w:ind w:left="0" w:firstLine="0"/>
              <w:rPr>
                <w:lang w:val="en-GB"/>
              </w:rPr>
            </w:pPr>
            <w:r w:rsidRPr="009702A0">
              <w:rPr>
                <w:lang w:val="en-GB"/>
              </w:rPr>
              <w:t>Organisation</w:t>
            </w:r>
            <w:r>
              <w:rPr>
                <w:lang w:val="en-GB"/>
              </w:rPr>
              <w:t>al</w:t>
            </w:r>
            <w:r w:rsidRPr="009702A0">
              <w:rPr>
                <w:lang w:val="en-GB"/>
              </w:rPr>
              <w:t xml:space="preserve"> PGD </w:t>
            </w:r>
            <w:r>
              <w:rPr>
                <w:lang w:val="en-GB"/>
              </w:rPr>
              <w:t>and/</w:t>
            </w:r>
            <w:r w:rsidRPr="009702A0">
              <w:rPr>
                <w:lang w:val="en-GB"/>
              </w:rPr>
              <w:t>or medication training as required by employing Trust/organisation.</w:t>
            </w:r>
          </w:p>
        </w:tc>
      </w:tr>
      <w:tr w:rsidR="00D10926" w:rsidRPr="00D10926" w14:paraId="0FCF61AD" w14:textId="77777777" w:rsidTr="00AC6A2F">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37C4B137" w14:textId="77777777" w:rsidR="00AC6A2F" w:rsidRPr="00D10926" w:rsidRDefault="00D10926" w:rsidP="00545341">
            <w:pPr>
              <w:keepNext/>
              <w:spacing w:after="0" w:line="240" w:lineRule="auto"/>
              <w:rPr>
                <w:rFonts w:ascii="Arial" w:hAnsi="Arial"/>
              </w:rPr>
            </w:pPr>
            <w:r w:rsidRPr="00D10926">
              <w:rPr>
                <w:rFonts w:ascii="Arial" w:hAnsi="Arial"/>
              </w:rPr>
              <w:t xml:space="preserve">The decision to supply any medication rests with the individual registered health professional who must abide by the PGD and any associated organisational policies.  </w:t>
            </w:r>
          </w:p>
        </w:tc>
      </w:tr>
    </w:tbl>
    <w:p w14:paraId="21E2E365" w14:textId="6C0EA353" w:rsidR="00D10926" w:rsidRPr="00D10926" w:rsidRDefault="00D10926" w:rsidP="00545341">
      <w:pPr>
        <w:spacing w:after="0" w:line="240" w:lineRule="auto"/>
        <w:jc w:val="center"/>
        <w:rPr>
          <w:rFonts w:ascii="Arial" w:hAnsi="Arial" w:cs="Arial"/>
          <w:b/>
          <w:sz w:val="2"/>
          <w:szCs w:val="2"/>
        </w:rPr>
      </w:pPr>
    </w:p>
    <w:p w14:paraId="2F94B74F" w14:textId="77777777" w:rsidR="009E5563" w:rsidRDefault="009E5563"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44A8545" w14:textId="77777777" w:rsidR="00545341" w:rsidRDefault="00545341"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0A9321FA" w14:textId="77777777" w:rsidR="00545341" w:rsidRDefault="00545341"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7844993D" w14:textId="77777777" w:rsidR="00545341" w:rsidRDefault="00545341"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73B3E8F3" w14:textId="77777777" w:rsidR="00545341" w:rsidRDefault="00545341"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09D955F" w14:textId="5231D9BA" w:rsidR="00545341" w:rsidRDefault="00545341"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5D7AA7BC" w14:textId="4581B81B" w:rsidR="00C53445" w:rsidRDefault="00C53445"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C80B15D" w14:textId="1020F030" w:rsidR="00C53445" w:rsidRDefault="00C53445"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5AAB2C24" w14:textId="73C93E96" w:rsidR="00C53445" w:rsidRDefault="00C53445"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0A72F4B6" w14:textId="14950850" w:rsidR="00C53445" w:rsidRDefault="00C53445"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83A605A" w14:textId="17363773" w:rsidR="00D10926" w:rsidRPr="006935C2" w:rsidRDefault="00D10926" w:rsidP="006935C2">
      <w:pPr>
        <w:pStyle w:val="ListParagraph"/>
        <w:numPr>
          <w:ilvl w:val="0"/>
          <w:numId w:val="46"/>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6935C2">
        <w:rPr>
          <w:rFonts w:ascii="Arial" w:hAnsi="Arial" w:cs="Arial"/>
          <w:b/>
        </w:rPr>
        <w:t>Clinical condition or situation to which this PGD applies</w:t>
      </w:r>
    </w:p>
    <w:p w14:paraId="128F1B30" w14:textId="77777777" w:rsidR="001C3909" w:rsidRDefault="001C3909"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945"/>
      </w:tblGrid>
      <w:tr w:rsidR="00AF42D9" w:rsidRPr="00AF42D9" w14:paraId="607DE1DC" w14:textId="77777777" w:rsidTr="00FB750E">
        <w:tc>
          <w:tcPr>
            <w:tcW w:w="3403" w:type="dxa"/>
            <w:shd w:val="clear" w:color="auto" w:fill="D9D9D9"/>
          </w:tcPr>
          <w:p w14:paraId="1712C6A6"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Clinical condition or situation to which this PGD applies</w:t>
            </w:r>
          </w:p>
        </w:tc>
        <w:tc>
          <w:tcPr>
            <w:tcW w:w="6945" w:type="dxa"/>
          </w:tcPr>
          <w:p w14:paraId="465B8959" w14:textId="77777777" w:rsidR="00AF42D9" w:rsidRPr="00E269B0" w:rsidRDefault="00AF42D9" w:rsidP="00D100EB">
            <w:pPr>
              <w:numPr>
                <w:ilvl w:val="0"/>
                <w:numId w:val="15"/>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Contraception </w:t>
            </w:r>
          </w:p>
          <w:p w14:paraId="40B0FA44" w14:textId="77777777" w:rsidR="00AF42D9" w:rsidRPr="00E269B0" w:rsidRDefault="00885080" w:rsidP="00D100EB">
            <w:pPr>
              <w:numPr>
                <w:ilvl w:val="0"/>
                <w:numId w:val="15"/>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Individuals </w:t>
            </w:r>
            <w:r w:rsidR="00AF42D9" w:rsidRPr="00E269B0">
              <w:rPr>
                <w:rFonts w:ascii="Arial" w:hAnsi="Arial" w:cs="Arial"/>
              </w:rPr>
              <w:t>requiring control of problematic bleeding caused by the subdermal implant, IUS or medroxyprogesterone injection</w:t>
            </w:r>
            <w:r w:rsidR="000C6BBC" w:rsidRPr="00E269B0">
              <w:rPr>
                <w:rFonts w:ascii="Arial" w:hAnsi="Arial" w:cs="Arial"/>
              </w:rPr>
              <w:t xml:space="preserve"> for up to three months</w:t>
            </w:r>
            <w:r w:rsidR="00AF42D9" w:rsidRPr="00E269B0">
              <w:rPr>
                <w:rFonts w:ascii="Arial" w:hAnsi="Arial" w:cs="Arial"/>
              </w:rPr>
              <w:t xml:space="preserve">.  </w:t>
            </w:r>
          </w:p>
        </w:tc>
      </w:tr>
      <w:tr w:rsidR="00AF42D9" w:rsidRPr="00AF42D9" w14:paraId="5646CCC9" w14:textId="77777777" w:rsidTr="00FB750E">
        <w:tc>
          <w:tcPr>
            <w:tcW w:w="3403" w:type="dxa"/>
            <w:shd w:val="clear" w:color="auto" w:fill="D9D9D9"/>
          </w:tcPr>
          <w:p w14:paraId="584EA8FC"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Criteria for inclusion</w:t>
            </w:r>
          </w:p>
        </w:tc>
        <w:tc>
          <w:tcPr>
            <w:tcW w:w="6945" w:type="dxa"/>
          </w:tcPr>
          <w:p w14:paraId="5CB5B33F" w14:textId="77777777" w:rsidR="00AF42D9" w:rsidRPr="00E269B0" w:rsidRDefault="00AF42D9" w:rsidP="00D100EB">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Individual (age from menarche to up to 50 years) presenting for contraception.</w:t>
            </w:r>
          </w:p>
          <w:p w14:paraId="41AA60B6" w14:textId="77777777" w:rsidR="000C6BBC" w:rsidRPr="00E269B0" w:rsidRDefault="000C6BBC" w:rsidP="00D100EB">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 xml:space="preserve">Individuals requiring control of problematic bleeding caused by the subdermal implant, IUS or medroxyprogesterone injection for up to three months.  </w:t>
            </w:r>
          </w:p>
          <w:p w14:paraId="3DB5AA88" w14:textId="77777777" w:rsidR="001071E6" w:rsidRPr="001071E6" w:rsidRDefault="00AF42D9" w:rsidP="0077594C">
            <w:pPr>
              <w:widowControl w:val="0"/>
              <w:numPr>
                <w:ilvl w:val="0"/>
                <w:numId w:val="17"/>
              </w:numPr>
              <w:overflowPunct w:val="0"/>
              <w:autoSpaceDE w:val="0"/>
              <w:autoSpaceDN w:val="0"/>
              <w:adjustRightInd w:val="0"/>
              <w:spacing w:after="0" w:line="240" w:lineRule="auto"/>
              <w:textAlignment w:val="baseline"/>
              <w:rPr>
                <w:rFonts w:ascii="Calibri" w:hAnsi="Calibri" w:cs="Calibri"/>
                <w:kern w:val="0"/>
              </w:rPr>
            </w:pPr>
            <w:r w:rsidRPr="001071E6">
              <w:rPr>
                <w:rFonts w:ascii="Arial" w:hAnsi="Arial" w:cs="Arial"/>
              </w:rPr>
              <w:t xml:space="preserve">Consent given.  </w:t>
            </w:r>
          </w:p>
          <w:p w14:paraId="65ADC40B" w14:textId="6042A051" w:rsidR="00AF42D9" w:rsidRPr="001071E6" w:rsidRDefault="001071E6" w:rsidP="001071E6">
            <w:pPr>
              <w:widowControl w:val="0"/>
              <w:numPr>
                <w:ilvl w:val="0"/>
                <w:numId w:val="17"/>
              </w:numPr>
              <w:overflowPunct w:val="0"/>
              <w:autoSpaceDE w:val="0"/>
              <w:autoSpaceDN w:val="0"/>
              <w:adjustRightInd w:val="0"/>
              <w:spacing w:after="0" w:line="240" w:lineRule="auto"/>
              <w:textAlignment w:val="baseline"/>
              <w:rPr>
                <w:rFonts w:ascii="Calibri" w:hAnsi="Calibri" w:cs="Calibri"/>
                <w:kern w:val="0"/>
              </w:rPr>
            </w:pPr>
            <w:r w:rsidRPr="001071E6">
              <w:rPr>
                <w:rFonts w:ascii="Arial" w:eastAsia="Calibri" w:hAnsi="Arial" w:cs="Arial"/>
              </w:rPr>
              <w:t xml:space="preserve">A recent, accurate blood pressure recording and BMI should be documented for all individuals prior to first CHC supply and repeated for each subsequent supply.  In exceptional circumstances, such as a pandemic, where a remote consultation has to take place and it is not possible to obtain a </w:t>
            </w:r>
            <w:r>
              <w:rPr>
                <w:rFonts w:ascii="Arial" w:eastAsia="Calibri" w:hAnsi="Arial" w:cs="Arial"/>
              </w:rPr>
              <w:t xml:space="preserve">blood pressure </w:t>
            </w:r>
            <w:r w:rsidRPr="001071E6">
              <w:rPr>
                <w:rFonts w:ascii="Arial" w:eastAsia="Calibri" w:hAnsi="Arial" w:cs="Arial"/>
              </w:rPr>
              <w:t xml:space="preserve">or BMI then then please refer to advice the </w:t>
            </w:r>
            <w:hyperlink r:id="rId14" w:history="1">
              <w:r w:rsidRPr="001071E6">
                <w:rPr>
                  <w:rStyle w:val="Hyperlink"/>
                  <w:rFonts w:ascii="Arial" w:eastAsia="Calibri" w:hAnsi="Arial" w:cs="Arial"/>
                </w:rPr>
                <w:t>FSRH Guideline Combined Hormonal Contraception Section 12.1.1</w:t>
              </w:r>
            </w:hyperlink>
          </w:p>
        </w:tc>
      </w:tr>
      <w:tr w:rsidR="00AF42D9" w:rsidRPr="00AF42D9" w14:paraId="60C9130E" w14:textId="77777777" w:rsidTr="00FB750E">
        <w:tc>
          <w:tcPr>
            <w:tcW w:w="3403" w:type="dxa"/>
            <w:shd w:val="clear" w:color="auto" w:fill="D9D9D9"/>
          </w:tcPr>
          <w:p w14:paraId="752B1F58"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b/>
              </w:rPr>
              <w:t>Criteria for exclusion</w:t>
            </w:r>
          </w:p>
        </w:tc>
        <w:tc>
          <w:tcPr>
            <w:tcW w:w="6945" w:type="dxa"/>
          </w:tcPr>
          <w:p w14:paraId="125E7B7E" w14:textId="77777777" w:rsidR="00AF42D9" w:rsidRPr="00AF42D9" w:rsidRDefault="00AF42D9" w:rsidP="005453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Consent not given.  </w:t>
            </w:r>
          </w:p>
          <w:p w14:paraId="4DB44273" w14:textId="77777777" w:rsidR="00AF42D9" w:rsidRPr="00AF42D9" w:rsidRDefault="00AF42D9" w:rsidP="00545341">
            <w:pPr>
              <w:numPr>
                <w:ilvl w:val="0"/>
                <w:numId w:val="16"/>
              </w:numPr>
              <w:overflowPunct w:val="0"/>
              <w:autoSpaceDE w:val="0"/>
              <w:autoSpaceDN w:val="0"/>
              <w:adjustRightInd w:val="0"/>
              <w:spacing w:after="0" w:line="240" w:lineRule="auto"/>
              <w:contextualSpacing/>
              <w:textAlignment w:val="baseline"/>
              <w:rPr>
                <w:rFonts w:ascii="Arial" w:hAnsi="Arial" w:cs="Arial"/>
              </w:rPr>
            </w:pPr>
            <w:r w:rsidRPr="00AF42D9">
              <w:rPr>
                <w:rFonts w:ascii="Arial" w:hAnsi="Arial" w:cs="Arial"/>
              </w:rPr>
              <w:t>Individuals under 16 years of age and assessed as not competent using Fraser Guidelines.</w:t>
            </w:r>
          </w:p>
          <w:p w14:paraId="17662007" w14:textId="77777777" w:rsidR="00AF42D9" w:rsidRPr="00AF42D9" w:rsidRDefault="00AF42D9" w:rsidP="005453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Individuals 16 years of age and over and assessed as lacking capacity to consent.</w:t>
            </w:r>
          </w:p>
          <w:p w14:paraId="43E775BF" w14:textId="77777777" w:rsidR="00583C3F" w:rsidRPr="00583C3F" w:rsidRDefault="00583C3F" w:rsidP="00545341">
            <w:pPr>
              <w:numPr>
                <w:ilvl w:val="0"/>
                <w:numId w:val="16"/>
              </w:numPr>
              <w:spacing w:after="0" w:line="240" w:lineRule="auto"/>
              <w:rPr>
                <w:rFonts w:ascii="Arial" w:hAnsi="Arial" w:cs="Arial"/>
              </w:rPr>
            </w:pPr>
            <w:r w:rsidRPr="00583C3F">
              <w:rPr>
                <w:rFonts w:ascii="Arial" w:hAnsi="Arial" w:cs="Arial"/>
              </w:rPr>
              <w:t>Established pregnancy. Note - risk of pregnancy with a negative pregnancy test is not an exclusion</w:t>
            </w:r>
          </w:p>
          <w:p w14:paraId="219D0BFC" w14:textId="77777777" w:rsidR="00AF42D9" w:rsidRPr="001643D3" w:rsidRDefault="00AF42D9" w:rsidP="00545341">
            <w:pPr>
              <w:numPr>
                <w:ilvl w:val="0"/>
                <w:numId w:val="16"/>
              </w:numPr>
              <w:overflowPunct w:val="0"/>
              <w:autoSpaceDE w:val="0"/>
              <w:autoSpaceDN w:val="0"/>
              <w:adjustRightInd w:val="0"/>
              <w:spacing w:after="0" w:line="240" w:lineRule="auto"/>
              <w:contextualSpacing/>
              <w:textAlignment w:val="baseline"/>
              <w:rPr>
                <w:rFonts w:ascii="Arial" w:eastAsia="Arial" w:hAnsi="Arial" w:cs="Arial"/>
                <w:color w:val="000000"/>
              </w:rPr>
            </w:pPr>
            <w:r w:rsidRPr="00AF42D9">
              <w:rPr>
                <w:rFonts w:ascii="Arial" w:eastAsia="Arial" w:hAnsi="Arial" w:cs="Arial"/>
                <w:color w:val="000000"/>
              </w:rPr>
              <w:t xml:space="preserve">Known hypersensitivity to </w:t>
            </w:r>
            <w:r w:rsidR="00942C0F">
              <w:rPr>
                <w:rFonts w:ascii="Arial" w:eastAsia="Arial" w:hAnsi="Arial" w:cs="Arial"/>
                <w:color w:val="000000"/>
              </w:rPr>
              <w:t>an</w:t>
            </w:r>
            <w:r w:rsidRPr="00AF42D9">
              <w:rPr>
                <w:rFonts w:ascii="Arial" w:eastAsia="Arial" w:hAnsi="Arial" w:cs="Arial"/>
                <w:color w:val="000000"/>
              </w:rPr>
              <w:t xml:space="preserve"> active ingredient or to any constituent of the product </w:t>
            </w:r>
            <w:r w:rsidRPr="00AF42D9">
              <w:rPr>
                <w:rFonts w:ascii="Arial" w:hAnsi="Arial" w:cs="Arial"/>
              </w:rPr>
              <w:t xml:space="preserve">- see </w:t>
            </w:r>
            <w:hyperlink r:id="rId15" w:history="1">
              <w:r w:rsidRPr="00AF42D9">
                <w:rPr>
                  <w:rFonts w:ascii="Arial" w:hAnsi="Arial" w:cs="Arial"/>
                  <w:color w:val="0000FF"/>
                  <w:u w:val="single"/>
                </w:rPr>
                <w:t>Summary of Product Characteristics</w:t>
              </w:r>
            </w:hyperlink>
          </w:p>
          <w:p w14:paraId="20E19618" w14:textId="570FB3AA" w:rsidR="001643D3" w:rsidRPr="00545341" w:rsidRDefault="001643D3" w:rsidP="00545341">
            <w:pPr>
              <w:numPr>
                <w:ilvl w:val="0"/>
                <w:numId w:val="16"/>
              </w:numPr>
              <w:overflowPunct w:val="0"/>
              <w:autoSpaceDE w:val="0"/>
              <w:autoSpaceDN w:val="0"/>
              <w:adjustRightInd w:val="0"/>
              <w:spacing w:after="0" w:line="240" w:lineRule="auto"/>
              <w:contextualSpacing/>
              <w:textAlignment w:val="baseline"/>
              <w:rPr>
                <w:rFonts w:ascii="Arial" w:eastAsia="Arial" w:hAnsi="Arial" w:cs="Arial"/>
              </w:rPr>
            </w:pPr>
            <w:r w:rsidRPr="00545341">
              <w:rPr>
                <w:rFonts w:ascii="Arial" w:hAnsi="Arial" w:cs="Arial"/>
              </w:rPr>
              <w:t>Some COC product</w:t>
            </w:r>
            <w:r w:rsidR="00D57238" w:rsidRPr="00545341">
              <w:rPr>
                <w:rFonts w:ascii="Arial" w:hAnsi="Arial" w:cs="Arial"/>
              </w:rPr>
              <w:t>s</w:t>
            </w:r>
            <w:r w:rsidRPr="00545341">
              <w:rPr>
                <w:rFonts w:ascii="Arial" w:hAnsi="Arial" w:cs="Arial"/>
              </w:rPr>
              <w:t xml:space="preserve"> contain lactose/sucrose – individuals with rare hereditary problems of galactose intolerance, total lactase deficiency, fructose intolerance or glucose-galactose malabsorption or sucrase-isomaltase </w:t>
            </w:r>
            <w:r w:rsidR="00BB75A0">
              <w:rPr>
                <w:rFonts w:ascii="Arial" w:hAnsi="Arial" w:cs="Arial"/>
              </w:rPr>
              <w:t xml:space="preserve">deficiency </w:t>
            </w:r>
            <w:r w:rsidRPr="00545341">
              <w:rPr>
                <w:rFonts w:ascii="Arial" w:hAnsi="Arial" w:cs="Arial"/>
              </w:rPr>
              <w:t>should not take these medicines.  Where applicable, check product excipients before supplying.</w:t>
            </w:r>
          </w:p>
          <w:p w14:paraId="0947DE81" w14:textId="77777777" w:rsidR="00C9363A" w:rsidRDefault="00C9363A" w:rsidP="005453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C9363A">
              <w:rPr>
                <w:rFonts w:ascii="Arial" w:hAnsi="Arial" w:cs="Arial"/>
              </w:rPr>
              <w:t xml:space="preserve">Less </w:t>
            </w:r>
            <w:r w:rsidR="00885080">
              <w:rPr>
                <w:rFonts w:ascii="Arial" w:hAnsi="Arial" w:cs="Arial"/>
              </w:rPr>
              <w:t xml:space="preserve">than </w:t>
            </w:r>
            <w:r w:rsidRPr="00C9363A">
              <w:rPr>
                <w:rFonts w:ascii="Arial" w:hAnsi="Arial" w:cs="Arial"/>
              </w:rPr>
              <w:t>21 days after childbirth (for deliveries over 24 weeks gestation)</w:t>
            </w:r>
          </w:p>
          <w:p w14:paraId="252FAECA" w14:textId="77777777" w:rsidR="00AF42D9" w:rsidRPr="00BF62D2" w:rsidRDefault="00AF42D9" w:rsidP="005453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Breastfeeding and less than six weeks </w:t>
            </w:r>
            <w:r w:rsidRPr="00BF62D2">
              <w:rPr>
                <w:rFonts w:ascii="Arial" w:hAnsi="Arial" w:cs="Arial"/>
              </w:rPr>
              <w:t xml:space="preserve">postpartum.  </w:t>
            </w:r>
          </w:p>
          <w:p w14:paraId="31515081" w14:textId="77777777" w:rsidR="00AF42D9" w:rsidRPr="00BF62D2" w:rsidRDefault="00AF42D9" w:rsidP="005453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BF62D2">
              <w:rPr>
                <w:rFonts w:ascii="Arial" w:hAnsi="Arial" w:cs="Arial"/>
              </w:rPr>
              <w:t xml:space="preserve">Not breastfeeding and </w:t>
            </w:r>
            <w:r w:rsidR="00282A47" w:rsidRPr="00BF62D2">
              <w:rPr>
                <w:rFonts w:ascii="Arial" w:hAnsi="Arial" w:cs="Arial"/>
              </w:rPr>
              <w:t xml:space="preserve">less than </w:t>
            </w:r>
            <w:r w:rsidRPr="00BF62D2">
              <w:rPr>
                <w:rFonts w:ascii="Arial" w:hAnsi="Arial" w:cs="Arial"/>
              </w:rPr>
              <w:t xml:space="preserve">6 weeks post-partum with other risk factors for venous thromboembolism (VTE). </w:t>
            </w:r>
          </w:p>
          <w:p w14:paraId="178A2587" w14:textId="77777777" w:rsidR="00AF42D9" w:rsidRDefault="00AF42D9" w:rsidP="005453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Individuals aged 50 years and over.</w:t>
            </w:r>
          </w:p>
          <w:p w14:paraId="29CE7C85" w14:textId="77777777" w:rsidR="00942C0F" w:rsidRPr="00942C0F" w:rsidRDefault="00942C0F" w:rsidP="00545341">
            <w:pPr>
              <w:numPr>
                <w:ilvl w:val="0"/>
                <w:numId w:val="16"/>
              </w:numPr>
              <w:spacing w:after="0" w:line="240" w:lineRule="auto"/>
              <w:rPr>
                <w:rFonts w:ascii="Arial" w:hAnsi="Arial" w:cs="Arial"/>
              </w:rPr>
            </w:pPr>
            <w:r w:rsidRPr="00942C0F">
              <w:rPr>
                <w:rFonts w:ascii="Arial" w:hAnsi="Arial" w:cs="Arial"/>
              </w:rPr>
              <w:t>Significant or prolonged immobility.</w:t>
            </w:r>
          </w:p>
          <w:p w14:paraId="718BB0F0" w14:textId="77777777" w:rsidR="00AF42D9" w:rsidRPr="00AF42D9" w:rsidRDefault="00AF42D9" w:rsidP="00545341">
            <w:pPr>
              <w:widowControl w:val="0"/>
              <w:spacing w:after="0" w:line="240" w:lineRule="auto"/>
              <w:rPr>
                <w:rFonts w:ascii="Arial" w:hAnsi="Arial" w:cs="Arial"/>
              </w:rPr>
            </w:pPr>
          </w:p>
          <w:p w14:paraId="170FD0FD" w14:textId="77777777" w:rsidR="00155E11" w:rsidRPr="0038247A" w:rsidRDefault="00155E11" w:rsidP="00545341">
            <w:pPr>
              <w:widowControl w:val="0"/>
              <w:spacing w:after="0" w:line="240" w:lineRule="auto"/>
              <w:rPr>
                <w:rFonts w:ascii="Arial" w:hAnsi="Arial" w:cs="Arial"/>
                <w:b/>
              </w:rPr>
            </w:pPr>
            <w:r w:rsidRPr="0038247A">
              <w:rPr>
                <w:rFonts w:ascii="Arial" w:hAnsi="Arial" w:cs="Arial"/>
                <w:b/>
              </w:rPr>
              <w:t>Cardiovascular disease</w:t>
            </w:r>
          </w:p>
          <w:p w14:paraId="54D13FAB" w14:textId="77777777" w:rsidR="00155E11" w:rsidRPr="0038247A" w:rsidRDefault="00155E11"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38247A">
              <w:rPr>
                <w:rFonts w:ascii="Arial" w:hAnsi="Arial" w:cs="Arial"/>
              </w:rPr>
              <w:t xml:space="preserve">Individuals aged 35 years or more </w:t>
            </w:r>
            <w:r w:rsidR="008C223A">
              <w:rPr>
                <w:rFonts w:ascii="Arial" w:hAnsi="Arial" w:cs="Arial"/>
              </w:rPr>
              <w:t>who currently smoke</w:t>
            </w:r>
            <w:r w:rsidRPr="0038247A">
              <w:rPr>
                <w:rFonts w:ascii="Arial" w:hAnsi="Arial" w:cs="Arial"/>
              </w:rPr>
              <w:t xml:space="preserve"> or stopped smoking less than one year ago (this includes vaping and the use of e-cigarettes)</w:t>
            </w:r>
          </w:p>
          <w:p w14:paraId="7A846114" w14:textId="77777777" w:rsidR="00155E11" w:rsidRPr="0038247A" w:rsidRDefault="00155E11"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38247A">
              <w:rPr>
                <w:rFonts w:ascii="Arial" w:hAnsi="Arial" w:cs="Arial"/>
              </w:rPr>
              <w:t>Body Mass Index (BMI) equal to or greater than 35kg/m</w:t>
            </w:r>
            <w:r w:rsidRPr="0038247A">
              <w:rPr>
                <w:rFonts w:ascii="Arial" w:hAnsi="Arial" w:cs="Arial"/>
                <w:vertAlign w:val="superscript"/>
              </w:rPr>
              <w:t>2</w:t>
            </w:r>
          </w:p>
          <w:p w14:paraId="438D33ED" w14:textId="77777777" w:rsidR="00155E11" w:rsidRPr="0038247A" w:rsidRDefault="00155E11"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38247A">
              <w:rPr>
                <w:rFonts w:ascii="Arial" w:hAnsi="Arial" w:cs="Arial"/>
              </w:rPr>
              <w:t xml:space="preserve">Blood pressure greater than 140/90mmHg or controlled hypertension                                                                                    </w:t>
            </w:r>
          </w:p>
          <w:p w14:paraId="1B0DE816" w14:textId="77777777" w:rsidR="00155E11" w:rsidRPr="0038247A" w:rsidRDefault="00155E11"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38247A">
              <w:rPr>
                <w:rFonts w:ascii="Arial" w:hAnsi="Arial" w:cs="Arial"/>
              </w:rPr>
              <w:t>Multiple risk factors for cardiovascular disease (CVD) (such as smoking (includes vaping/use of e-cigarettes), diabetes, hypertension, obesity and dyslipidaemias)</w:t>
            </w:r>
          </w:p>
          <w:p w14:paraId="7F8D576D" w14:textId="77777777" w:rsidR="00AF42D9" w:rsidRPr="00AF42D9" w:rsidRDefault="00AF42D9"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38247A">
              <w:rPr>
                <w:rFonts w:ascii="Arial" w:hAnsi="Arial" w:cs="Arial"/>
              </w:rPr>
              <w:t>Current or past history of ischaemic heart disease</w:t>
            </w:r>
            <w:r w:rsidRPr="00AF42D9">
              <w:rPr>
                <w:rFonts w:ascii="Arial" w:hAnsi="Arial" w:cs="Arial"/>
              </w:rPr>
              <w:t>, vascular disease, stroke or transient ischaemic attack</w:t>
            </w:r>
          </w:p>
          <w:p w14:paraId="6C5FDCB8" w14:textId="77777777" w:rsidR="00AF42D9" w:rsidRPr="00AF42D9" w:rsidRDefault="00AF42D9"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Current or past history of venous thromboembolism</w:t>
            </w:r>
          </w:p>
          <w:p w14:paraId="34A35CE1" w14:textId="77777777" w:rsidR="00AF42D9" w:rsidRPr="00AF42D9" w:rsidRDefault="00AF42D9"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Complicated valvular or congenital heart disease e.g. pulmonary hypertension, history of subacute bacterial endocarditis </w:t>
            </w:r>
          </w:p>
          <w:p w14:paraId="7A2EFC13" w14:textId="77777777" w:rsidR="00AF42D9" w:rsidRPr="00AF42D9" w:rsidRDefault="00AF42D9"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First degree relative with venous thromboembolism</w:t>
            </w:r>
            <w:r w:rsidR="00942C0F">
              <w:t xml:space="preserve"> </w:t>
            </w:r>
            <w:r w:rsidR="00942C0F" w:rsidRPr="00942C0F">
              <w:rPr>
                <w:rFonts w:ascii="Arial" w:hAnsi="Arial" w:cs="Arial"/>
              </w:rPr>
              <w:t>which first occurred when they were</w:t>
            </w:r>
            <w:r w:rsidRPr="00AF42D9">
              <w:rPr>
                <w:rFonts w:ascii="Arial" w:hAnsi="Arial" w:cs="Arial"/>
              </w:rPr>
              <w:t xml:space="preserve"> under 45 years of age</w:t>
            </w:r>
          </w:p>
          <w:p w14:paraId="77896B05" w14:textId="77777777" w:rsidR="00AF42D9" w:rsidRPr="00AF42D9" w:rsidRDefault="00AF42D9"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Known thrombogenic mutations e.g. factor V Leiden, prothrombin mutation, protein S, protein C and antithrombin deficiencies </w:t>
            </w:r>
          </w:p>
          <w:p w14:paraId="6DDBA469" w14:textId="77777777" w:rsidR="00AF42D9" w:rsidRPr="00AF42D9" w:rsidRDefault="00AF42D9"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Cardiomyopathy with impaired cardiac function</w:t>
            </w:r>
          </w:p>
          <w:p w14:paraId="1E3F4B41" w14:textId="77777777" w:rsidR="00AF42D9" w:rsidRDefault="00AF42D9"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Atrial fibrillation</w:t>
            </w:r>
          </w:p>
          <w:p w14:paraId="7D36C0DF" w14:textId="77777777" w:rsidR="00942C0F" w:rsidRPr="00AF42D9" w:rsidRDefault="00942C0F" w:rsidP="00545341">
            <w:pPr>
              <w:widowControl w:val="0"/>
              <w:overflowPunct w:val="0"/>
              <w:autoSpaceDE w:val="0"/>
              <w:autoSpaceDN w:val="0"/>
              <w:adjustRightInd w:val="0"/>
              <w:spacing w:after="0" w:line="240" w:lineRule="auto"/>
              <w:textAlignment w:val="baseline"/>
              <w:rPr>
                <w:rFonts w:ascii="Arial" w:hAnsi="Arial" w:cs="Arial"/>
              </w:rPr>
            </w:pPr>
          </w:p>
          <w:p w14:paraId="3892170F" w14:textId="77777777" w:rsidR="00AF42D9" w:rsidRPr="00AF42D9" w:rsidRDefault="00AF42D9" w:rsidP="00545341">
            <w:pPr>
              <w:widowControl w:val="0"/>
              <w:spacing w:after="0" w:line="240" w:lineRule="auto"/>
              <w:rPr>
                <w:rFonts w:ascii="Arial" w:hAnsi="Arial" w:cs="Arial"/>
                <w:b/>
              </w:rPr>
            </w:pPr>
            <w:r w:rsidRPr="00AF42D9">
              <w:rPr>
                <w:rFonts w:ascii="Arial" w:hAnsi="Arial" w:cs="Arial"/>
                <w:b/>
              </w:rPr>
              <w:t>Neurological Conditions</w:t>
            </w:r>
          </w:p>
          <w:p w14:paraId="578B7197" w14:textId="77777777" w:rsidR="00AF42D9" w:rsidRPr="00AF42D9" w:rsidRDefault="00AF42D9" w:rsidP="0054534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Current or past history of migraine with neurological symptoms including aura at any age </w:t>
            </w:r>
          </w:p>
          <w:p w14:paraId="1B919137" w14:textId="77777777" w:rsidR="00942C0F" w:rsidRPr="00C22C1B" w:rsidRDefault="00942C0F" w:rsidP="00545341">
            <w:pPr>
              <w:numPr>
                <w:ilvl w:val="0"/>
                <w:numId w:val="20"/>
              </w:numPr>
              <w:overflowPunct w:val="0"/>
              <w:autoSpaceDE w:val="0"/>
              <w:autoSpaceDN w:val="0"/>
              <w:adjustRightInd w:val="0"/>
              <w:spacing w:after="0" w:line="240" w:lineRule="auto"/>
              <w:contextualSpacing/>
              <w:textAlignment w:val="baseline"/>
              <w:rPr>
                <w:rFonts w:ascii="Arial" w:hAnsi="Arial" w:cs="Arial"/>
                <w:sz w:val="20"/>
              </w:rPr>
            </w:pPr>
            <w:r w:rsidRPr="00C9363A">
              <w:rPr>
                <w:rFonts w:ascii="Arial" w:hAnsi="Arial" w:cs="Arial"/>
                <w:szCs w:val="20"/>
              </w:rPr>
              <w:t>Migraine without aura</w:t>
            </w:r>
            <w:r>
              <w:rPr>
                <w:rFonts w:ascii="Arial" w:hAnsi="Arial" w:cs="Arial"/>
                <w:szCs w:val="20"/>
              </w:rPr>
              <w:t>;</w:t>
            </w:r>
            <w:r w:rsidRPr="00C9363A">
              <w:rPr>
                <w:rFonts w:ascii="Arial" w:hAnsi="Arial" w:cs="Arial"/>
                <w:szCs w:val="20"/>
              </w:rPr>
              <w:t xml:space="preserve"> </w:t>
            </w:r>
            <w:r>
              <w:rPr>
                <w:rFonts w:ascii="Arial" w:hAnsi="Arial" w:cs="Arial"/>
                <w:szCs w:val="20"/>
              </w:rPr>
              <w:t xml:space="preserve">when </w:t>
            </w:r>
            <w:r w:rsidRPr="00C9363A">
              <w:rPr>
                <w:rFonts w:ascii="Arial" w:hAnsi="Arial" w:cs="Arial"/>
                <w:szCs w:val="20"/>
              </w:rPr>
              <w:t xml:space="preserve">first attack </w:t>
            </w:r>
            <w:r>
              <w:rPr>
                <w:rFonts w:ascii="Arial" w:hAnsi="Arial" w:cs="Arial"/>
                <w:szCs w:val="20"/>
              </w:rPr>
              <w:t>occurred</w:t>
            </w:r>
            <w:r w:rsidRPr="00C9363A">
              <w:rPr>
                <w:rFonts w:ascii="Arial" w:hAnsi="Arial" w:cs="Arial"/>
              </w:rPr>
              <w:t xml:space="preserve"> on </w:t>
            </w:r>
            <w:r>
              <w:rPr>
                <w:rFonts w:ascii="Arial" w:hAnsi="Arial" w:cs="Arial"/>
              </w:rPr>
              <w:t xml:space="preserve">a </w:t>
            </w:r>
            <w:r w:rsidRPr="00C9363A">
              <w:rPr>
                <w:rFonts w:ascii="Arial" w:hAnsi="Arial" w:cs="Arial"/>
              </w:rPr>
              <w:t>method of contraception containing an estrogen</w:t>
            </w:r>
          </w:p>
          <w:p w14:paraId="3A7C98EA" w14:textId="77777777" w:rsidR="00C22C1B" w:rsidRPr="00C22C1B" w:rsidRDefault="00C22C1B" w:rsidP="0054534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B120D6">
              <w:rPr>
                <w:rFonts w:ascii="Arial" w:hAnsi="Arial" w:cs="Arial"/>
                <w:b/>
                <w:bCs/>
              </w:rPr>
              <w:t>Zoely® only</w:t>
            </w:r>
            <w:r w:rsidRPr="00B120D6">
              <w:rPr>
                <w:rFonts w:ascii="Arial" w:hAnsi="Arial" w:cs="Arial"/>
              </w:rPr>
              <w:t xml:space="preserve"> – individuals with a meningioma or a history of meningioma</w:t>
            </w:r>
          </w:p>
          <w:p w14:paraId="590309BF" w14:textId="77777777" w:rsidR="00AF42D9" w:rsidRPr="00AF42D9" w:rsidRDefault="00AF42D9" w:rsidP="00545341">
            <w:pPr>
              <w:widowControl w:val="0"/>
              <w:spacing w:after="0" w:line="240" w:lineRule="auto"/>
              <w:rPr>
                <w:rFonts w:ascii="Arial" w:hAnsi="Arial" w:cs="Arial"/>
              </w:rPr>
            </w:pPr>
          </w:p>
          <w:p w14:paraId="6499BBD3" w14:textId="77777777" w:rsidR="00AF42D9" w:rsidRPr="00AF42D9" w:rsidRDefault="00AF42D9" w:rsidP="00545341">
            <w:pPr>
              <w:widowControl w:val="0"/>
              <w:spacing w:after="0" w:line="240" w:lineRule="auto"/>
              <w:rPr>
                <w:rFonts w:ascii="Arial" w:hAnsi="Arial" w:cs="Arial"/>
                <w:b/>
              </w:rPr>
            </w:pPr>
            <w:r w:rsidRPr="00AF42D9">
              <w:rPr>
                <w:rFonts w:ascii="Arial" w:hAnsi="Arial" w:cs="Arial"/>
                <w:b/>
              </w:rPr>
              <w:t>Cancers</w:t>
            </w:r>
          </w:p>
          <w:p w14:paraId="78C78CE1" w14:textId="77777777" w:rsidR="00AF42D9" w:rsidRPr="00AF42D9" w:rsidRDefault="00AF42D9" w:rsidP="00545341">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Past or current history of breast cancer</w:t>
            </w:r>
          </w:p>
          <w:p w14:paraId="1A747DEA" w14:textId="77777777" w:rsidR="00AF42D9" w:rsidRPr="00AF42D9" w:rsidRDefault="00AF42D9" w:rsidP="00545341">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Undiagnosed breast mass (for initiation of method only)</w:t>
            </w:r>
          </w:p>
          <w:p w14:paraId="020F3C53" w14:textId="77777777" w:rsidR="00AF42D9" w:rsidRPr="00AF42D9" w:rsidRDefault="00AF42D9" w:rsidP="00545341">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Carrier of known gene mutations associated with breast cancer e.g. BRCA1or 2</w:t>
            </w:r>
          </w:p>
          <w:p w14:paraId="1D89E61D" w14:textId="77777777" w:rsidR="00AF42D9" w:rsidRDefault="00AF42D9" w:rsidP="00545341">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Malignant liver tumour (hepatocellular carcinoma)</w:t>
            </w:r>
          </w:p>
          <w:p w14:paraId="4E4DB596" w14:textId="77777777" w:rsidR="00AF42D9" w:rsidRPr="00AF42D9" w:rsidRDefault="00AF42D9" w:rsidP="00545341">
            <w:pPr>
              <w:widowControl w:val="0"/>
              <w:spacing w:after="0" w:line="240" w:lineRule="auto"/>
              <w:rPr>
                <w:rFonts w:ascii="Arial" w:hAnsi="Arial" w:cs="Arial"/>
                <w:b/>
                <w:lang w:val="en-US"/>
              </w:rPr>
            </w:pPr>
          </w:p>
          <w:p w14:paraId="163C1E2D" w14:textId="77777777" w:rsidR="00AF42D9" w:rsidRPr="00AF42D9" w:rsidRDefault="00AF42D9" w:rsidP="00545341">
            <w:pPr>
              <w:widowControl w:val="0"/>
              <w:spacing w:after="0" w:line="240" w:lineRule="auto"/>
              <w:rPr>
                <w:rFonts w:ascii="Arial" w:hAnsi="Arial" w:cs="Arial"/>
                <w:b/>
                <w:lang w:val="en-US"/>
              </w:rPr>
            </w:pPr>
            <w:r w:rsidRPr="00AF42D9">
              <w:rPr>
                <w:rFonts w:ascii="Arial" w:hAnsi="Arial" w:cs="Arial"/>
                <w:b/>
                <w:lang w:val="en-US"/>
              </w:rPr>
              <w:t>Gastro-intestinal Conditions</w:t>
            </w:r>
          </w:p>
          <w:p w14:paraId="1B5E604B" w14:textId="77777777" w:rsidR="00AF42D9" w:rsidRPr="00583C3F" w:rsidRDefault="00AF42D9" w:rsidP="00545341">
            <w:pPr>
              <w:widowControl w:val="0"/>
              <w:numPr>
                <w:ilvl w:val="0"/>
                <w:numId w:val="22"/>
              </w:numPr>
              <w:overflowPunct w:val="0"/>
              <w:autoSpaceDE w:val="0"/>
              <w:autoSpaceDN w:val="0"/>
              <w:adjustRightInd w:val="0"/>
              <w:spacing w:after="0" w:line="240" w:lineRule="auto"/>
              <w:textAlignment w:val="baseline"/>
              <w:rPr>
                <w:rFonts w:ascii="Arial" w:hAnsi="Arial" w:cs="Arial"/>
                <w:lang w:val="en-US"/>
              </w:rPr>
            </w:pPr>
            <w:r w:rsidRPr="00583C3F">
              <w:rPr>
                <w:rFonts w:ascii="Arial" w:hAnsi="Arial" w:cs="Arial"/>
                <w:lang w:val="en-US"/>
              </w:rPr>
              <w:t>Viral hepatitis, acute or flare (for initiation only)</w:t>
            </w:r>
          </w:p>
          <w:p w14:paraId="0EA0DCB7" w14:textId="77777777" w:rsidR="00583C3F" w:rsidRPr="00583C3F" w:rsidRDefault="00583C3F" w:rsidP="00545341">
            <w:pPr>
              <w:numPr>
                <w:ilvl w:val="0"/>
                <w:numId w:val="22"/>
              </w:numPr>
              <w:spacing w:after="0" w:line="240" w:lineRule="auto"/>
              <w:rPr>
                <w:rFonts w:ascii="Arial" w:hAnsi="Arial" w:cs="Arial"/>
                <w:lang w:val="en-US"/>
              </w:rPr>
            </w:pPr>
            <w:r w:rsidRPr="00583C3F">
              <w:rPr>
                <w:rFonts w:ascii="Arial" w:hAnsi="Arial" w:cs="Arial"/>
                <w:lang w:val="en-US"/>
              </w:rPr>
              <w:t>Benign liver tumour (hepatocellular adenoma)</w:t>
            </w:r>
          </w:p>
          <w:p w14:paraId="4C400630" w14:textId="77777777" w:rsidR="00AF42D9" w:rsidRPr="00583C3F" w:rsidRDefault="00AF42D9" w:rsidP="00545341">
            <w:pPr>
              <w:widowControl w:val="0"/>
              <w:numPr>
                <w:ilvl w:val="0"/>
                <w:numId w:val="22"/>
              </w:numPr>
              <w:overflowPunct w:val="0"/>
              <w:autoSpaceDE w:val="0"/>
              <w:autoSpaceDN w:val="0"/>
              <w:adjustRightInd w:val="0"/>
              <w:spacing w:after="0" w:line="240" w:lineRule="auto"/>
              <w:textAlignment w:val="baseline"/>
              <w:rPr>
                <w:rFonts w:ascii="Arial" w:hAnsi="Arial" w:cs="Arial"/>
                <w:lang w:val="en-US"/>
              </w:rPr>
            </w:pPr>
            <w:r w:rsidRPr="00583C3F">
              <w:rPr>
                <w:rFonts w:ascii="Arial" w:hAnsi="Arial" w:cs="Arial"/>
                <w:lang w:val="en-US"/>
              </w:rPr>
              <w:t>Severe decompensated cirrhosis</w:t>
            </w:r>
          </w:p>
          <w:p w14:paraId="4F3A31A2" w14:textId="77777777" w:rsidR="00942C0F" w:rsidRPr="00942C0F" w:rsidRDefault="00942C0F" w:rsidP="00545341">
            <w:pPr>
              <w:numPr>
                <w:ilvl w:val="0"/>
                <w:numId w:val="22"/>
              </w:numPr>
              <w:spacing w:after="0" w:line="240" w:lineRule="auto"/>
              <w:rPr>
                <w:rFonts w:ascii="Arial" w:hAnsi="Arial" w:cs="Arial"/>
                <w:lang w:val="en-US"/>
              </w:rPr>
            </w:pPr>
            <w:r w:rsidRPr="00583C3F">
              <w:rPr>
                <w:rFonts w:ascii="Arial" w:hAnsi="Arial" w:cs="Arial"/>
                <w:lang w:val="en-US"/>
              </w:rPr>
              <w:t>Gallbladder disease; currently symptomatic or medically managed</w:t>
            </w:r>
            <w:r w:rsidRPr="00942C0F">
              <w:rPr>
                <w:rFonts w:ascii="Arial" w:hAnsi="Arial" w:cs="Arial"/>
                <w:lang w:val="en-US"/>
              </w:rPr>
              <w:t xml:space="preserve">. </w:t>
            </w:r>
          </w:p>
          <w:p w14:paraId="068EF7A9" w14:textId="77777777" w:rsidR="00AF42D9" w:rsidRPr="00AF42D9" w:rsidRDefault="00AF42D9" w:rsidP="00545341">
            <w:pPr>
              <w:widowControl w:val="0"/>
              <w:numPr>
                <w:ilvl w:val="0"/>
                <w:numId w:val="22"/>
              </w:numPr>
              <w:overflowPunct w:val="0"/>
              <w:autoSpaceDE w:val="0"/>
              <w:autoSpaceDN w:val="0"/>
              <w:adjustRightInd w:val="0"/>
              <w:spacing w:after="0" w:line="240" w:lineRule="auto"/>
              <w:textAlignment w:val="baseline"/>
              <w:rPr>
                <w:rFonts w:ascii="Arial" w:hAnsi="Arial" w:cs="Arial"/>
                <w:b/>
                <w:lang w:val="en-US"/>
              </w:rPr>
            </w:pPr>
            <w:r w:rsidRPr="00AF42D9">
              <w:rPr>
                <w:rFonts w:ascii="Arial" w:hAnsi="Arial" w:cs="Arial"/>
                <w:lang w:val="en-US"/>
              </w:rPr>
              <w:t>Any bariatric or other surgery resulting in malabsorption.</w:t>
            </w:r>
          </w:p>
          <w:p w14:paraId="35BFBFC6" w14:textId="77777777" w:rsidR="00942C0F" w:rsidRPr="00942C0F" w:rsidRDefault="00942C0F" w:rsidP="00545341">
            <w:pPr>
              <w:numPr>
                <w:ilvl w:val="0"/>
                <w:numId w:val="22"/>
              </w:numPr>
              <w:spacing w:after="0" w:line="240" w:lineRule="auto"/>
              <w:rPr>
                <w:rFonts w:ascii="Arial" w:hAnsi="Arial" w:cs="Arial"/>
                <w:lang w:val="en-US"/>
              </w:rPr>
            </w:pPr>
            <w:r w:rsidRPr="00942C0F">
              <w:rPr>
                <w:rFonts w:ascii="Arial" w:hAnsi="Arial" w:cs="Arial"/>
                <w:lang w:val="en-US"/>
              </w:rPr>
              <w:t>Cholestasis (related to past combined hormonal contraceptive use)</w:t>
            </w:r>
          </w:p>
          <w:p w14:paraId="182CDD4F" w14:textId="77777777" w:rsidR="00AF42D9" w:rsidRPr="00AF42D9" w:rsidRDefault="00AF42D9" w:rsidP="00545341">
            <w:pPr>
              <w:widowControl w:val="0"/>
              <w:spacing w:after="0" w:line="240" w:lineRule="auto"/>
              <w:rPr>
                <w:rFonts w:ascii="Arial" w:hAnsi="Arial" w:cs="Arial"/>
                <w:b/>
                <w:lang w:val="en-US"/>
              </w:rPr>
            </w:pPr>
          </w:p>
          <w:p w14:paraId="0C32D307" w14:textId="77777777" w:rsidR="00AF42D9" w:rsidRPr="00AF42D9" w:rsidRDefault="00AF42D9" w:rsidP="00545341">
            <w:pPr>
              <w:widowControl w:val="0"/>
              <w:spacing w:after="0" w:line="240" w:lineRule="auto"/>
              <w:rPr>
                <w:rFonts w:ascii="Arial" w:hAnsi="Arial" w:cs="Arial"/>
                <w:b/>
                <w:lang w:val="en-US"/>
              </w:rPr>
            </w:pPr>
            <w:r w:rsidRPr="00AF42D9">
              <w:rPr>
                <w:rFonts w:ascii="Arial" w:hAnsi="Arial" w:cs="Arial"/>
                <w:b/>
                <w:lang w:val="en-US"/>
              </w:rPr>
              <w:t>Other conditions</w:t>
            </w:r>
          </w:p>
          <w:p w14:paraId="14D67748" w14:textId="77777777" w:rsidR="00AE7DC7" w:rsidRPr="00AE7DC7" w:rsidRDefault="00AE7DC7" w:rsidP="00545341">
            <w:pPr>
              <w:numPr>
                <w:ilvl w:val="0"/>
                <w:numId w:val="23"/>
              </w:numPr>
              <w:spacing w:after="0" w:line="240" w:lineRule="auto"/>
              <w:rPr>
                <w:rFonts w:ascii="Arial" w:hAnsi="Arial" w:cs="Arial"/>
                <w:lang w:val="en-US"/>
              </w:rPr>
            </w:pPr>
            <w:r w:rsidRPr="00AE7DC7">
              <w:rPr>
                <w:rFonts w:ascii="Arial" w:hAnsi="Arial" w:cs="Arial"/>
                <w:lang w:val="en-US"/>
              </w:rPr>
              <w:t>Imminent planned major surgery (COC should be stopped at least 4 weeks prior to planned major surgery or expected period of limited mobility).</w:t>
            </w:r>
          </w:p>
          <w:p w14:paraId="02AAC06E" w14:textId="77777777" w:rsidR="00AF42D9" w:rsidRPr="00AF42D9" w:rsidRDefault="00AF42D9" w:rsidP="00545341">
            <w:pPr>
              <w:widowControl w:val="0"/>
              <w:numPr>
                <w:ilvl w:val="0"/>
                <w:numId w:val="23"/>
              </w:numPr>
              <w:overflowPunct w:val="0"/>
              <w:autoSpaceDE w:val="0"/>
              <w:autoSpaceDN w:val="0"/>
              <w:adjustRightInd w:val="0"/>
              <w:spacing w:after="0" w:line="240" w:lineRule="auto"/>
              <w:textAlignment w:val="baseline"/>
              <w:rPr>
                <w:rFonts w:ascii="Arial" w:hAnsi="Arial" w:cs="Arial"/>
                <w:lang w:val="en-US"/>
              </w:rPr>
            </w:pPr>
            <w:r w:rsidRPr="00AF42D9">
              <w:rPr>
                <w:rFonts w:ascii="Arial" w:hAnsi="Arial" w:cs="Arial"/>
                <w:lang w:val="en-US"/>
              </w:rPr>
              <w:t>Diabetes with end organ disease (retinopathy, nephropathy, neuropathy)</w:t>
            </w:r>
          </w:p>
          <w:p w14:paraId="6BA4E312" w14:textId="77777777" w:rsidR="00AF42D9" w:rsidRPr="00E269B0" w:rsidRDefault="00AF42D9" w:rsidP="00545341">
            <w:pPr>
              <w:widowControl w:val="0"/>
              <w:numPr>
                <w:ilvl w:val="0"/>
                <w:numId w:val="23"/>
              </w:numPr>
              <w:overflowPunct w:val="0"/>
              <w:autoSpaceDE w:val="0"/>
              <w:autoSpaceDN w:val="0"/>
              <w:adjustRightInd w:val="0"/>
              <w:spacing w:after="0" w:line="240" w:lineRule="auto"/>
              <w:textAlignment w:val="baseline"/>
              <w:rPr>
                <w:rFonts w:ascii="Arial" w:hAnsi="Arial" w:cs="Arial"/>
                <w:lang w:val="en-US"/>
              </w:rPr>
            </w:pPr>
            <w:r w:rsidRPr="00AF42D9">
              <w:rPr>
                <w:rFonts w:ascii="Arial" w:hAnsi="Arial" w:cs="Arial"/>
                <w:lang w:val="en-US"/>
              </w:rPr>
              <w:t>Positive anti-</w:t>
            </w:r>
            <w:r w:rsidRPr="00E269B0">
              <w:rPr>
                <w:rFonts w:ascii="Arial" w:hAnsi="Arial" w:cs="Arial"/>
                <w:lang w:val="en-US"/>
              </w:rPr>
              <w:t>phospholipid antibodies (with or without systemic lupus erythematosus)</w:t>
            </w:r>
          </w:p>
          <w:p w14:paraId="2FA822B4" w14:textId="77777777" w:rsidR="00AF42D9" w:rsidRPr="00E269B0" w:rsidRDefault="00AF42D9" w:rsidP="00545341">
            <w:pPr>
              <w:widowControl w:val="0"/>
              <w:numPr>
                <w:ilvl w:val="0"/>
                <w:numId w:val="23"/>
              </w:numPr>
              <w:overflowPunct w:val="0"/>
              <w:autoSpaceDE w:val="0"/>
              <w:autoSpaceDN w:val="0"/>
              <w:adjustRightInd w:val="0"/>
              <w:spacing w:after="0" w:line="240" w:lineRule="auto"/>
              <w:textAlignment w:val="baseline"/>
              <w:rPr>
                <w:rFonts w:ascii="Arial" w:hAnsi="Arial" w:cs="Arial"/>
                <w:lang w:val="en-US"/>
              </w:rPr>
            </w:pPr>
            <w:r w:rsidRPr="00E269B0">
              <w:rPr>
                <w:rFonts w:ascii="Arial" w:hAnsi="Arial" w:cs="Arial"/>
                <w:lang w:val="en-US"/>
              </w:rPr>
              <w:t>Organ transplant, with complications</w:t>
            </w:r>
          </w:p>
          <w:p w14:paraId="604812DA" w14:textId="77777777" w:rsidR="00AF42D9" w:rsidRPr="00E269B0" w:rsidRDefault="00AF42D9" w:rsidP="00545341">
            <w:pPr>
              <w:widowControl w:val="0"/>
              <w:numPr>
                <w:ilvl w:val="0"/>
                <w:numId w:val="23"/>
              </w:numPr>
              <w:overflowPunct w:val="0"/>
              <w:autoSpaceDE w:val="0"/>
              <w:autoSpaceDN w:val="0"/>
              <w:adjustRightInd w:val="0"/>
              <w:spacing w:after="0" w:line="240" w:lineRule="auto"/>
              <w:textAlignment w:val="baseline"/>
              <w:rPr>
                <w:rFonts w:ascii="Arial" w:hAnsi="Arial" w:cs="Arial"/>
                <w:lang w:val="en-US"/>
              </w:rPr>
            </w:pPr>
            <w:r w:rsidRPr="00E269B0">
              <w:rPr>
                <w:rFonts w:ascii="Arial" w:hAnsi="Arial" w:cs="Arial"/>
                <w:lang w:val="en-US"/>
              </w:rPr>
              <w:t>Known severe renal impairment or acute renal failure</w:t>
            </w:r>
          </w:p>
          <w:p w14:paraId="48082FA1" w14:textId="77777777" w:rsidR="00A46409" w:rsidRPr="00E269B0" w:rsidRDefault="00A46409" w:rsidP="00545341">
            <w:pPr>
              <w:numPr>
                <w:ilvl w:val="0"/>
                <w:numId w:val="23"/>
              </w:numPr>
              <w:spacing w:after="0" w:line="240" w:lineRule="auto"/>
              <w:rPr>
                <w:rFonts w:ascii="Arial" w:hAnsi="Arial" w:cs="Arial"/>
                <w:lang w:val="en-US"/>
              </w:rPr>
            </w:pPr>
            <w:r w:rsidRPr="00E269B0">
              <w:rPr>
                <w:rFonts w:ascii="Arial" w:hAnsi="Arial" w:cs="Arial"/>
                <w:lang w:val="en-US"/>
              </w:rPr>
              <w:t xml:space="preserve">Acute porphyria </w:t>
            </w:r>
          </w:p>
          <w:p w14:paraId="7D1805AE" w14:textId="77777777" w:rsidR="000C6BBC" w:rsidRPr="00E269B0" w:rsidRDefault="000C6BBC" w:rsidP="00545341">
            <w:pPr>
              <w:numPr>
                <w:ilvl w:val="0"/>
                <w:numId w:val="23"/>
              </w:numPr>
              <w:spacing w:after="0" w:line="240" w:lineRule="auto"/>
              <w:rPr>
                <w:rFonts w:ascii="Arial" w:hAnsi="Arial" w:cs="Arial"/>
                <w:lang w:val="en-US"/>
              </w:rPr>
            </w:pPr>
            <w:r w:rsidRPr="00E269B0">
              <w:rPr>
                <w:rFonts w:ascii="Arial" w:hAnsi="Arial" w:cs="Arial"/>
              </w:rPr>
              <w:t xml:space="preserve">Individuals requiring control of problematic bleeding caused by the subdermal implant, IUS or medroxyprogesterone injection for longer than 3 months (maximum period of supply under this PGD for this condition)   </w:t>
            </w:r>
          </w:p>
          <w:p w14:paraId="1D9EEE62" w14:textId="77777777" w:rsidR="00AF42D9" w:rsidRPr="00AE7DC7" w:rsidRDefault="00AF42D9" w:rsidP="00545341">
            <w:pPr>
              <w:widowControl w:val="0"/>
              <w:spacing w:after="0" w:line="240" w:lineRule="auto"/>
              <w:rPr>
                <w:rFonts w:ascii="Arial" w:hAnsi="Arial" w:cs="Arial"/>
                <w:b/>
                <w:bCs/>
                <w:lang w:val="en-US"/>
              </w:rPr>
            </w:pPr>
          </w:p>
          <w:p w14:paraId="752BD6FA" w14:textId="77777777" w:rsidR="00AE7DC7" w:rsidRPr="00AE7DC7" w:rsidRDefault="00AE7DC7" w:rsidP="00545341">
            <w:pPr>
              <w:widowControl w:val="0"/>
              <w:spacing w:after="0" w:line="240" w:lineRule="auto"/>
              <w:rPr>
                <w:rFonts w:ascii="Arial" w:hAnsi="Arial" w:cs="Arial"/>
                <w:b/>
                <w:bCs/>
                <w:lang w:val="en-US"/>
              </w:rPr>
            </w:pPr>
            <w:r w:rsidRPr="00AE7DC7">
              <w:rPr>
                <w:rFonts w:ascii="Arial" w:hAnsi="Arial" w:cs="Arial"/>
                <w:b/>
                <w:bCs/>
                <w:lang w:val="en-US"/>
              </w:rPr>
              <w:t>Medicines</w:t>
            </w:r>
          </w:p>
          <w:p w14:paraId="2DE3298F" w14:textId="77777777" w:rsidR="00AE7DC7" w:rsidRDefault="00AE7DC7" w:rsidP="00545341">
            <w:pPr>
              <w:widowControl w:val="0"/>
              <w:numPr>
                <w:ilvl w:val="0"/>
                <w:numId w:val="24"/>
              </w:numPr>
              <w:overflowPunct w:val="0"/>
              <w:autoSpaceDE w:val="0"/>
              <w:autoSpaceDN w:val="0"/>
              <w:adjustRightInd w:val="0"/>
              <w:spacing w:after="0" w:line="240" w:lineRule="auto"/>
              <w:textAlignment w:val="baseline"/>
              <w:rPr>
                <w:rFonts w:ascii="Arial" w:hAnsi="Arial" w:cs="Arial"/>
                <w:lang w:val="en-US"/>
              </w:rPr>
            </w:pPr>
            <w:r w:rsidRPr="00AF42D9">
              <w:rPr>
                <w:rFonts w:ascii="Arial" w:hAnsi="Arial" w:cs="Arial"/>
                <w:lang w:val="en-US"/>
              </w:rPr>
              <w:t>Individuals using enzyme-inducing drugs/</w:t>
            </w:r>
            <w:r w:rsidRPr="00C9363A">
              <w:rPr>
                <w:rFonts w:ascii="Arial" w:hAnsi="Arial" w:cs="Arial"/>
                <w:lang w:val="en-US"/>
              </w:rPr>
              <w:t>herbal products or within 4 weeks of stopping them.</w:t>
            </w:r>
          </w:p>
          <w:p w14:paraId="7EBE2CC9" w14:textId="3205014D" w:rsidR="00AF42D9" w:rsidRPr="00AF42D9" w:rsidRDefault="00AF42D9" w:rsidP="00545341">
            <w:pPr>
              <w:widowControl w:val="0"/>
              <w:numPr>
                <w:ilvl w:val="0"/>
                <w:numId w:val="24"/>
              </w:numPr>
              <w:overflowPunct w:val="0"/>
              <w:autoSpaceDE w:val="0"/>
              <w:autoSpaceDN w:val="0"/>
              <w:adjustRightInd w:val="0"/>
              <w:spacing w:after="0" w:line="240" w:lineRule="auto"/>
              <w:textAlignment w:val="baseline"/>
              <w:rPr>
                <w:rFonts w:ascii="Arial" w:hAnsi="Arial" w:cs="Arial"/>
                <w:lang w:val="en-US"/>
              </w:rPr>
            </w:pPr>
            <w:r w:rsidRPr="00AF42D9">
              <w:rPr>
                <w:rFonts w:ascii="Arial" w:hAnsi="Arial" w:cs="Arial"/>
                <w:lang w:val="en-US"/>
              </w:rPr>
              <w:t>Interacting medicines (othe</w:t>
            </w:r>
            <w:r w:rsidRPr="00885080">
              <w:rPr>
                <w:rFonts w:ascii="Arial" w:hAnsi="Arial" w:cs="Arial"/>
                <w:lang w:val="en-US"/>
              </w:rPr>
              <w:t>r than enzyme inducers)</w:t>
            </w:r>
            <w:r w:rsidR="0090701A" w:rsidRPr="00885080">
              <w:rPr>
                <w:rFonts w:ascii="Arial" w:hAnsi="Arial" w:cs="Arial"/>
                <w:lang w:val="en-US"/>
              </w:rPr>
              <w:t>,</w:t>
            </w:r>
            <w:r w:rsidR="0090701A" w:rsidRPr="00885080">
              <w:rPr>
                <w:rFonts w:ascii="Arial" w:hAnsi="Arial" w:cs="Arial"/>
              </w:rPr>
              <w:t xml:space="preserve"> including any medicines purchased</w:t>
            </w:r>
            <w:r w:rsidR="00885080" w:rsidRPr="00885080">
              <w:rPr>
                <w:rFonts w:ascii="Arial" w:hAnsi="Arial" w:cs="Arial"/>
              </w:rPr>
              <w:t xml:space="preserve"> </w:t>
            </w:r>
            <w:r w:rsidRPr="00885080">
              <w:rPr>
                <w:rFonts w:ascii="Arial" w:hAnsi="Arial" w:cs="Arial"/>
                <w:lang w:val="en-US"/>
              </w:rPr>
              <w:t>– see</w:t>
            </w:r>
            <w:r w:rsidRPr="00AF42D9">
              <w:rPr>
                <w:rFonts w:ascii="Arial" w:hAnsi="Arial" w:cs="Arial"/>
                <w:lang w:val="en-US"/>
              </w:rPr>
              <w:t xml:space="preserve"> </w:t>
            </w:r>
            <w:r w:rsidR="00D100EB">
              <w:rPr>
                <w:rFonts w:ascii="Arial" w:hAnsi="Arial" w:cs="Arial"/>
                <w:lang w:val="en-US"/>
              </w:rPr>
              <w:t xml:space="preserve">Drug Interactions section </w:t>
            </w:r>
          </w:p>
        </w:tc>
      </w:tr>
      <w:tr w:rsidR="00AE7DC7" w:rsidRPr="00AF42D9" w14:paraId="73A9437E" w14:textId="77777777" w:rsidTr="00FB750E">
        <w:trPr>
          <w:trHeight w:val="269"/>
        </w:trPr>
        <w:tc>
          <w:tcPr>
            <w:tcW w:w="3403" w:type="dxa"/>
            <w:shd w:val="clear" w:color="auto" w:fill="D9D9D9"/>
          </w:tcPr>
          <w:p w14:paraId="1CECD9A1" w14:textId="77777777" w:rsidR="00AE7DC7" w:rsidRPr="00AF42D9" w:rsidRDefault="00AE7DC7"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Cautions including any relevant action to be taken</w:t>
            </w:r>
          </w:p>
        </w:tc>
        <w:tc>
          <w:tcPr>
            <w:tcW w:w="6945" w:type="dxa"/>
            <w:shd w:val="clear" w:color="auto" w:fill="auto"/>
          </w:tcPr>
          <w:p w14:paraId="4565AB49" w14:textId="77777777" w:rsidR="00AE7DC7" w:rsidRPr="00E269B0" w:rsidRDefault="00AE7DC7" w:rsidP="00545341">
            <w:pPr>
              <w:numPr>
                <w:ilvl w:val="0"/>
                <w:numId w:val="24"/>
              </w:num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 xml:space="preserve">If the individual is less than 16 years of age an assessment based on Fraser guidelines must be made and documented. </w:t>
            </w:r>
          </w:p>
          <w:p w14:paraId="6868F964" w14:textId="77777777" w:rsidR="00AE7DC7" w:rsidRPr="00E269B0" w:rsidRDefault="00AE7DC7" w:rsidP="00545341">
            <w:pPr>
              <w:numPr>
                <w:ilvl w:val="0"/>
                <w:numId w:val="24"/>
              </w:num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If the individual is less than 13 years of age the healthcare professional should speak to local safeguarding lead and follow the local safeguarding policy.</w:t>
            </w:r>
          </w:p>
          <w:p w14:paraId="1E34646C" w14:textId="77777777" w:rsidR="00AE7DC7" w:rsidRPr="00E269B0" w:rsidRDefault="00AE7DC7" w:rsidP="00545341">
            <w:pPr>
              <w:numPr>
                <w:ilvl w:val="0"/>
                <w:numId w:val="24"/>
              </w:num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Discuss with appropriate medical/independent non-medical prescriber any medical condition or medication of which the healthcare professional is uncertain.</w:t>
            </w:r>
          </w:p>
          <w:p w14:paraId="5AFD36B5" w14:textId="77777777" w:rsidR="00AE7DC7" w:rsidRPr="00E269B0" w:rsidRDefault="00AE7DC7" w:rsidP="00545341">
            <w:pPr>
              <w:numPr>
                <w:ilvl w:val="0"/>
                <w:numId w:val="24"/>
              </w:num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Individuals taking lamotrigine should be advised that COC may interact with lamotrigine; this could result in reduced seizure control or lamotrigine toxicity.</w:t>
            </w:r>
          </w:p>
          <w:p w14:paraId="3F28B5CA" w14:textId="77777777" w:rsidR="00AE7DC7" w:rsidRPr="00E269B0" w:rsidRDefault="00AE7DC7" w:rsidP="00545341">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Consideration should be given to the current disease status of those with severe malabsorption syndromes, such as acute/active inflammatory bowel disease or Crohn’s disease. Although the use of oral contraception is not contra-indicated it may be less effective and so these individuals should be advised to consider Long Acting Reversible Contraception (LARC).</w:t>
            </w:r>
          </w:p>
          <w:p w14:paraId="17D2DFC6" w14:textId="77777777" w:rsidR="00AE7DC7" w:rsidRDefault="00E269B0" w:rsidP="00545341">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Individuals </w:t>
            </w:r>
            <w:r w:rsidR="00AE7DC7" w:rsidRPr="00E269B0">
              <w:rPr>
                <w:rFonts w:ascii="Arial" w:hAnsi="Arial" w:cs="Arial"/>
              </w:rPr>
              <w:t>should be advised that it is possible that medications that induce diarrhoea and/or vomiting (e.g. orlistat, laxatives) could reduce the effectiveness of COC.</w:t>
            </w:r>
          </w:p>
          <w:p w14:paraId="0FDF7D28" w14:textId="77777777" w:rsidR="00AE7DC7" w:rsidRPr="00E269B0" w:rsidRDefault="00AE7DC7" w:rsidP="00545341">
            <w:pPr>
              <w:numPr>
                <w:ilvl w:val="0"/>
                <w:numId w:val="24"/>
              </w:numPr>
              <w:overflowPunct w:val="0"/>
              <w:autoSpaceDE w:val="0"/>
              <w:autoSpaceDN w:val="0"/>
              <w:adjustRightInd w:val="0"/>
              <w:spacing w:after="0" w:line="240" w:lineRule="auto"/>
              <w:contextualSpacing/>
              <w:textAlignment w:val="baseline"/>
              <w:rPr>
                <w:rFonts w:ascii="Arial" w:hAnsi="Arial" w:cs="Arial"/>
                <w:b/>
              </w:rPr>
            </w:pPr>
            <w:r w:rsidRPr="00E269B0">
              <w:rPr>
                <w:rFonts w:ascii="Arial" w:hAnsi="Arial" w:cs="Arial"/>
                <w:b/>
              </w:rPr>
              <w:t>Offer</w:t>
            </w:r>
            <w:r w:rsidR="008C223A">
              <w:rPr>
                <w:rFonts w:ascii="Arial" w:hAnsi="Arial" w:cs="Arial"/>
                <w:b/>
              </w:rPr>
              <w:t xml:space="preserve"> </w:t>
            </w:r>
            <w:r w:rsidRPr="00E269B0">
              <w:rPr>
                <w:rFonts w:ascii="Arial" w:hAnsi="Arial" w:cs="Arial"/>
                <w:b/>
              </w:rPr>
              <w:t>LARC to all individuals, in particular those with medical conditions for whom pregnancy presents an unacceptable risk and those on a pregnancy prevention plan.</w:t>
            </w:r>
          </w:p>
          <w:p w14:paraId="0BD1334A" w14:textId="77777777" w:rsidR="00AE7DC7" w:rsidRPr="00E269B0" w:rsidRDefault="00AE7DC7" w:rsidP="00545341">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b/>
              </w:rPr>
              <w:t xml:space="preserve">If an individual is known to be taking a medication which is known to be harmful to pregnancy, a highly effective form of contraception is recommended.  Highly effective methods include the LARC methods: </w:t>
            </w:r>
            <w:r w:rsidR="00583C3F" w:rsidRPr="00583C3F">
              <w:rPr>
                <w:rFonts w:ascii="Arial" w:hAnsi="Arial" w:cs="Arial"/>
                <w:b/>
              </w:rPr>
              <w:t>copper IUD, LNG-IUD and implant</w:t>
            </w:r>
            <w:r w:rsidRPr="00E269B0">
              <w:rPr>
                <w:rFonts w:ascii="Arial" w:hAnsi="Arial" w:cs="Arial"/>
                <w:b/>
              </w:rPr>
              <w:t xml:space="preserve">.  If a LARC method is unacceptable/unsuitable and a COC is  chosen then an additional barrier method of contraception is advised. See </w:t>
            </w:r>
            <w:hyperlink r:id="rId16" w:history="1">
              <w:r w:rsidRPr="00276B82">
                <w:rPr>
                  <w:rStyle w:val="Hyperlink"/>
                  <w:rFonts w:ascii="Arial" w:hAnsi="Arial" w:cs="Arial"/>
                  <w:b/>
                  <w:color w:val="0070C0"/>
                </w:rPr>
                <w:t>FSRH advice</w:t>
              </w:r>
            </w:hyperlink>
            <w:r w:rsidRPr="00E269B0">
              <w:rPr>
                <w:rFonts w:ascii="Arial" w:hAnsi="Arial" w:cs="Arial"/>
                <w:b/>
              </w:rPr>
              <w:t>.</w:t>
            </w:r>
          </w:p>
        </w:tc>
      </w:tr>
      <w:tr w:rsidR="00AF42D9" w:rsidRPr="00AF42D9" w14:paraId="22C9CDB1" w14:textId="77777777" w:rsidTr="00FB750E">
        <w:trPr>
          <w:trHeight w:val="841"/>
        </w:trPr>
        <w:tc>
          <w:tcPr>
            <w:tcW w:w="3403" w:type="dxa"/>
            <w:shd w:val="clear" w:color="auto" w:fill="D9D9D9"/>
          </w:tcPr>
          <w:p w14:paraId="3F8F4005"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b/>
              </w:rPr>
              <w:t xml:space="preserve">Action to be taken if the individual is excluded or declines treatment </w:t>
            </w:r>
          </w:p>
        </w:tc>
        <w:tc>
          <w:tcPr>
            <w:tcW w:w="6945" w:type="dxa"/>
            <w:shd w:val="clear" w:color="auto" w:fill="auto"/>
          </w:tcPr>
          <w:p w14:paraId="7597D468" w14:textId="77777777" w:rsidR="00AF42D9" w:rsidRPr="00AF42D9" w:rsidRDefault="00AF42D9" w:rsidP="00545341">
            <w:pPr>
              <w:widowControl w:val="0"/>
              <w:numPr>
                <w:ilvl w:val="0"/>
                <w:numId w:val="25"/>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Explain the reasons for exclusion to the individual and document in the consultation record.</w:t>
            </w:r>
          </w:p>
          <w:p w14:paraId="5CBC9CC1" w14:textId="77777777" w:rsidR="00AF42D9" w:rsidRPr="00AF42D9" w:rsidRDefault="00AF42D9" w:rsidP="00545341">
            <w:pPr>
              <w:widowControl w:val="0"/>
              <w:numPr>
                <w:ilvl w:val="0"/>
                <w:numId w:val="25"/>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Record reason for declin</w:t>
            </w:r>
            <w:r w:rsidR="008C223A">
              <w:rPr>
                <w:rFonts w:ascii="Arial" w:hAnsi="Arial" w:cs="Arial"/>
              </w:rPr>
              <w:t>ing treatment</w:t>
            </w:r>
            <w:r w:rsidRPr="00AF42D9">
              <w:rPr>
                <w:rFonts w:ascii="Arial" w:hAnsi="Arial" w:cs="Arial"/>
              </w:rPr>
              <w:t xml:space="preserve"> in the consultation record.</w:t>
            </w:r>
          </w:p>
          <w:p w14:paraId="4AD6856F" w14:textId="77777777" w:rsidR="00AF42D9" w:rsidRPr="00AF42D9" w:rsidRDefault="00AF42D9" w:rsidP="00545341">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AF42D9">
              <w:rPr>
                <w:rFonts w:ascii="Arial" w:hAnsi="Arial" w:cs="Arial"/>
              </w:rPr>
              <w:t>Where required refer the individual to a suitable health service provider if appropriate and/or provide them with information about further options.</w:t>
            </w:r>
          </w:p>
        </w:tc>
      </w:tr>
    </w:tbl>
    <w:p w14:paraId="6DECC171" w14:textId="77777777" w:rsidR="00545341" w:rsidRDefault="00545341"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0B018A17" w14:textId="043DADBB" w:rsidR="00D10926" w:rsidRPr="006935C2" w:rsidRDefault="00D10926" w:rsidP="006935C2">
      <w:pPr>
        <w:pStyle w:val="ListParagraph"/>
        <w:numPr>
          <w:ilvl w:val="0"/>
          <w:numId w:val="46"/>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6935C2">
        <w:rPr>
          <w:rFonts w:ascii="Arial" w:hAnsi="Arial" w:cs="Arial"/>
          <w:b/>
        </w:rPr>
        <w:t>Description of treatment</w:t>
      </w:r>
    </w:p>
    <w:p w14:paraId="551B3ED7" w14:textId="77777777" w:rsidR="00D10926" w:rsidRPr="00D10926" w:rsidRDefault="00D10926" w:rsidP="00545341">
      <w:pPr>
        <w:spacing w:after="0" w:line="240" w:lineRule="auto"/>
        <w:contextualSpacing/>
        <w:rPr>
          <w:rFonts w:ascii="Arial" w:hAnsi="Arial" w:cs="Arial"/>
          <w: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945"/>
      </w:tblGrid>
      <w:tr w:rsidR="00AF42D9" w:rsidRPr="00AF42D9" w14:paraId="19E7A325" w14:textId="77777777" w:rsidTr="00FB750E">
        <w:tc>
          <w:tcPr>
            <w:tcW w:w="3403" w:type="dxa"/>
            <w:shd w:val="clear" w:color="auto" w:fill="D9D9D9"/>
          </w:tcPr>
          <w:p w14:paraId="11469793"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Name, strength &amp; formulation of drug</w:t>
            </w:r>
          </w:p>
        </w:tc>
        <w:tc>
          <w:tcPr>
            <w:tcW w:w="6945" w:type="dxa"/>
            <w:tcBorders>
              <w:top w:val="single" w:sz="4" w:space="0" w:color="auto"/>
              <w:left w:val="single" w:sz="4" w:space="0" w:color="auto"/>
              <w:bottom w:val="single" w:sz="4" w:space="0" w:color="auto"/>
              <w:right w:val="single" w:sz="4" w:space="0" w:color="auto"/>
            </w:tcBorders>
          </w:tcPr>
          <w:p w14:paraId="5C31913B" w14:textId="77777777" w:rsidR="00AF42D9" w:rsidRPr="00AF42D9" w:rsidRDefault="00AF42D9" w:rsidP="00545341">
            <w:pPr>
              <w:numPr>
                <w:ilvl w:val="0"/>
                <w:numId w:val="26"/>
              </w:numPr>
              <w:overflowPunct w:val="0"/>
              <w:autoSpaceDE w:val="0"/>
              <w:autoSpaceDN w:val="0"/>
              <w:adjustRightInd w:val="0"/>
              <w:spacing w:after="0" w:line="240" w:lineRule="auto"/>
              <w:contextualSpacing/>
              <w:textAlignment w:val="baseline"/>
              <w:rPr>
                <w:rFonts w:ascii="Arial" w:hAnsi="Arial" w:cs="Arial"/>
              </w:rPr>
            </w:pPr>
            <w:r w:rsidRPr="00AF42D9">
              <w:rPr>
                <w:rFonts w:ascii="Arial" w:hAnsi="Arial" w:cs="Arial"/>
              </w:rPr>
              <w:t>This is a list of generic combined oral contraceptive pills.</w:t>
            </w:r>
          </w:p>
          <w:p w14:paraId="749D726D" w14:textId="77777777" w:rsidR="00AF42D9" w:rsidRPr="00AF42D9" w:rsidRDefault="00AF42D9" w:rsidP="00545341">
            <w:pPr>
              <w:numPr>
                <w:ilvl w:val="0"/>
                <w:numId w:val="26"/>
              </w:numPr>
              <w:overflowPunct w:val="0"/>
              <w:autoSpaceDE w:val="0"/>
              <w:autoSpaceDN w:val="0"/>
              <w:adjustRightInd w:val="0"/>
              <w:spacing w:after="0" w:line="240" w:lineRule="auto"/>
              <w:contextualSpacing/>
              <w:textAlignment w:val="baseline"/>
              <w:rPr>
                <w:rFonts w:ascii="Arial" w:hAnsi="Arial" w:cs="Arial"/>
              </w:rPr>
            </w:pPr>
            <w:r w:rsidRPr="00AF42D9">
              <w:rPr>
                <w:rFonts w:ascii="Arial" w:hAnsi="Arial" w:cs="Arial"/>
              </w:rPr>
              <w:t xml:space="preserve">This PGD does not restrict which brands can be supplied – local formularies/restrictions should be referred to. </w:t>
            </w:r>
          </w:p>
          <w:p w14:paraId="573BB250" w14:textId="77777777" w:rsidR="00AF42D9" w:rsidRPr="00AF42D9" w:rsidRDefault="00AF42D9" w:rsidP="00545341">
            <w:pPr>
              <w:numPr>
                <w:ilvl w:val="0"/>
                <w:numId w:val="26"/>
              </w:numPr>
              <w:overflowPunct w:val="0"/>
              <w:autoSpaceDE w:val="0"/>
              <w:autoSpaceDN w:val="0"/>
              <w:adjustRightInd w:val="0"/>
              <w:spacing w:after="0" w:line="240" w:lineRule="auto"/>
              <w:contextualSpacing/>
              <w:textAlignment w:val="baseline"/>
              <w:rPr>
                <w:rFonts w:ascii="Arial" w:hAnsi="Arial" w:cs="Arial"/>
              </w:rPr>
            </w:pPr>
            <w:r w:rsidRPr="00AF42D9">
              <w:rPr>
                <w:rFonts w:ascii="Arial" w:hAnsi="Arial" w:cs="Arial"/>
              </w:rPr>
              <w:t xml:space="preserve">See </w:t>
            </w:r>
            <w:hyperlink r:id="rId17" w:history="1">
              <w:r w:rsidRPr="00AF42D9">
                <w:rPr>
                  <w:rFonts w:ascii="Arial" w:hAnsi="Arial" w:cs="Arial"/>
                  <w:color w:val="0000FF"/>
                  <w:u w:val="single"/>
                </w:rPr>
                <w:t>http://www.mhra.gov.uk/spc-pil/</w:t>
              </w:r>
            </w:hyperlink>
            <w:r w:rsidRPr="00AF42D9">
              <w:rPr>
                <w:rFonts w:ascii="Arial" w:hAnsi="Arial" w:cs="Arial"/>
              </w:rPr>
              <w:t xml:space="preserve"> or </w:t>
            </w:r>
            <w:hyperlink r:id="rId18" w:history="1">
              <w:r w:rsidRPr="00AF42D9">
                <w:rPr>
                  <w:rFonts w:ascii="Arial" w:hAnsi="Arial" w:cs="Arial"/>
                  <w:color w:val="0000FF"/>
                  <w:u w:val="single"/>
                </w:rPr>
                <w:t>http://www.medicines.org.uk</w:t>
              </w:r>
            </w:hyperlink>
            <w:r w:rsidRPr="00AF42D9">
              <w:rPr>
                <w:rFonts w:ascii="Arial" w:hAnsi="Arial" w:cs="Arial"/>
              </w:rPr>
              <w:t xml:space="preserve"> for further information and further brand information including full details of adverse effects and interactions</w:t>
            </w:r>
            <w:r w:rsidRPr="00AF42D9">
              <w:rPr>
                <w:rFonts w:ascii="Arial" w:hAnsi="Arial" w:cs="Arial"/>
                <w:szCs w:val="20"/>
              </w:rPr>
              <w:t>.</w:t>
            </w:r>
          </w:p>
          <w:p w14:paraId="28348480" w14:textId="77777777" w:rsidR="00AF42D9" w:rsidRPr="00AF42D9" w:rsidRDefault="00AF42D9" w:rsidP="00545341">
            <w:pPr>
              <w:numPr>
                <w:ilvl w:val="0"/>
                <w:numId w:val="26"/>
              </w:numPr>
              <w:overflowPunct w:val="0"/>
              <w:autoSpaceDE w:val="0"/>
              <w:autoSpaceDN w:val="0"/>
              <w:adjustRightInd w:val="0"/>
              <w:spacing w:after="0" w:line="240" w:lineRule="auto"/>
              <w:contextualSpacing/>
              <w:textAlignment w:val="baseline"/>
              <w:rPr>
                <w:rFonts w:ascii="Arial" w:hAnsi="Arial" w:cs="Arial"/>
                <w:b/>
                <w:u w:val="single"/>
              </w:rPr>
            </w:pPr>
            <w:r w:rsidRPr="00AF42D9">
              <w:rPr>
                <w:rFonts w:ascii="Arial" w:hAnsi="Arial" w:cs="Arial"/>
              </w:rPr>
              <w:t>COC containing ≤30micrograms ethinylestradiol in combination with levonorgestrel or norethisterone is a reasonable first-line choice of CHC to minimise cardiovascular risk.</w:t>
            </w:r>
          </w:p>
          <w:p w14:paraId="01CBE963"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szCs w:val="20"/>
                <w:u w:val="single"/>
              </w:rPr>
            </w:pPr>
            <w:r w:rsidRPr="00AF42D9">
              <w:rPr>
                <w:rFonts w:ascii="Arial" w:hAnsi="Arial" w:cs="Arial"/>
                <w:b/>
                <w:u w:val="single"/>
              </w:rPr>
              <w:t>Monophasic</w:t>
            </w:r>
          </w:p>
          <w:p w14:paraId="06C52800"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r w:rsidRPr="00AF42D9">
              <w:rPr>
                <w:rFonts w:ascii="Arial" w:hAnsi="Arial" w:cs="Arial"/>
                <w:sz w:val="20"/>
                <w:szCs w:val="20"/>
              </w:rPr>
              <w:t>Ethinylestradiol 20micrograms and desogestrel 150micrograms</w:t>
            </w:r>
          </w:p>
          <w:p w14:paraId="549C41D9"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r w:rsidRPr="00AF42D9">
              <w:rPr>
                <w:rFonts w:ascii="Arial" w:hAnsi="Arial" w:cs="Arial"/>
                <w:sz w:val="20"/>
                <w:szCs w:val="20"/>
              </w:rPr>
              <w:t>Ethinylestradiol 20micrograms and drospirenone 3mg</w:t>
            </w:r>
          </w:p>
          <w:p w14:paraId="0996F4FF"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r w:rsidRPr="00AF42D9">
              <w:rPr>
                <w:rFonts w:ascii="Arial" w:hAnsi="Arial" w:cs="Arial"/>
                <w:sz w:val="20"/>
                <w:szCs w:val="20"/>
              </w:rPr>
              <w:t>Ethinylestradiol 20micrograms and gestodene 75micrograms</w:t>
            </w:r>
          </w:p>
          <w:p w14:paraId="7F4196A7"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r w:rsidRPr="00AF42D9">
              <w:rPr>
                <w:rFonts w:ascii="Arial" w:hAnsi="Arial" w:cs="Arial"/>
                <w:sz w:val="20"/>
                <w:szCs w:val="20"/>
              </w:rPr>
              <w:t>Ethinylestradiol 30micrograms and desogestrel 150micrograms</w:t>
            </w:r>
          </w:p>
          <w:p w14:paraId="123D7178"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r w:rsidRPr="00AF42D9">
              <w:rPr>
                <w:rFonts w:ascii="Arial" w:hAnsi="Arial" w:cs="Arial"/>
                <w:sz w:val="20"/>
                <w:szCs w:val="20"/>
              </w:rPr>
              <w:t>Ethinylestradiol 30micrograms and drospirenone 3mg</w:t>
            </w:r>
          </w:p>
          <w:p w14:paraId="5A36B22D"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r w:rsidRPr="00AF42D9">
              <w:rPr>
                <w:rFonts w:ascii="Arial" w:hAnsi="Arial" w:cs="Arial"/>
                <w:sz w:val="20"/>
                <w:szCs w:val="20"/>
              </w:rPr>
              <w:t xml:space="preserve">Ethinylestradiol 30micrograms and gestodene 75micrograms </w:t>
            </w:r>
          </w:p>
          <w:p w14:paraId="7F5E6147"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r w:rsidRPr="00AF42D9">
              <w:rPr>
                <w:rFonts w:ascii="Arial" w:hAnsi="Arial" w:cs="Arial"/>
                <w:sz w:val="20"/>
                <w:szCs w:val="20"/>
              </w:rPr>
              <w:t xml:space="preserve">Ethinylestradiol 30micrograms and levonorgestrel 150micrograms </w:t>
            </w:r>
          </w:p>
          <w:p w14:paraId="62C6E770"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r w:rsidRPr="00AF42D9">
              <w:rPr>
                <w:rFonts w:ascii="Arial" w:hAnsi="Arial" w:cs="Arial"/>
                <w:sz w:val="20"/>
                <w:szCs w:val="20"/>
              </w:rPr>
              <w:t xml:space="preserve">Ethinylestradiol 35micrograms and norgestimate 250micrograms </w:t>
            </w:r>
          </w:p>
          <w:p w14:paraId="03A99D44"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r w:rsidRPr="00AF42D9">
              <w:rPr>
                <w:rFonts w:ascii="Arial" w:hAnsi="Arial" w:cs="Arial"/>
                <w:sz w:val="20"/>
                <w:szCs w:val="20"/>
              </w:rPr>
              <w:t xml:space="preserve">Ethinylestradiol 35micrograms  and norethisterone 500micrograms </w:t>
            </w:r>
          </w:p>
          <w:p w14:paraId="1D02EA8F" w14:textId="77777777" w:rsid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r w:rsidRPr="00AF42D9">
              <w:rPr>
                <w:rFonts w:ascii="Arial" w:hAnsi="Arial" w:cs="Arial"/>
                <w:sz w:val="20"/>
                <w:szCs w:val="20"/>
              </w:rPr>
              <w:t>Ethinylestradiol 35micrograms and norethisterone 1mg</w:t>
            </w:r>
          </w:p>
          <w:p w14:paraId="13ED33EA" w14:textId="77777777" w:rsidR="008C223A" w:rsidRPr="00AF42D9" w:rsidRDefault="008C223A"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r w:rsidRPr="008C223A">
              <w:rPr>
                <w:rFonts w:ascii="Arial" w:hAnsi="Arial" w:cs="Arial"/>
                <w:sz w:val="20"/>
                <w:szCs w:val="20"/>
              </w:rPr>
              <w:t>Mestranol 50microgram</w:t>
            </w:r>
            <w:r>
              <w:rPr>
                <w:rFonts w:ascii="Arial" w:hAnsi="Arial" w:cs="Arial"/>
                <w:sz w:val="20"/>
                <w:szCs w:val="20"/>
              </w:rPr>
              <w:t xml:space="preserve"> and n</w:t>
            </w:r>
            <w:r w:rsidRPr="008C223A">
              <w:rPr>
                <w:rFonts w:ascii="Arial" w:hAnsi="Arial" w:cs="Arial"/>
                <w:sz w:val="20"/>
                <w:szCs w:val="20"/>
              </w:rPr>
              <w:t>orethisterone 1mg tablets</w:t>
            </w:r>
          </w:p>
          <w:p w14:paraId="0DED41D2"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szCs w:val="20"/>
                <w:u w:val="single"/>
              </w:rPr>
            </w:pPr>
            <w:r w:rsidRPr="00AF42D9">
              <w:rPr>
                <w:rFonts w:ascii="Arial" w:hAnsi="Arial" w:cs="Arial"/>
                <w:b/>
                <w:u w:val="single"/>
              </w:rPr>
              <w:t xml:space="preserve">Monophasic every day </w:t>
            </w:r>
          </w:p>
          <w:p w14:paraId="6202D666" w14:textId="77777777" w:rsidR="00AF42D9" w:rsidRPr="00AF42D9" w:rsidRDefault="00AF42D9" w:rsidP="00545341">
            <w:pPr>
              <w:numPr>
                <w:ilvl w:val="0"/>
                <w:numId w:val="28"/>
              </w:numPr>
              <w:overflowPunct w:val="0"/>
              <w:autoSpaceDE w:val="0"/>
              <w:autoSpaceDN w:val="0"/>
              <w:adjustRightInd w:val="0"/>
              <w:spacing w:after="0" w:line="240" w:lineRule="auto"/>
              <w:contextualSpacing/>
              <w:textAlignment w:val="baseline"/>
              <w:rPr>
                <w:rFonts w:ascii="Arial" w:hAnsi="Arial" w:cs="Arial"/>
                <w:sz w:val="20"/>
                <w:szCs w:val="20"/>
              </w:rPr>
            </w:pPr>
            <w:r w:rsidRPr="00AF42D9">
              <w:rPr>
                <w:rFonts w:ascii="Arial" w:hAnsi="Arial" w:cs="Arial"/>
                <w:sz w:val="20"/>
                <w:szCs w:val="20"/>
              </w:rPr>
              <w:t>Ethinylestradiol 20micrograms and drospirenone 3mg + 7 inactive</w:t>
            </w:r>
          </w:p>
          <w:p w14:paraId="21E80157" w14:textId="77777777" w:rsidR="00AF42D9" w:rsidRPr="00AF42D9" w:rsidRDefault="00AF42D9" w:rsidP="00545341">
            <w:pPr>
              <w:numPr>
                <w:ilvl w:val="0"/>
                <w:numId w:val="28"/>
              </w:numPr>
              <w:overflowPunct w:val="0"/>
              <w:autoSpaceDE w:val="0"/>
              <w:autoSpaceDN w:val="0"/>
              <w:adjustRightInd w:val="0"/>
              <w:spacing w:after="0" w:line="240" w:lineRule="auto"/>
              <w:contextualSpacing/>
              <w:textAlignment w:val="baseline"/>
              <w:rPr>
                <w:rFonts w:ascii="Arial" w:hAnsi="Arial" w:cs="Arial"/>
                <w:szCs w:val="20"/>
              </w:rPr>
            </w:pPr>
            <w:r w:rsidRPr="00AF42D9">
              <w:rPr>
                <w:rFonts w:ascii="Arial" w:hAnsi="Arial" w:cs="Arial"/>
                <w:sz w:val="20"/>
              </w:rPr>
              <w:t>Ethinylestradiol 30micrograms  and gestodene 75micrograms  + 7 inactive</w:t>
            </w:r>
          </w:p>
          <w:p w14:paraId="5C882ADD" w14:textId="77777777" w:rsidR="00AF42D9" w:rsidRPr="00AF42D9" w:rsidRDefault="00AF42D9" w:rsidP="00545341">
            <w:pPr>
              <w:numPr>
                <w:ilvl w:val="0"/>
                <w:numId w:val="28"/>
              </w:numPr>
              <w:overflowPunct w:val="0"/>
              <w:autoSpaceDE w:val="0"/>
              <w:autoSpaceDN w:val="0"/>
              <w:adjustRightInd w:val="0"/>
              <w:spacing w:after="0" w:line="240" w:lineRule="auto"/>
              <w:contextualSpacing/>
              <w:textAlignment w:val="baseline"/>
              <w:rPr>
                <w:rFonts w:ascii="Arial" w:hAnsi="Arial" w:cs="Arial"/>
                <w:szCs w:val="20"/>
              </w:rPr>
            </w:pPr>
            <w:r w:rsidRPr="00AF42D9">
              <w:rPr>
                <w:rFonts w:ascii="Arial" w:hAnsi="Arial" w:cs="Arial"/>
                <w:sz w:val="20"/>
              </w:rPr>
              <w:t>Ethinylestradiol 30micrograms and levonorgestrel 150micrograms + 7 inactive</w:t>
            </w:r>
          </w:p>
          <w:p w14:paraId="6EE14C54" w14:textId="77777777" w:rsidR="00AF42D9" w:rsidRPr="00AF42D9" w:rsidRDefault="00AF42D9" w:rsidP="00545341">
            <w:pPr>
              <w:numPr>
                <w:ilvl w:val="0"/>
                <w:numId w:val="28"/>
              </w:numPr>
              <w:overflowPunct w:val="0"/>
              <w:autoSpaceDE w:val="0"/>
              <w:autoSpaceDN w:val="0"/>
              <w:adjustRightInd w:val="0"/>
              <w:spacing w:after="0" w:line="240" w:lineRule="auto"/>
              <w:contextualSpacing/>
              <w:textAlignment w:val="baseline"/>
              <w:rPr>
                <w:rFonts w:ascii="Arial" w:hAnsi="Arial" w:cs="Arial"/>
                <w:szCs w:val="20"/>
              </w:rPr>
            </w:pPr>
            <w:r w:rsidRPr="00AF42D9">
              <w:rPr>
                <w:rFonts w:ascii="Arial" w:hAnsi="Arial" w:cs="Arial"/>
                <w:sz w:val="20"/>
              </w:rPr>
              <w:t xml:space="preserve">Estradiol (as hemihydrate) 1.5mg and nomegestrol acetate 2.5mg + 4 inactive </w:t>
            </w:r>
          </w:p>
          <w:p w14:paraId="543A2FDF"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szCs w:val="20"/>
                <w:u w:val="single"/>
              </w:rPr>
            </w:pPr>
            <w:r w:rsidRPr="00AF42D9">
              <w:rPr>
                <w:rFonts w:ascii="Arial" w:hAnsi="Arial" w:cs="Arial"/>
                <w:b/>
                <w:u w:val="single"/>
              </w:rPr>
              <w:t>Phasic</w:t>
            </w:r>
          </w:p>
          <w:p w14:paraId="574B5381" w14:textId="77777777" w:rsidR="00AF42D9" w:rsidRPr="00AF42D9" w:rsidRDefault="00AF42D9" w:rsidP="00545341">
            <w:pPr>
              <w:numPr>
                <w:ilvl w:val="0"/>
                <w:numId w:val="29"/>
              </w:numPr>
              <w:overflowPunct w:val="0"/>
              <w:autoSpaceDE w:val="0"/>
              <w:autoSpaceDN w:val="0"/>
              <w:adjustRightInd w:val="0"/>
              <w:spacing w:after="0" w:line="240" w:lineRule="auto"/>
              <w:contextualSpacing/>
              <w:textAlignment w:val="baseline"/>
              <w:rPr>
                <w:rFonts w:ascii="Arial" w:hAnsi="Arial" w:cs="Arial"/>
                <w:szCs w:val="20"/>
              </w:rPr>
            </w:pPr>
            <w:r w:rsidRPr="00AF42D9">
              <w:rPr>
                <w:rFonts w:ascii="Arial" w:hAnsi="Arial" w:cs="Arial"/>
                <w:sz w:val="20"/>
              </w:rPr>
              <w:t>Ethinylestradiol 30/40/30micrograms and levonorgestrel 50/75/125micrograms</w:t>
            </w:r>
          </w:p>
          <w:p w14:paraId="7FCF5F5D" w14:textId="77777777" w:rsidR="00AF42D9" w:rsidRPr="00AF42D9" w:rsidRDefault="00AF42D9" w:rsidP="00545341">
            <w:pPr>
              <w:numPr>
                <w:ilvl w:val="0"/>
                <w:numId w:val="29"/>
              </w:numPr>
              <w:overflowPunct w:val="0"/>
              <w:autoSpaceDE w:val="0"/>
              <w:autoSpaceDN w:val="0"/>
              <w:adjustRightInd w:val="0"/>
              <w:spacing w:after="0" w:line="240" w:lineRule="auto"/>
              <w:contextualSpacing/>
              <w:textAlignment w:val="baseline"/>
              <w:rPr>
                <w:rFonts w:ascii="Arial" w:hAnsi="Arial" w:cs="Arial"/>
                <w:szCs w:val="20"/>
              </w:rPr>
            </w:pPr>
            <w:r w:rsidRPr="00AF42D9">
              <w:rPr>
                <w:rFonts w:ascii="Arial" w:hAnsi="Arial" w:cs="Arial"/>
                <w:sz w:val="20"/>
              </w:rPr>
              <w:t>Ethinylestradiol 35micrograms and norethisterone 0.5/1mg</w:t>
            </w:r>
          </w:p>
          <w:p w14:paraId="518A7B61"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u w:val="single"/>
              </w:rPr>
            </w:pPr>
            <w:r w:rsidRPr="00AF42D9">
              <w:rPr>
                <w:rFonts w:ascii="Arial" w:hAnsi="Arial" w:cs="Arial"/>
                <w:b/>
                <w:u w:val="single"/>
              </w:rPr>
              <w:t>Phasic every day</w:t>
            </w:r>
          </w:p>
          <w:p w14:paraId="48AC172C" w14:textId="77777777" w:rsidR="00AF42D9" w:rsidRPr="00AF42D9" w:rsidRDefault="00AF42D9" w:rsidP="00545341">
            <w:pPr>
              <w:numPr>
                <w:ilvl w:val="0"/>
                <w:numId w:val="30"/>
              </w:numPr>
              <w:overflowPunct w:val="0"/>
              <w:autoSpaceDE w:val="0"/>
              <w:autoSpaceDN w:val="0"/>
              <w:adjustRightInd w:val="0"/>
              <w:spacing w:after="0" w:line="240" w:lineRule="auto"/>
              <w:contextualSpacing/>
              <w:textAlignment w:val="baseline"/>
              <w:rPr>
                <w:rFonts w:ascii="Arial" w:hAnsi="Arial" w:cs="Arial"/>
                <w:sz w:val="20"/>
                <w:szCs w:val="20"/>
              </w:rPr>
            </w:pPr>
            <w:r w:rsidRPr="00AF42D9">
              <w:rPr>
                <w:rFonts w:ascii="Arial" w:hAnsi="Arial" w:cs="Arial"/>
                <w:sz w:val="20"/>
                <w:szCs w:val="20"/>
              </w:rPr>
              <w:t>Estradiol valerate 3/2/2/1mg + dienogest 0/2/3/0mg + 2 inactive</w:t>
            </w:r>
          </w:p>
          <w:p w14:paraId="0D01D226" w14:textId="77777777" w:rsidR="00AF42D9" w:rsidRPr="00AF42D9" w:rsidRDefault="00AF42D9" w:rsidP="00545341">
            <w:pPr>
              <w:numPr>
                <w:ilvl w:val="0"/>
                <w:numId w:val="30"/>
              </w:numPr>
              <w:overflowPunct w:val="0"/>
              <w:autoSpaceDE w:val="0"/>
              <w:autoSpaceDN w:val="0"/>
              <w:adjustRightInd w:val="0"/>
              <w:spacing w:after="0" w:line="240" w:lineRule="auto"/>
              <w:contextualSpacing/>
              <w:textAlignment w:val="baseline"/>
              <w:rPr>
                <w:rFonts w:ascii="Arial" w:hAnsi="Arial" w:cs="Arial"/>
                <w:sz w:val="20"/>
                <w:szCs w:val="20"/>
              </w:rPr>
            </w:pPr>
            <w:r w:rsidRPr="00AF42D9">
              <w:rPr>
                <w:rFonts w:ascii="Arial" w:hAnsi="Arial" w:cs="Arial"/>
                <w:sz w:val="20"/>
                <w:szCs w:val="20"/>
              </w:rPr>
              <w:t>Ethinylestradiol 30/40/30 micrograms and levonorgestrel 50/75/125micrograms + 7 inactive</w:t>
            </w:r>
          </w:p>
        </w:tc>
      </w:tr>
      <w:tr w:rsidR="00AF42D9" w:rsidRPr="00AF42D9" w14:paraId="1AB12729" w14:textId="77777777" w:rsidTr="00FB750E">
        <w:tc>
          <w:tcPr>
            <w:tcW w:w="3403" w:type="dxa"/>
            <w:shd w:val="clear" w:color="auto" w:fill="D9D9D9"/>
          </w:tcPr>
          <w:p w14:paraId="666A83C7"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Legal category</w:t>
            </w:r>
          </w:p>
        </w:tc>
        <w:tc>
          <w:tcPr>
            <w:tcW w:w="6945" w:type="dxa"/>
          </w:tcPr>
          <w:p w14:paraId="1F4E521F"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POM</w:t>
            </w:r>
          </w:p>
        </w:tc>
      </w:tr>
      <w:tr w:rsidR="00AF42D9" w:rsidRPr="00AF42D9" w14:paraId="7F240D40" w14:textId="77777777" w:rsidTr="00FB750E">
        <w:tc>
          <w:tcPr>
            <w:tcW w:w="3403" w:type="dxa"/>
            <w:shd w:val="clear" w:color="auto" w:fill="D9D9D9"/>
          </w:tcPr>
          <w:p w14:paraId="193816B4"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Route of administration</w:t>
            </w:r>
          </w:p>
        </w:tc>
        <w:tc>
          <w:tcPr>
            <w:tcW w:w="6945" w:type="dxa"/>
          </w:tcPr>
          <w:p w14:paraId="17CBC3D2"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spacing w:val="-2"/>
              </w:rPr>
            </w:pPr>
            <w:r w:rsidRPr="00AF42D9">
              <w:rPr>
                <w:rFonts w:ascii="Arial" w:hAnsi="Arial" w:cs="Arial"/>
                <w:spacing w:val="-2"/>
              </w:rPr>
              <w:t>Oral</w:t>
            </w:r>
          </w:p>
        </w:tc>
      </w:tr>
      <w:tr w:rsidR="00AF42D9" w:rsidRPr="00AF42D9" w14:paraId="6D22A859" w14:textId="77777777" w:rsidTr="00FB750E">
        <w:tc>
          <w:tcPr>
            <w:tcW w:w="3403" w:type="dxa"/>
            <w:shd w:val="clear" w:color="auto" w:fill="D9D9D9"/>
          </w:tcPr>
          <w:p w14:paraId="251D58C5" w14:textId="77777777" w:rsidR="00AF42D9" w:rsidRPr="00AF42D9" w:rsidRDefault="00AF42D9" w:rsidP="00545341">
            <w:pPr>
              <w:overflowPunct w:val="0"/>
              <w:autoSpaceDE w:val="0"/>
              <w:autoSpaceDN w:val="0"/>
              <w:adjustRightInd w:val="0"/>
              <w:spacing w:after="0" w:line="240" w:lineRule="auto"/>
              <w:contextualSpacing/>
              <w:textAlignment w:val="baseline"/>
              <w:rPr>
                <w:rFonts w:ascii="Arial" w:hAnsi="Arial" w:cs="Arial"/>
                <w:b/>
              </w:rPr>
            </w:pPr>
            <w:r w:rsidRPr="00AF42D9">
              <w:rPr>
                <w:rFonts w:ascii="Arial" w:hAnsi="Arial" w:cs="Arial"/>
                <w:b/>
              </w:rPr>
              <w:t>Off label use</w:t>
            </w:r>
          </w:p>
        </w:tc>
        <w:tc>
          <w:tcPr>
            <w:tcW w:w="6945" w:type="dxa"/>
          </w:tcPr>
          <w:p w14:paraId="71E3559B"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Best practice advice is given by the FSRH and is used for guidance in this PGD and </w:t>
            </w:r>
            <w:r w:rsidR="00AE7DC7">
              <w:rPr>
                <w:rFonts w:ascii="Arial" w:hAnsi="Arial" w:cs="Arial"/>
              </w:rPr>
              <w:t xml:space="preserve">this </w:t>
            </w:r>
            <w:r w:rsidRPr="00AF42D9">
              <w:rPr>
                <w:rFonts w:ascii="Arial" w:hAnsi="Arial" w:cs="Arial"/>
              </w:rPr>
              <w:t xml:space="preserve">may vary from the Summary of Product Characteristics (SPC).  </w:t>
            </w:r>
          </w:p>
          <w:p w14:paraId="3958058F"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p>
          <w:p w14:paraId="00DA084F" w14:textId="77777777" w:rsidR="000C6BBC"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This PGD includes inclusion criteria, exclusion criteria and dosage regimen which are outside the market authorisation for many of the available products but which are included within FSRH guidance.  Specifically</w:t>
            </w:r>
            <w:r w:rsidR="000C6BBC">
              <w:rPr>
                <w:rFonts w:ascii="Arial" w:hAnsi="Arial" w:cs="Arial"/>
              </w:rPr>
              <w:t>:</w:t>
            </w:r>
          </w:p>
          <w:p w14:paraId="477D6B82" w14:textId="77777777" w:rsidR="00AF42D9" w:rsidRPr="00E269B0" w:rsidRDefault="00AF42D9" w:rsidP="00545341">
            <w:pPr>
              <w:numPr>
                <w:ilvl w:val="0"/>
                <w:numId w:val="31"/>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the use of tailored COC </w:t>
            </w:r>
            <w:r w:rsidRPr="00E269B0">
              <w:rPr>
                <w:rFonts w:ascii="Arial" w:hAnsi="Arial" w:cs="Arial"/>
              </w:rPr>
              <w:t>regimen is outside the manufacturer’s licence but is supported by the Faculty of Sexual &amp; Reproductive Healthcare (FSRH). The regime</w:t>
            </w:r>
            <w:r w:rsidR="000C6BBC" w:rsidRPr="00E269B0">
              <w:rPr>
                <w:rFonts w:ascii="Arial" w:hAnsi="Arial" w:cs="Arial"/>
              </w:rPr>
              <w:t>s</w:t>
            </w:r>
            <w:r w:rsidRPr="00E269B0">
              <w:rPr>
                <w:rFonts w:ascii="Arial" w:hAnsi="Arial" w:cs="Arial"/>
              </w:rPr>
              <w:t xml:space="preserve"> detailed within this PGD are permitted under this PGD. </w:t>
            </w:r>
          </w:p>
          <w:p w14:paraId="31922588" w14:textId="77777777" w:rsidR="000C6BBC" w:rsidRPr="00E269B0" w:rsidRDefault="000C6BBC" w:rsidP="00545341">
            <w:pPr>
              <w:numPr>
                <w:ilvl w:val="0"/>
                <w:numId w:val="31"/>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Use for the control of problematic bleeding caused by the subdermal implant, IUS or medroxyprogesterone injection. </w:t>
            </w:r>
          </w:p>
          <w:p w14:paraId="4EB6A666"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rPr>
            </w:pPr>
          </w:p>
          <w:p w14:paraId="501A88A5"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Medicines should be stored according to the conditions detailed in the Storage section below. However,</w:t>
            </w:r>
            <w:r w:rsidRPr="00AF42D9">
              <w:rPr>
                <w:rFonts w:ascii="Arial" w:hAnsi="Arial" w:cs="Arial"/>
              </w:rPr>
              <w:t xml:space="preserve">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p>
          <w:p w14:paraId="24F909DE"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p>
          <w:p w14:paraId="00FC6105"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Where a medicine is recommended off-label consider, as part of the consent process, informing the individual/parent/carer that the medicine is being offered in accordance with national guidance but that this is outside the product licence. </w:t>
            </w:r>
          </w:p>
        </w:tc>
      </w:tr>
      <w:tr w:rsidR="00AF42D9" w:rsidRPr="00AF42D9" w14:paraId="52E2DDEB" w14:textId="77777777" w:rsidTr="00FB750E">
        <w:tc>
          <w:tcPr>
            <w:tcW w:w="3403" w:type="dxa"/>
            <w:shd w:val="clear" w:color="auto" w:fill="D9D9D9"/>
          </w:tcPr>
          <w:p w14:paraId="65A14CA0" w14:textId="77777777" w:rsidR="00AF42D9" w:rsidRPr="00AF42D9" w:rsidRDefault="00AF42D9" w:rsidP="00545341">
            <w:pPr>
              <w:overflowPunct w:val="0"/>
              <w:autoSpaceDE w:val="0"/>
              <w:autoSpaceDN w:val="0"/>
              <w:adjustRightInd w:val="0"/>
              <w:spacing w:after="0" w:line="240" w:lineRule="auto"/>
              <w:contextualSpacing/>
              <w:textAlignment w:val="baseline"/>
              <w:rPr>
                <w:rFonts w:ascii="Arial" w:hAnsi="Arial" w:cs="Arial"/>
                <w:b/>
              </w:rPr>
            </w:pPr>
            <w:r w:rsidRPr="00AF42D9">
              <w:rPr>
                <w:rFonts w:ascii="Arial" w:hAnsi="Arial" w:cs="Arial"/>
                <w:b/>
              </w:rPr>
              <w:t>Dose and frequency of administration</w:t>
            </w:r>
          </w:p>
        </w:tc>
        <w:tc>
          <w:tcPr>
            <w:tcW w:w="6945" w:type="dxa"/>
          </w:tcPr>
          <w:p w14:paraId="780589E3" w14:textId="77777777" w:rsidR="000C6BBC" w:rsidRPr="00E269B0" w:rsidRDefault="000C6BBC" w:rsidP="00545341">
            <w:pPr>
              <w:overflowPunct w:val="0"/>
              <w:autoSpaceDE w:val="0"/>
              <w:autoSpaceDN w:val="0"/>
              <w:adjustRightInd w:val="0"/>
              <w:spacing w:after="0" w:line="240" w:lineRule="auto"/>
              <w:textAlignment w:val="baseline"/>
              <w:rPr>
                <w:rFonts w:ascii="Arial" w:hAnsi="Arial" w:cs="Arial"/>
                <w:b/>
                <w:bCs/>
                <w:u w:val="single"/>
              </w:rPr>
            </w:pPr>
            <w:r w:rsidRPr="00E269B0">
              <w:rPr>
                <w:rFonts w:ascii="Arial" w:hAnsi="Arial" w:cs="Arial"/>
                <w:b/>
                <w:bCs/>
                <w:u w:val="single"/>
              </w:rPr>
              <w:t xml:space="preserve">Contraception </w:t>
            </w:r>
          </w:p>
          <w:p w14:paraId="0787BBA9" w14:textId="77777777" w:rsidR="000C6BBC" w:rsidRPr="00E269B0" w:rsidRDefault="000C6BBC" w:rsidP="00545341">
            <w:pPr>
              <w:overflowPunct w:val="0"/>
              <w:autoSpaceDE w:val="0"/>
              <w:autoSpaceDN w:val="0"/>
              <w:adjustRightInd w:val="0"/>
              <w:spacing w:after="0" w:line="240" w:lineRule="auto"/>
              <w:textAlignment w:val="baseline"/>
              <w:rPr>
                <w:rFonts w:ascii="Arial" w:hAnsi="Arial" w:cs="Arial"/>
                <w:b/>
                <w:bCs/>
                <w:u w:val="single"/>
              </w:rPr>
            </w:pPr>
          </w:p>
          <w:p w14:paraId="7D36EEF9"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 xml:space="preserve">FSRH guidance states that COC can either be taken following a standard or tailored regimen.  </w:t>
            </w:r>
          </w:p>
          <w:p w14:paraId="3F7AC995"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rPr>
            </w:pPr>
          </w:p>
          <w:p w14:paraId="64942E2C"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Individuals should be given information about both standard and tailored COC regimen to broaden contraceptive choice.</w:t>
            </w:r>
          </w:p>
          <w:p w14:paraId="23BC2E0B" w14:textId="5720D74B" w:rsidR="00AF42D9" w:rsidRDefault="00AF42D9" w:rsidP="00545341">
            <w:pPr>
              <w:overflowPunct w:val="0"/>
              <w:autoSpaceDE w:val="0"/>
              <w:autoSpaceDN w:val="0"/>
              <w:adjustRightInd w:val="0"/>
              <w:spacing w:after="0" w:line="240" w:lineRule="auto"/>
              <w:textAlignment w:val="baseline"/>
              <w:rPr>
                <w:rFonts w:ascii="Arial" w:hAnsi="Arial" w:cs="Arial"/>
              </w:rPr>
            </w:pPr>
          </w:p>
          <w:p w14:paraId="21F049B1" w14:textId="77777777" w:rsidR="00545341" w:rsidRPr="00E269B0" w:rsidRDefault="00545341" w:rsidP="00545341">
            <w:pPr>
              <w:overflowPunct w:val="0"/>
              <w:autoSpaceDE w:val="0"/>
              <w:autoSpaceDN w:val="0"/>
              <w:adjustRightInd w:val="0"/>
              <w:spacing w:after="0" w:line="240" w:lineRule="auto"/>
              <w:textAlignment w:val="baseline"/>
              <w:rPr>
                <w:rFonts w:ascii="Arial" w:hAnsi="Arial" w:cs="Arial"/>
              </w:rPr>
            </w:pPr>
          </w:p>
          <w:p w14:paraId="053F3098"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b/>
                <w:u w:val="single"/>
              </w:rPr>
            </w:pPr>
            <w:r w:rsidRPr="00E269B0">
              <w:rPr>
                <w:rFonts w:ascii="Arial" w:hAnsi="Arial" w:cs="Arial"/>
                <w:b/>
                <w:u w:val="single"/>
              </w:rPr>
              <w:t>Monophasic COC products/regimen</w:t>
            </w:r>
          </w:p>
          <w:p w14:paraId="6437ED77" w14:textId="77777777" w:rsidR="00AF42D9" w:rsidRPr="00E269B0" w:rsidRDefault="00AF42D9" w:rsidP="00545341">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Monophasic COC can either be taken as a standard regimen or in a tailored regimen depending on the choice of the individual.</w:t>
            </w:r>
          </w:p>
          <w:p w14:paraId="509DDB8D" w14:textId="77777777" w:rsidR="00AF42D9" w:rsidRPr="00E269B0" w:rsidRDefault="00AF42D9" w:rsidP="00545341">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The regimens which can be advised are detailed below:</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38"/>
              <w:gridCol w:w="3181"/>
              <w:gridCol w:w="1701"/>
            </w:tblGrid>
            <w:tr w:rsidR="00AF42D9" w:rsidRPr="00E269B0" w14:paraId="633E9F55" w14:textId="77777777" w:rsidTr="00FB750E">
              <w:tc>
                <w:tcPr>
                  <w:tcW w:w="1838" w:type="dxa"/>
                  <w:shd w:val="clear" w:color="auto" w:fill="D9D9D9"/>
                </w:tcPr>
                <w:p w14:paraId="52FC8A96"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b/>
                      <w:sz w:val="18"/>
                      <w:szCs w:val="18"/>
                    </w:rPr>
                  </w:pPr>
                  <w:r w:rsidRPr="00E269B0">
                    <w:rPr>
                      <w:rFonts w:ascii="Arial" w:hAnsi="Arial"/>
                      <w:b/>
                      <w:sz w:val="18"/>
                      <w:szCs w:val="18"/>
                    </w:rPr>
                    <w:t>Type of regimen</w:t>
                  </w:r>
                </w:p>
              </w:tc>
              <w:tc>
                <w:tcPr>
                  <w:tcW w:w="3181" w:type="dxa"/>
                  <w:shd w:val="clear" w:color="auto" w:fill="D9D9D9"/>
                </w:tcPr>
                <w:p w14:paraId="3D5D7894"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b/>
                      <w:sz w:val="18"/>
                      <w:szCs w:val="18"/>
                    </w:rPr>
                  </w:pPr>
                  <w:r w:rsidRPr="00E269B0">
                    <w:rPr>
                      <w:rFonts w:ascii="Arial" w:hAnsi="Arial"/>
                      <w:b/>
                      <w:sz w:val="18"/>
                      <w:szCs w:val="18"/>
                    </w:rPr>
                    <w:t>Period of COC use</w:t>
                  </w:r>
                </w:p>
              </w:tc>
              <w:tc>
                <w:tcPr>
                  <w:tcW w:w="1701" w:type="dxa"/>
                  <w:shd w:val="clear" w:color="auto" w:fill="D9D9D9"/>
                </w:tcPr>
                <w:p w14:paraId="45E7A8AC"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b/>
                      <w:sz w:val="18"/>
                      <w:szCs w:val="18"/>
                    </w:rPr>
                  </w:pPr>
                  <w:r w:rsidRPr="00E269B0">
                    <w:rPr>
                      <w:rFonts w:ascii="Arial" w:hAnsi="Arial"/>
                      <w:b/>
                      <w:sz w:val="18"/>
                      <w:szCs w:val="18"/>
                    </w:rPr>
                    <w:t>Hormone (pill) free interval</w:t>
                  </w:r>
                </w:p>
              </w:tc>
            </w:tr>
            <w:tr w:rsidR="00AF42D9" w:rsidRPr="00E269B0" w14:paraId="08375A2A" w14:textId="77777777" w:rsidTr="00FB750E">
              <w:tc>
                <w:tcPr>
                  <w:tcW w:w="6720" w:type="dxa"/>
                  <w:gridSpan w:val="3"/>
                  <w:shd w:val="clear" w:color="auto" w:fill="F2F2F2"/>
                </w:tcPr>
                <w:p w14:paraId="74735957"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b/>
                      <w:sz w:val="18"/>
                      <w:szCs w:val="18"/>
                    </w:rPr>
                  </w:pPr>
                  <w:r w:rsidRPr="00E269B0">
                    <w:rPr>
                      <w:rFonts w:ascii="Arial" w:hAnsi="Arial"/>
                      <w:b/>
                      <w:sz w:val="18"/>
                      <w:szCs w:val="18"/>
                    </w:rPr>
                    <w:t>Standard use</w:t>
                  </w:r>
                </w:p>
              </w:tc>
            </w:tr>
            <w:tr w:rsidR="00AF42D9" w:rsidRPr="00E269B0" w14:paraId="2E662605" w14:textId="77777777" w:rsidTr="00FB750E">
              <w:tc>
                <w:tcPr>
                  <w:tcW w:w="1838" w:type="dxa"/>
                  <w:shd w:val="clear" w:color="auto" w:fill="auto"/>
                </w:tcPr>
                <w:p w14:paraId="4E8AC4F7"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Standard use</w:t>
                  </w:r>
                </w:p>
              </w:tc>
              <w:tc>
                <w:tcPr>
                  <w:tcW w:w="3181" w:type="dxa"/>
                  <w:shd w:val="clear" w:color="auto" w:fill="auto"/>
                </w:tcPr>
                <w:p w14:paraId="3CB30B0D"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21 days (21 active pills)</w:t>
                  </w:r>
                </w:p>
              </w:tc>
              <w:tc>
                <w:tcPr>
                  <w:tcW w:w="1701" w:type="dxa"/>
                  <w:shd w:val="clear" w:color="auto" w:fill="auto"/>
                </w:tcPr>
                <w:p w14:paraId="3BBBCAF6"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7 days</w:t>
                  </w:r>
                </w:p>
              </w:tc>
            </w:tr>
            <w:tr w:rsidR="00AF42D9" w:rsidRPr="00E269B0" w14:paraId="252E33CB" w14:textId="77777777" w:rsidTr="00FB750E">
              <w:tc>
                <w:tcPr>
                  <w:tcW w:w="6720" w:type="dxa"/>
                  <w:gridSpan w:val="3"/>
                  <w:shd w:val="clear" w:color="auto" w:fill="F2F2F2"/>
                </w:tcPr>
                <w:p w14:paraId="1FCD61D0"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b/>
                      <w:sz w:val="18"/>
                      <w:szCs w:val="18"/>
                    </w:rPr>
                  </w:pPr>
                  <w:r w:rsidRPr="00E269B0">
                    <w:rPr>
                      <w:rFonts w:ascii="Arial" w:hAnsi="Arial"/>
                      <w:b/>
                      <w:sz w:val="18"/>
                      <w:szCs w:val="18"/>
                    </w:rPr>
                    <w:t>Tailored use</w:t>
                  </w:r>
                </w:p>
              </w:tc>
            </w:tr>
            <w:tr w:rsidR="00AF42D9" w:rsidRPr="00E269B0" w14:paraId="33B1A893" w14:textId="77777777" w:rsidTr="00FB750E">
              <w:tc>
                <w:tcPr>
                  <w:tcW w:w="1838" w:type="dxa"/>
                  <w:shd w:val="clear" w:color="auto" w:fill="auto"/>
                </w:tcPr>
                <w:p w14:paraId="7885B44E"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Shortened hormone-free interval</w:t>
                  </w:r>
                </w:p>
              </w:tc>
              <w:tc>
                <w:tcPr>
                  <w:tcW w:w="3181" w:type="dxa"/>
                  <w:shd w:val="clear" w:color="auto" w:fill="auto"/>
                </w:tcPr>
                <w:p w14:paraId="3C631211"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21 days (21 active pills)</w:t>
                  </w:r>
                </w:p>
              </w:tc>
              <w:tc>
                <w:tcPr>
                  <w:tcW w:w="1701" w:type="dxa"/>
                  <w:shd w:val="clear" w:color="auto" w:fill="auto"/>
                </w:tcPr>
                <w:p w14:paraId="3FB8E839"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4 days</w:t>
                  </w:r>
                </w:p>
              </w:tc>
            </w:tr>
            <w:tr w:rsidR="00AF42D9" w:rsidRPr="00E269B0" w14:paraId="6901EA70" w14:textId="77777777" w:rsidTr="00FB750E">
              <w:tc>
                <w:tcPr>
                  <w:tcW w:w="1838" w:type="dxa"/>
                  <w:shd w:val="clear" w:color="auto" w:fill="auto"/>
                </w:tcPr>
                <w:p w14:paraId="419CEF63"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Extended use (tri-cycling)</w:t>
                  </w:r>
                </w:p>
              </w:tc>
              <w:tc>
                <w:tcPr>
                  <w:tcW w:w="3181" w:type="dxa"/>
                  <w:shd w:val="clear" w:color="auto" w:fill="auto"/>
                </w:tcPr>
                <w:p w14:paraId="3C987697"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9 weeks (3x21 active pills)</w:t>
                  </w:r>
                </w:p>
              </w:tc>
              <w:tc>
                <w:tcPr>
                  <w:tcW w:w="1701" w:type="dxa"/>
                  <w:shd w:val="clear" w:color="auto" w:fill="auto"/>
                </w:tcPr>
                <w:p w14:paraId="400A5F97"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4 or 7 days</w:t>
                  </w:r>
                </w:p>
              </w:tc>
            </w:tr>
            <w:tr w:rsidR="00AF42D9" w:rsidRPr="00E269B0" w14:paraId="3FCED530" w14:textId="77777777" w:rsidTr="00FB750E">
              <w:tc>
                <w:tcPr>
                  <w:tcW w:w="1838" w:type="dxa"/>
                  <w:shd w:val="clear" w:color="auto" w:fill="auto"/>
                </w:tcPr>
                <w:p w14:paraId="098BA894"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Flexible extended use</w:t>
                  </w:r>
                </w:p>
              </w:tc>
              <w:tc>
                <w:tcPr>
                  <w:tcW w:w="3181" w:type="dxa"/>
                  <w:shd w:val="clear" w:color="auto" w:fill="auto"/>
                </w:tcPr>
                <w:p w14:paraId="4DCED9BB"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Continuous use (≥21 days) of active pills until breakthrough bleeding occurs for 3–4 days</w:t>
                  </w:r>
                </w:p>
              </w:tc>
              <w:tc>
                <w:tcPr>
                  <w:tcW w:w="1701" w:type="dxa"/>
                  <w:shd w:val="clear" w:color="auto" w:fill="auto"/>
                </w:tcPr>
                <w:p w14:paraId="1383BBF8"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4 days</w:t>
                  </w:r>
                </w:p>
              </w:tc>
            </w:tr>
            <w:tr w:rsidR="00AF42D9" w:rsidRPr="00E269B0" w14:paraId="71F8CF53" w14:textId="77777777" w:rsidTr="00FB750E">
              <w:tc>
                <w:tcPr>
                  <w:tcW w:w="1838" w:type="dxa"/>
                  <w:shd w:val="clear" w:color="auto" w:fill="auto"/>
                </w:tcPr>
                <w:p w14:paraId="7CD55FD6"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Continuous use</w:t>
                  </w:r>
                </w:p>
              </w:tc>
              <w:tc>
                <w:tcPr>
                  <w:tcW w:w="3181" w:type="dxa"/>
                  <w:shd w:val="clear" w:color="auto" w:fill="auto"/>
                </w:tcPr>
                <w:p w14:paraId="20CA86EF"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Continuous use of active pills</w:t>
                  </w:r>
                </w:p>
              </w:tc>
              <w:tc>
                <w:tcPr>
                  <w:tcW w:w="1701" w:type="dxa"/>
                  <w:shd w:val="clear" w:color="auto" w:fill="auto"/>
                </w:tcPr>
                <w:p w14:paraId="14A751C6"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None</w:t>
                  </w:r>
                </w:p>
              </w:tc>
            </w:tr>
          </w:tbl>
          <w:p w14:paraId="71369E68" w14:textId="77777777" w:rsidR="00AF42D9" w:rsidRPr="00E269B0" w:rsidRDefault="00AF42D9" w:rsidP="00545341">
            <w:pPr>
              <w:numPr>
                <w:ilvl w:val="0"/>
                <w:numId w:val="33"/>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For the monophasic regimen detailed above a single tablet is to be taken at the same time each day starting on day 1-5 of the menstrual cycle with no need for additional precautions. </w:t>
            </w:r>
          </w:p>
          <w:p w14:paraId="5767F457" w14:textId="77777777" w:rsidR="00AF42D9" w:rsidRPr="00E269B0" w:rsidRDefault="00AF42D9" w:rsidP="00545341">
            <w:pPr>
              <w:numPr>
                <w:ilvl w:val="0"/>
                <w:numId w:val="33"/>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Individuals should have access to clear information (either written or digital) to support tailored COC use. </w:t>
            </w:r>
          </w:p>
          <w:p w14:paraId="4A15917C"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b/>
              </w:rPr>
            </w:pPr>
          </w:p>
          <w:p w14:paraId="387B20C2"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b/>
                <w:u w:val="single"/>
              </w:rPr>
            </w:pPr>
            <w:r w:rsidRPr="00E269B0">
              <w:rPr>
                <w:rFonts w:ascii="Arial" w:hAnsi="Arial" w:cs="Arial"/>
                <w:b/>
                <w:u w:val="single"/>
              </w:rPr>
              <w:t xml:space="preserve">Monophasic everyday, phasic and phasic everyday COC products/regimens </w:t>
            </w:r>
          </w:p>
          <w:p w14:paraId="66A47CBA" w14:textId="77777777" w:rsidR="00282A47" w:rsidRPr="00E269B0" w:rsidRDefault="00AF42D9" w:rsidP="00545341">
            <w:pPr>
              <w:numPr>
                <w:ilvl w:val="0"/>
                <w:numId w:val="34"/>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For monophasic everyday, phasic and phasic everyday regimens a single tablet is to be taken at the same time each day starting on day 1-5 of the menstrual cycle with no need for additional precautions. The exception</w:t>
            </w:r>
            <w:r w:rsidR="00282A47" w:rsidRPr="00E269B0">
              <w:rPr>
                <w:rFonts w:ascii="Arial" w:hAnsi="Arial" w:cs="Arial"/>
              </w:rPr>
              <w:t>s</w:t>
            </w:r>
            <w:r w:rsidRPr="00E269B0">
              <w:rPr>
                <w:rFonts w:ascii="Arial" w:hAnsi="Arial" w:cs="Arial"/>
              </w:rPr>
              <w:t xml:space="preserve"> to this </w:t>
            </w:r>
            <w:r w:rsidR="00282A47" w:rsidRPr="00E269B0">
              <w:rPr>
                <w:rFonts w:ascii="Arial" w:hAnsi="Arial" w:cs="Arial"/>
              </w:rPr>
              <w:t>are:</w:t>
            </w:r>
          </w:p>
          <w:p w14:paraId="4F51EBFF" w14:textId="77777777" w:rsidR="00AF42D9" w:rsidRPr="00E269B0" w:rsidRDefault="00AF42D9" w:rsidP="00545341">
            <w:pPr>
              <w:numPr>
                <w:ilvl w:val="1"/>
                <w:numId w:val="18"/>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Qlaira®, which should be started on day 1, or if not, additional precautions should be used for 9 days after starting.  </w:t>
            </w:r>
          </w:p>
          <w:p w14:paraId="14D77C37" w14:textId="77777777" w:rsidR="00282A47" w:rsidRPr="00E269B0" w:rsidRDefault="00282A47" w:rsidP="00545341">
            <w:pPr>
              <w:numPr>
                <w:ilvl w:val="1"/>
                <w:numId w:val="18"/>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Zoely®,</w:t>
            </w:r>
            <w:r w:rsidRPr="00E269B0">
              <w:t xml:space="preserve"> </w:t>
            </w:r>
            <w:r w:rsidRPr="00E269B0">
              <w:rPr>
                <w:rFonts w:ascii="Arial" w:hAnsi="Arial" w:cs="Arial"/>
              </w:rPr>
              <w:t xml:space="preserve">which should be started on day 1, or if not, additional precautions should be used for 7 days after starting.  </w:t>
            </w:r>
          </w:p>
          <w:p w14:paraId="29C51702" w14:textId="77777777" w:rsidR="00AF42D9" w:rsidRPr="00E269B0" w:rsidRDefault="00AF42D9" w:rsidP="00545341">
            <w:pPr>
              <w:numPr>
                <w:ilvl w:val="0"/>
                <w:numId w:val="18"/>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Thereafter follow manufacturer’s instructions for individual product use.</w:t>
            </w:r>
          </w:p>
          <w:p w14:paraId="09107714" w14:textId="77777777" w:rsidR="00AF42D9" w:rsidRPr="00E269B0" w:rsidRDefault="00AF42D9" w:rsidP="00545341">
            <w:pPr>
              <w:overflowPunct w:val="0"/>
              <w:autoSpaceDE w:val="0"/>
              <w:autoSpaceDN w:val="0"/>
              <w:adjustRightInd w:val="0"/>
              <w:spacing w:after="0" w:line="240" w:lineRule="auto"/>
              <w:contextualSpacing/>
              <w:textAlignment w:val="baseline"/>
              <w:rPr>
                <w:rFonts w:ascii="Arial" w:hAnsi="Arial" w:cs="Arial"/>
              </w:rPr>
            </w:pPr>
          </w:p>
          <w:p w14:paraId="57B4FB74"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b/>
                <w:u w:val="single"/>
              </w:rPr>
            </w:pPr>
            <w:r w:rsidRPr="00E269B0">
              <w:rPr>
                <w:rFonts w:ascii="Arial" w:hAnsi="Arial" w:cs="Arial"/>
                <w:b/>
                <w:u w:val="single"/>
              </w:rPr>
              <w:t>For all COC products/regimens</w:t>
            </w:r>
          </w:p>
          <w:p w14:paraId="551F6C07" w14:textId="77777777" w:rsidR="00AF42D9" w:rsidRPr="00E269B0" w:rsidRDefault="00AF42D9" w:rsidP="00545341">
            <w:pPr>
              <w:numPr>
                <w:ilvl w:val="0"/>
                <w:numId w:val="35"/>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COC can be started at any time after day 5 of the menstrual cycle if it is reasonably certain that the individual is not pregnant. Additional precautions are then required for 7 days after starting (9 days for Qlaira®</w:t>
            </w:r>
            <w:r w:rsidR="00282A47" w:rsidRPr="00E269B0">
              <w:rPr>
                <w:rFonts w:ascii="Arial" w:hAnsi="Arial" w:cs="Arial"/>
              </w:rPr>
              <w:t>)</w:t>
            </w:r>
            <w:r w:rsidRPr="00E269B0">
              <w:rPr>
                <w:rFonts w:ascii="Arial" w:hAnsi="Arial" w:cs="Arial"/>
              </w:rPr>
              <w:t xml:space="preserve"> </w:t>
            </w:r>
          </w:p>
          <w:p w14:paraId="31802F0C" w14:textId="77777777" w:rsidR="00AF42D9" w:rsidRPr="00E269B0" w:rsidRDefault="00AF42D9" w:rsidP="00545341">
            <w:pPr>
              <w:numPr>
                <w:ilvl w:val="0"/>
                <w:numId w:val="35"/>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When starting or restarting the CHC as quick start after levonorgestrel emergency contraception, additional contraception is required for 7 days and a pregnancy test should be performed 21 days after the last unprotected sexual intercourse.</w:t>
            </w:r>
          </w:p>
          <w:p w14:paraId="1D99A56B" w14:textId="77777777" w:rsidR="00AF42D9" w:rsidRPr="00E269B0" w:rsidRDefault="00AF42D9" w:rsidP="00545341">
            <w:pPr>
              <w:numPr>
                <w:ilvl w:val="0"/>
                <w:numId w:val="35"/>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In line with FSRH guidance individuals using hormonal contraception should delay restarting their regular hormonal contraception for 5 days following ulipristal acetate use. Avoidance of pregnancy risk (i.e. use of condoms or abstain from intercourse) should be advised until fully effective.  </w:t>
            </w:r>
            <w:r w:rsidR="00AE7DC7" w:rsidRPr="00E269B0">
              <w:rPr>
                <w:rFonts w:ascii="Arial" w:hAnsi="Arial" w:cs="Arial"/>
              </w:rPr>
              <w:t xml:space="preserve">For COC this is 7 days after re-starting this method.   </w:t>
            </w:r>
            <w:r w:rsidR="00E269B0" w:rsidRPr="00E269B0">
              <w:rPr>
                <w:rFonts w:ascii="Arial" w:hAnsi="Arial" w:cs="Arial"/>
              </w:rPr>
              <w:t xml:space="preserve">If, in a current user, two pills are missed in the first week of pill taking, it </w:t>
            </w:r>
            <w:r w:rsidR="00E269B0" w:rsidRPr="00E269B0">
              <w:rPr>
                <w:rFonts w:ascii="Arial" w:hAnsi="Arial" w:cs="Arial"/>
                <w:b/>
                <w:bCs/>
              </w:rPr>
              <w:t xml:space="preserve">may </w:t>
            </w:r>
            <w:r w:rsidR="00E269B0" w:rsidRPr="00E269B0">
              <w:rPr>
                <w:rFonts w:ascii="Arial" w:hAnsi="Arial" w:cs="Arial"/>
              </w:rPr>
              <w:t>be appropriate to offer UPA-EC. Discuss with a prescriber in this specific circumstance.</w:t>
            </w:r>
          </w:p>
          <w:p w14:paraId="2A6BCD58" w14:textId="77777777" w:rsidR="00AF42D9" w:rsidRPr="00E269B0" w:rsidRDefault="00AF42D9" w:rsidP="00545341">
            <w:pPr>
              <w:numPr>
                <w:ilvl w:val="0"/>
                <w:numId w:val="35"/>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For guidance on changing from one contraceptive method to another, and when to start after an abortion and postpartum, refer to the FSRH guidance.</w:t>
            </w:r>
          </w:p>
          <w:p w14:paraId="04B169C9"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rPr>
            </w:pPr>
          </w:p>
          <w:p w14:paraId="2533FC11"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b/>
                <w:bCs/>
              </w:rPr>
            </w:pPr>
            <w:r w:rsidRPr="00E269B0">
              <w:rPr>
                <w:rFonts w:ascii="Arial" w:hAnsi="Arial" w:cs="Arial"/>
                <w:b/>
                <w:bCs/>
              </w:rPr>
              <w:t xml:space="preserve">Control of problematic bleeding caused by the subdermal implant, IUS or medroxyprogesterone injection. </w:t>
            </w:r>
          </w:p>
          <w:p w14:paraId="5659ECEB" w14:textId="77777777" w:rsidR="000C6BBC" w:rsidRPr="00E269B0" w:rsidRDefault="000C6BBC" w:rsidP="00545341">
            <w:pPr>
              <w:numPr>
                <w:ilvl w:val="0"/>
                <w:numId w:val="36"/>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Can be taken as a 21 day cycle/7 day pill free interval or continuously without a pill free interval</w:t>
            </w:r>
            <w:r w:rsidRPr="00E269B0">
              <w:t xml:space="preserve"> </w:t>
            </w:r>
          </w:p>
        </w:tc>
      </w:tr>
      <w:tr w:rsidR="00AF42D9" w:rsidRPr="00AF42D9" w14:paraId="66D654F6" w14:textId="77777777" w:rsidTr="00FB750E">
        <w:tc>
          <w:tcPr>
            <w:tcW w:w="3403" w:type="dxa"/>
            <w:shd w:val="clear" w:color="auto" w:fill="D9D9D9"/>
          </w:tcPr>
          <w:p w14:paraId="64686573"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Duration of treatment</w:t>
            </w:r>
          </w:p>
        </w:tc>
        <w:tc>
          <w:tcPr>
            <w:tcW w:w="6945" w:type="dxa"/>
          </w:tcPr>
          <w:p w14:paraId="1408C7E5"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b/>
                <w:bCs/>
                <w:szCs w:val="20"/>
              </w:rPr>
            </w:pPr>
            <w:r w:rsidRPr="00E269B0">
              <w:rPr>
                <w:rFonts w:ascii="Arial" w:hAnsi="Arial" w:cs="Arial"/>
                <w:b/>
                <w:bCs/>
                <w:szCs w:val="20"/>
              </w:rPr>
              <w:t>Contraception</w:t>
            </w:r>
          </w:p>
          <w:p w14:paraId="2FE94ADF" w14:textId="5CEA0821" w:rsidR="00AF42D9" w:rsidRDefault="00AE7DC7" w:rsidP="00545341">
            <w:p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For as long as the individual requires COC and has no contraindications to its use.</w:t>
            </w:r>
          </w:p>
          <w:p w14:paraId="1946B601" w14:textId="77777777" w:rsidR="00545341" w:rsidRPr="00E269B0" w:rsidRDefault="00545341" w:rsidP="00545341">
            <w:pPr>
              <w:overflowPunct w:val="0"/>
              <w:autoSpaceDE w:val="0"/>
              <w:autoSpaceDN w:val="0"/>
              <w:adjustRightInd w:val="0"/>
              <w:spacing w:after="0" w:line="240" w:lineRule="auto"/>
              <w:contextualSpacing/>
              <w:textAlignment w:val="baseline"/>
              <w:rPr>
                <w:rFonts w:ascii="Arial" w:hAnsi="Arial" w:cs="Arial"/>
              </w:rPr>
            </w:pPr>
          </w:p>
          <w:p w14:paraId="23EA2D12"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b/>
                <w:bCs/>
              </w:rPr>
            </w:pPr>
            <w:r w:rsidRPr="00E269B0">
              <w:rPr>
                <w:rFonts w:ascii="Arial" w:hAnsi="Arial" w:cs="Arial"/>
                <w:b/>
                <w:bCs/>
              </w:rPr>
              <w:t>Control of problematic bleeding caused by the subdermal implant, IUS or medroxyprogesterone injection</w:t>
            </w:r>
          </w:p>
          <w:p w14:paraId="69CFE022"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Three months.</w:t>
            </w:r>
          </w:p>
        </w:tc>
      </w:tr>
      <w:tr w:rsidR="00AF42D9" w:rsidRPr="00AF42D9" w14:paraId="6A311C31" w14:textId="77777777" w:rsidTr="00FB750E">
        <w:tc>
          <w:tcPr>
            <w:tcW w:w="3403" w:type="dxa"/>
            <w:shd w:val="clear" w:color="auto" w:fill="D9D9D9"/>
          </w:tcPr>
          <w:p w14:paraId="47864EB0"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 xml:space="preserve">Quantity to be supplied </w:t>
            </w:r>
          </w:p>
        </w:tc>
        <w:tc>
          <w:tcPr>
            <w:tcW w:w="6945" w:type="dxa"/>
          </w:tcPr>
          <w:p w14:paraId="0685904E"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b/>
                <w:bCs/>
                <w:szCs w:val="20"/>
              </w:rPr>
            </w:pPr>
            <w:r w:rsidRPr="00E269B0">
              <w:rPr>
                <w:rFonts w:ascii="Arial" w:hAnsi="Arial" w:cs="Arial"/>
                <w:b/>
                <w:bCs/>
                <w:szCs w:val="20"/>
              </w:rPr>
              <w:t>Contraception</w:t>
            </w:r>
          </w:p>
          <w:p w14:paraId="4CFDB60F" w14:textId="77777777" w:rsidR="00AF42D9" w:rsidRPr="00E269B0" w:rsidRDefault="00AF42D9" w:rsidP="00545341">
            <w:pPr>
              <w:numPr>
                <w:ilvl w:val="0"/>
                <w:numId w:val="36"/>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Supply of up to twelve months in appropriately labelled original packs.  </w:t>
            </w:r>
          </w:p>
          <w:p w14:paraId="3C3E405B" w14:textId="77777777" w:rsidR="00AF42D9" w:rsidRPr="00E269B0" w:rsidRDefault="00AF42D9" w:rsidP="00545341">
            <w:pPr>
              <w:numPr>
                <w:ilvl w:val="0"/>
                <w:numId w:val="36"/>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For all supplies be aware that the regimen to be taken may not be reflected in the dosage information printed on the product packaging or within the supplied PIL – ensure full details of regimen to be followed are supplied.  </w:t>
            </w:r>
          </w:p>
          <w:p w14:paraId="3B37B3E8"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rPr>
            </w:pPr>
          </w:p>
          <w:p w14:paraId="62FDA4BE"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b/>
                <w:bCs/>
              </w:rPr>
            </w:pPr>
            <w:r w:rsidRPr="00E269B0">
              <w:rPr>
                <w:rFonts w:ascii="Arial" w:hAnsi="Arial" w:cs="Arial"/>
                <w:b/>
                <w:bCs/>
              </w:rPr>
              <w:t xml:space="preserve">Control of problematic bleeding caused by the subdermal implant, IUS or medroxyprogesterone injection. </w:t>
            </w:r>
          </w:p>
          <w:p w14:paraId="37A60895" w14:textId="77777777" w:rsidR="000C6BBC" w:rsidRPr="00E269B0" w:rsidRDefault="000C6BBC" w:rsidP="00545341">
            <w:pPr>
              <w:numPr>
                <w:ilvl w:val="0"/>
                <w:numId w:val="37"/>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Supply of up to three months in appropriately labelled original packs.  </w:t>
            </w:r>
          </w:p>
          <w:p w14:paraId="77A403C2" w14:textId="77777777" w:rsidR="000C6BBC" w:rsidRPr="00E269B0" w:rsidRDefault="000C6BBC" w:rsidP="00545341">
            <w:pPr>
              <w:numPr>
                <w:ilvl w:val="0"/>
                <w:numId w:val="37"/>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For all supplies be aware that the regimen to be taken may not be reflected in the dosage information printed on the product packaging or within the supplied PIL – ensure full details of regimen to be followed are supplied.  </w:t>
            </w:r>
          </w:p>
        </w:tc>
      </w:tr>
      <w:tr w:rsidR="00AF42D9" w:rsidRPr="00AF42D9" w14:paraId="70BB018A" w14:textId="77777777" w:rsidTr="00FB750E">
        <w:tc>
          <w:tcPr>
            <w:tcW w:w="3403" w:type="dxa"/>
            <w:shd w:val="clear" w:color="auto" w:fill="D9D9D9"/>
          </w:tcPr>
          <w:p w14:paraId="7913613C"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Storage</w:t>
            </w:r>
          </w:p>
        </w:tc>
        <w:tc>
          <w:tcPr>
            <w:tcW w:w="6945" w:type="dxa"/>
          </w:tcPr>
          <w:p w14:paraId="7786280A"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Medicines must be stored securely according to national guidelines.</w:t>
            </w:r>
          </w:p>
        </w:tc>
      </w:tr>
      <w:tr w:rsidR="00AF42D9" w:rsidRPr="00AF42D9" w14:paraId="061691A2" w14:textId="77777777" w:rsidTr="00FB750E">
        <w:tc>
          <w:tcPr>
            <w:tcW w:w="3403" w:type="dxa"/>
            <w:shd w:val="clear" w:color="auto" w:fill="D9D9D9"/>
          </w:tcPr>
          <w:p w14:paraId="5136F95A" w14:textId="77777777" w:rsidR="00AF42D9" w:rsidRPr="00AF42D9" w:rsidRDefault="00AF42D9" w:rsidP="00545341">
            <w:pPr>
              <w:overflowPunct w:val="0"/>
              <w:autoSpaceDE w:val="0"/>
              <w:autoSpaceDN w:val="0"/>
              <w:adjustRightInd w:val="0"/>
              <w:spacing w:after="0" w:line="240" w:lineRule="auto"/>
              <w:textAlignment w:val="baseline"/>
              <w:rPr>
                <w:rFonts w:cs="Arial"/>
                <w:b/>
                <w:vertAlign w:val="superscript"/>
              </w:rPr>
            </w:pPr>
            <w:r w:rsidRPr="00AF42D9">
              <w:rPr>
                <w:rFonts w:ascii="Arial" w:hAnsi="Arial" w:cs="Arial"/>
                <w:b/>
              </w:rPr>
              <w:t>Drug interactions</w:t>
            </w:r>
          </w:p>
        </w:tc>
        <w:tc>
          <w:tcPr>
            <w:tcW w:w="6945" w:type="dxa"/>
          </w:tcPr>
          <w:p w14:paraId="0B571454" w14:textId="39439528" w:rsidR="00D100EB" w:rsidRPr="00601464" w:rsidRDefault="00D100EB" w:rsidP="00545341">
            <w:pPr>
              <w:widowControl w:val="0"/>
              <w:spacing w:after="0" w:line="240" w:lineRule="auto"/>
              <w:rPr>
                <w:rFonts w:ascii="Arial" w:hAnsi="Arial" w:cs="Arial"/>
              </w:rPr>
            </w:pPr>
            <w:r w:rsidRPr="00601464">
              <w:rPr>
                <w:rFonts w:ascii="Arial" w:eastAsia="Arial" w:hAnsi="Arial" w:cs="Arial"/>
                <w:color w:val="000000"/>
              </w:rPr>
              <w:t>Individuals concurrently prescribed enzyme inducing medicines/herbal products or within 4 weeks of stopping them are excluded from treatment under this PGD and must be referred to an appropriate prescriber:</w:t>
            </w:r>
          </w:p>
          <w:p w14:paraId="4FBA4DB2" w14:textId="77777777" w:rsidR="00D100EB" w:rsidRPr="00601464" w:rsidRDefault="00D100EB" w:rsidP="00545341">
            <w:pPr>
              <w:widowControl w:val="0"/>
              <w:spacing w:after="0" w:line="240" w:lineRule="auto"/>
              <w:rPr>
                <w:rFonts w:ascii="Arial" w:hAnsi="Arial" w:cs="Arial"/>
              </w:rPr>
            </w:pPr>
          </w:p>
          <w:p w14:paraId="4508D307" w14:textId="26B38321" w:rsidR="0090701A" w:rsidRPr="00601464" w:rsidRDefault="0090701A" w:rsidP="00545341">
            <w:pPr>
              <w:widowControl w:val="0"/>
              <w:spacing w:after="0" w:line="240" w:lineRule="auto"/>
              <w:rPr>
                <w:rFonts w:ascii="Arial" w:hAnsi="Arial" w:cs="Arial"/>
              </w:rPr>
            </w:pPr>
            <w:r w:rsidRPr="00601464">
              <w:rPr>
                <w:rFonts w:ascii="Arial" w:hAnsi="Arial" w:cs="Arial"/>
              </w:rPr>
              <w:t>All concurrent medications, including those purchased should be considered for interactions.</w:t>
            </w:r>
          </w:p>
          <w:p w14:paraId="7E948B81" w14:textId="1D6B373F" w:rsidR="00680EC1" w:rsidRPr="00601464" w:rsidRDefault="00680EC1" w:rsidP="00545341">
            <w:pPr>
              <w:widowControl w:val="0"/>
              <w:spacing w:after="0" w:line="240" w:lineRule="auto"/>
              <w:rPr>
                <w:rFonts w:ascii="Arial" w:hAnsi="Arial" w:cs="Arial"/>
                <w:color w:val="FF0000"/>
              </w:rPr>
            </w:pPr>
          </w:p>
          <w:p w14:paraId="15894868" w14:textId="70BE0428" w:rsidR="00D100EB" w:rsidRPr="00601464" w:rsidRDefault="00D100EB" w:rsidP="00D100EB">
            <w:pPr>
              <w:widowControl w:val="0"/>
              <w:spacing w:after="0" w:line="240" w:lineRule="auto"/>
              <w:rPr>
                <w:rFonts w:ascii="Arial" w:eastAsia="Arial" w:hAnsi="Arial" w:cs="Arial"/>
                <w:color w:val="0000FF"/>
                <w:u w:val="single"/>
              </w:rPr>
            </w:pPr>
            <w:r w:rsidRPr="00601464">
              <w:rPr>
                <w:rFonts w:ascii="Arial" w:hAnsi="Arial" w:cs="Arial"/>
                <w:color w:val="000000"/>
              </w:rPr>
              <w:t xml:space="preserve">A detailed list of all drug interactions is available in the </w:t>
            </w:r>
            <w:hyperlink r:id="rId19" w:history="1">
              <w:r w:rsidRPr="00601464">
                <w:rPr>
                  <w:rFonts w:ascii="Arial" w:hAnsi="Arial" w:cs="Arial"/>
                  <w:color w:val="0000FF"/>
                  <w:u w:val="single"/>
                </w:rPr>
                <w:t>BNF</w:t>
              </w:r>
            </w:hyperlink>
            <w:r w:rsidRPr="00601464">
              <w:rPr>
                <w:rFonts w:ascii="Arial" w:hAnsi="Arial" w:cs="Arial"/>
                <w:color w:val="000000"/>
              </w:rPr>
              <w:t xml:space="preserve"> or the product </w:t>
            </w:r>
            <w:hyperlink r:id="rId20" w:history="1">
              <w:r w:rsidRPr="00601464">
                <w:rPr>
                  <w:rFonts w:ascii="Arial" w:hAnsi="Arial" w:cs="Arial"/>
                  <w:color w:val="0000FF"/>
                  <w:u w:val="single"/>
                </w:rPr>
                <w:t>SPC</w:t>
              </w:r>
            </w:hyperlink>
            <w:r w:rsidRPr="00601464">
              <w:rPr>
                <w:rFonts w:ascii="Arial" w:hAnsi="Arial" w:cs="Arial"/>
              </w:rPr>
              <w:t xml:space="preserve">  </w:t>
            </w:r>
            <w:r w:rsidRPr="00601464">
              <w:rPr>
                <w:rFonts w:ascii="Arial" w:eastAsia="Arial" w:hAnsi="Arial" w:cs="Arial"/>
              </w:rPr>
              <w:t xml:space="preserve">and FSRH CEU Guidance: Drug Interactions with Hormonal Contraception </w:t>
            </w:r>
            <w:hyperlink r:id="rId21" w:history="1">
              <w:r w:rsidRPr="00601464">
                <w:rPr>
                  <w:rFonts w:ascii="Arial" w:eastAsia="Arial" w:hAnsi="Arial" w:cs="Arial"/>
                  <w:color w:val="0000FF"/>
                  <w:u w:val="single"/>
                </w:rPr>
                <w:t>https://www.fsrh.org/standards-and-guidance/documents/ceu-clinical-guidance-drug-interactions-with-hormonal/</w:t>
              </w:r>
            </w:hyperlink>
          </w:p>
          <w:p w14:paraId="44B27090" w14:textId="77777777" w:rsidR="00D100EB" w:rsidRPr="00601464" w:rsidRDefault="00D100EB" w:rsidP="00D100EB">
            <w:pPr>
              <w:widowControl w:val="0"/>
              <w:spacing w:after="0" w:line="240" w:lineRule="auto"/>
              <w:rPr>
                <w:rFonts w:ascii="Arial" w:eastAsia="Arial" w:hAnsi="Arial" w:cs="Arial"/>
                <w:color w:val="0000FF"/>
                <w:u w:val="single"/>
              </w:rPr>
            </w:pPr>
          </w:p>
          <w:p w14:paraId="23B8DD82" w14:textId="73CDAE1A" w:rsidR="00D100EB" w:rsidRPr="00D100EB" w:rsidRDefault="00D100EB" w:rsidP="00545341">
            <w:pPr>
              <w:widowControl w:val="0"/>
              <w:spacing w:after="0" w:line="240" w:lineRule="auto"/>
              <w:rPr>
                <w:rFonts w:ascii="Arial" w:hAnsi="Arial" w:cs="Arial"/>
              </w:rPr>
            </w:pPr>
            <w:r w:rsidRPr="00601464">
              <w:rPr>
                <w:rFonts w:ascii="Arial" w:hAnsi="Arial" w:cs="Arial"/>
              </w:rPr>
              <w:t>Seek advice from an appropriate clinician/Medicines Advisory Service if required.</w:t>
            </w:r>
            <w:r w:rsidRPr="00AD15D2">
              <w:rPr>
                <w:rFonts w:ascii="Arial" w:hAnsi="Arial" w:cs="Arial"/>
              </w:rPr>
              <w:t xml:space="preserve">  </w:t>
            </w:r>
          </w:p>
        </w:tc>
      </w:tr>
      <w:tr w:rsidR="00AE7DC7" w:rsidRPr="00AF42D9" w14:paraId="176FD341" w14:textId="77777777" w:rsidTr="00FB750E">
        <w:tc>
          <w:tcPr>
            <w:tcW w:w="3403" w:type="dxa"/>
            <w:shd w:val="clear" w:color="auto" w:fill="D9D9D9"/>
          </w:tcPr>
          <w:p w14:paraId="2ADD9951" w14:textId="77777777" w:rsidR="00AE7DC7" w:rsidRPr="00AF42D9" w:rsidRDefault="00AE7DC7"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Identification &amp; management of adverse reactions</w:t>
            </w:r>
          </w:p>
        </w:tc>
        <w:tc>
          <w:tcPr>
            <w:tcW w:w="6945" w:type="dxa"/>
          </w:tcPr>
          <w:p w14:paraId="124F8B60" w14:textId="77777777" w:rsidR="00AE7DC7" w:rsidRPr="00AF42D9" w:rsidRDefault="00AE7DC7" w:rsidP="00545341">
            <w:pPr>
              <w:widowControl w:val="0"/>
              <w:spacing w:after="0" w:line="240" w:lineRule="auto"/>
              <w:rPr>
                <w:rFonts w:ascii="Arial" w:hAnsi="Arial" w:cs="Arial"/>
              </w:rPr>
            </w:pPr>
            <w:r w:rsidRPr="00AF42D9">
              <w:rPr>
                <w:rFonts w:ascii="Arial" w:hAnsi="Arial" w:cs="Arial"/>
              </w:rPr>
              <w:t xml:space="preserve">A detailed list of adverse reactions is available in the individual product SPC, which is available from the electronic Medicines Compendium website: </w:t>
            </w:r>
            <w:hyperlink r:id="rId22" w:history="1">
              <w:r w:rsidRPr="00AF42D9">
                <w:rPr>
                  <w:rFonts w:ascii="Arial" w:hAnsi="Arial" w:cs="Arial"/>
                  <w:color w:val="0000FF"/>
                  <w:u w:val="single"/>
                </w:rPr>
                <w:t>www.medicines.org.uk</w:t>
              </w:r>
            </w:hyperlink>
            <w:r w:rsidRPr="00AF42D9">
              <w:rPr>
                <w:rFonts w:ascii="Arial" w:hAnsi="Arial" w:cs="Arial"/>
              </w:rPr>
              <w:t xml:space="preserve"> and BNF </w:t>
            </w:r>
            <w:hyperlink r:id="rId23" w:history="1">
              <w:r w:rsidRPr="00AF42D9">
                <w:rPr>
                  <w:rFonts w:ascii="Arial" w:hAnsi="Arial" w:cs="Arial"/>
                  <w:color w:val="0000FF"/>
                  <w:u w:val="single"/>
                </w:rPr>
                <w:t>www.bnf.org</w:t>
              </w:r>
            </w:hyperlink>
            <w:r w:rsidRPr="00AF42D9">
              <w:rPr>
                <w:rFonts w:ascii="Arial" w:hAnsi="Arial" w:cs="Arial"/>
              </w:rPr>
              <w:t xml:space="preserve">  </w:t>
            </w:r>
          </w:p>
          <w:p w14:paraId="10A29847" w14:textId="77777777" w:rsidR="00AE7DC7" w:rsidRPr="00AF42D9" w:rsidRDefault="00AE7DC7" w:rsidP="00545341">
            <w:pPr>
              <w:widowControl w:val="0"/>
              <w:spacing w:after="0" w:line="240" w:lineRule="auto"/>
              <w:rPr>
                <w:rFonts w:ascii="Arial" w:hAnsi="Arial" w:cs="Arial"/>
              </w:rPr>
            </w:pPr>
          </w:p>
          <w:p w14:paraId="48B88A53" w14:textId="77777777" w:rsidR="00AE7DC7" w:rsidRPr="00C9363A" w:rsidRDefault="00AE7DC7" w:rsidP="00545341">
            <w:pPr>
              <w:widowControl w:val="0"/>
              <w:spacing w:after="0" w:line="240" w:lineRule="auto"/>
              <w:rPr>
                <w:rFonts w:ascii="Arial" w:hAnsi="Arial" w:cs="Arial"/>
              </w:rPr>
            </w:pPr>
            <w:r w:rsidRPr="00C9363A">
              <w:rPr>
                <w:rFonts w:ascii="Arial" w:hAnsi="Arial" w:cs="Arial"/>
              </w:rPr>
              <w:t>The following possible adverse effects are commonly reported with</w:t>
            </w:r>
            <w:r w:rsidRPr="00C9363A">
              <w:rPr>
                <w:lang w:val="en-US"/>
              </w:rPr>
              <w:t xml:space="preserve"> </w:t>
            </w:r>
            <w:r w:rsidRPr="00C9363A">
              <w:rPr>
                <w:rFonts w:ascii="Arial" w:hAnsi="Arial" w:cs="Arial"/>
              </w:rPr>
              <w:t>COC (but may not reflect all reported adverse effects):</w:t>
            </w:r>
          </w:p>
          <w:p w14:paraId="6A9F6445" w14:textId="77777777" w:rsidR="00AE7DC7" w:rsidRPr="00C9363A"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sidRPr="00C9363A">
              <w:rPr>
                <w:rFonts w:ascii="Arial" w:hAnsi="Arial" w:cs="Arial"/>
              </w:rPr>
              <w:t>Nausea</w:t>
            </w:r>
          </w:p>
          <w:p w14:paraId="7FD6AE43" w14:textId="77777777" w:rsidR="00AE7DC7" w:rsidRPr="00AF42D9"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Breast tenderness</w:t>
            </w:r>
          </w:p>
          <w:p w14:paraId="69E84290" w14:textId="77777777" w:rsidR="00AE7DC7" w:rsidRPr="00AF42D9"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Headache </w:t>
            </w:r>
            <w:r>
              <w:rPr>
                <w:rFonts w:ascii="Arial" w:hAnsi="Arial" w:cs="Arial"/>
              </w:rPr>
              <w:t>and migraine</w:t>
            </w:r>
            <w:r w:rsidRPr="00AF42D9">
              <w:rPr>
                <w:rFonts w:ascii="Arial" w:hAnsi="Arial" w:cs="Arial"/>
              </w:rPr>
              <w:t xml:space="preserve">                                                                                           </w:t>
            </w:r>
          </w:p>
          <w:p w14:paraId="0E4E82D4" w14:textId="77777777" w:rsidR="00AE7DC7" w:rsidRPr="00AF42D9"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Temporary disturbances of bleeding patterns</w:t>
            </w:r>
          </w:p>
          <w:p w14:paraId="74FDC3CC" w14:textId="77777777" w:rsidR="00AE7DC7" w:rsidRPr="00AF42D9"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Change in mood</w:t>
            </w:r>
            <w:r>
              <w:rPr>
                <w:rFonts w:ascii="Arial" w:hAnsi="Arial" w:cs="Arial"/>
              </w:rPr>
              <w:t xml:space="preserve"> including depression</w:t>
            </w:r>
          </w:p>
          <w:p w14:paraId="464D5F92" w14:textId="77777777" w:rsidR="00AE7DC7"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Fluid retention</w:t>
            </w:r>
          </w:p>
          <w:p w14:paraId="215844A0" w14:textId="77777777" w:rsidR="00AE7DC7"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Pr>
                <w:rFonts w:ascii="Arial" w:hAnsi="Arial" w:cs="Arial"/>
              </w:rPr>
              <w:t>Change in libido</w:t>
            </w:r>
          </w:p>
          <w:p w14:paraId="524D66C5" w14:textId="77777777" w:rsidR="00AE7DC7" w:rsidRPr="00AF42D9"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Pr>
                <w:rFonts w:ascii="Arial" w:hAnsi="Arial" w:cs="Arial"/>
              </w:rPr>
              <w:t>Skin changes including acne</w:t>
            </w:r>
          </w:p>
          <w:p w14:paraId="7E6C79B1" w14:textId="77777777" w:rsidR="00AE7DC7" w:rsidRPr="00AF42D9" w:rsidRDefault="00AE7DC7" w:rsidP="00545341">
            <w:pPr>
              <w:widowControl w:val="0"/>
              <w:spacing w:after="0" w:line="240" w:lineRule="auto"/>
              <w:rPr>
                <w:rFonts w:ascii="Arial" w:hAnsi="Arial" w:cs="Arial"/>
              </w:rPr>
            </w:pPr>
          </w:p>
          <w:p w14:paraId="22856B3F" w14:textId="77777777" w:rsidR="00AE7DC7" w:rsidRPr="00AF42D9" w:rsidRDefault="00AE7DC7" w:rsidP="00545341">
            <w:pPr>
              <w:widowControl w:val="0"/>
              <w:spacing w:after="0" w:line="240" w:lineRule="auto"/>
              <w:rPr>
                <w:rFonts w:ascii="Arial" w:hAnsi="Arial" w:cs="Arial"/>
              </w:rPr>
            </w:pPr>
            <w:r w:rsidRPr="00AF42D9">
              <w:rPr>
                <w:rFonts w:ascii="Arial" w:hAnsi="Arial" w:cs="Arial"/>
              </w:rPr>
              <w:t>Serious adverse effects - these are less common but the risks should be discussed with the individual:</w:t>
            </w:r>
          </w:p>
          <w:p w14:paraId="737011BF" w14:textId="77777777" w:rsidR="00AE7DC7" w:rsidRPr="00C9363A" w:rsidRDefault="00AE7DC7" w:rsidP="00545341">
            <w:pPr>
              <w:widowControl w:val="0"/>
              <w:numPr>
                <w:ilvl w:val="0"/>
                <w:numId w:val="3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Venous </w:t>
            </w:r>
            <w:r w:rsidRPr="00C9363A">
              <w:rPr>
                <w:rFonts w:ascii="Arial" w:hAnsi="Arial" w:cs="Arial"/>
              </w:rPr>
              <w:t>thromboembolic events</w:t>
            </w:r>
          </w:p>
          <w:p w14:paraId="2D65BFA1" w14:textId="77777777" w:rsidR="00AE7DC7" w:rsidRPr="001A0E05" w:rsidRDefault="00AE7DC7" w:rsidP="00545341">
            <w:pPr>
              <w:widowControl w:val="0"/>
              <w:numPr>
                <w:ilvl w:val="0"/>
                <w:numId w:val="39"/>
              </w:numPr>
              <w:overflowPunct w:val="0"/>
              <w:autoSpaceDE w:val="0"/>
              <w:autoSpaceDN w:val="0"/>
              <w:adjustRightInd w:val="0"/>
              <w:spacing w:after="0" w:line="240" w:lineRule="auto"/>
              <w:textAlignment w:val="baseline"/>
              <w:rPr>
                <w:rFonts w:ascii="Arial" w:hAnsi="Arial" w:cs="Arial"/>
              </w:rPr>
            </w:pPr>
            <w:r w:rsidRPr="001A0E05">
              <w:rPr>
                <w:rFonts w:ascii="Arial" w:hAnsi="Arial" w:cs="Arial"/>
              </w:rPr>
              <w:t>Arterial thromboembolic disorders</w:t>
            </w:r>
            <w:r>
              <w:rPr>
                <w:rFonts w:ascii="Arial" w:hAnsi="Arial" w:cs="Arial"/>
              </w:rPr>
              <w:t xml:space="preserve"> (including ischaemic heart disease)</w:t>
            </w:r>
          </w:p>
          <w:p w14:paraId="3375450D" w14:textId="77777777" w:rsidR="00AE7DC7" w:rsidRPr="001A0E05" w:rsidRDefault="00AE7DC7" w:rsidP="00545341">
            <w:pPr>
              <w:widowControl w:val="0"/>
              <w:numPr>
                <w:ilvl w:val="0"/>
                <w:numId w:val="39"/>
              </w:numPr>
              <w:overflowPunct w:val="0"/>
              <w:autoSpaceDE w:val="0"/>
              <w:autoSpaceDN w:val="0"/>
              <w:adjustRightInd w:val="0"/>
              <w:spacing w:after="0" w:line="240" w:lineRule="auto"/>
              <w:textAlignment w:val="baseline"/>
              <w:rPr>
                <w:rFonts w:ascii="Arial" w:hAnsi="Arial" w:cs="Arial"/>
              </w:rPr>
            </w:pPr>
            <w:r w:rsidRPr="001A0E05">
              <w:rPr>
                <w:rFonts w:ascii="Arial" w:hAnsi="Arial" w:cs="Arial"/>
              </w:rPr>
              <w:t>Strokes (e.g. transient ischaemic attack, ischaemic stroke, haemorrhagic stroke)</w:t>
            </w:r>
          </w:p>
          <w:p w14:paraId="34E6DB17" w14:textId="77777777" w:rsidR="00AE7DC7" w:rsidRPr="00AF42D9" w:rsidRDefault="00AE7DC7" w:rsidP="00545341">
            <w:pPr>
              <w:widowControl w:val="0"/>
              <w:numPr>
                <w:ilvl w:val="0"/>
                <w:numId w:val="3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Hypertension</w:t>
            </w:r>
          </w:p>
        </w:tc>
      </w:tr>
      <w:tr w:rsidR="00AF42D9" w:rsidRPr="00AF42D9" w14:paraId="6886E635" w14:textId="77777777" w:rsidTr="00FB750E">
        <w:tc>
          <w:tcPr>
            <w:tcW w:w="3403" w:type="dxa"/>
            <w:shd w:val="clear" w:color="auto" w:fill="D9D9D9"/>
          </w:tcPr>
          <w:p w14:paraId="38082C8C"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Management of and reporting procedure for adverse reactions</w:t>
            </w:r>
          </w:p>
        </w:tc>
        <w:tc>
          <w:tcPr>
            <w:tcW w:w="6945" w:type="dxa"/>
          </w:tcPr>
          <w:p w14:paraId="2CA1B8B9" w14:textId="77777777" w:rsidR="00AF42D9" w:rsidRPr="00AF42D9" w:rsidRDefault="00AF42D9"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Healthcare</w:t>
            </w:r>
            <w:r w:rsidRPr="00AF42D9">
              <w:rPr>
                <w:rFonts w:ascii="Arial" w:eastAsia="Arial" w:hAnsi="Arial" w:cs="Arial"/>
                <w:spacing w:val="26"/>
              </w:rPr>
              <w:t xml:space="preserve"> </w:t>
            </w:r>
            <w:r w:rsidRPr="00AF42D9">
              <w:rPr>
                <w:rFonts w:ascii="Arial" w:eastAsia="Arial" w:hAnsi="Arial" w:cs="Arial"/>
              </w:rPr>
              <w:t>professionals</w:t>
            </w:r>
            <w:r w:rsidRPr="00AF42D9">
              <w:rPr>
                <w:rFonts w:ascii="Arial" w:eastAsia="Arial" w:hAnsi="Arial" w:cs="Arial"/>
                <w:spacing w:val="24"/>
              </w:rPr>
              <w:t xml:space="preserve"> </w:t>
            </w:r>
            <w:r w:rsidRPr="00AF42D9">
              <w:rPr>
                <w:rFonts w:ascii="Arial" w:eastAsia="Arial" w:hAnsi="Arial" w:cs="Arial"/>
              </w:rPr>
              <w:t>and</w:t>
            </w:r>
            <w:r w:rsidRPr="00AF42D9">
              <w:rPr>
                <w:rFonts w:ascii="Arial" w:eastAsia="Arial" w:hAnsi="Arial" w:cs="Arial"/>
                <w:spacing w:val="14"/>
              </w:rPr>
              <w:t xml:space="preserve"> </w:t>
            </w:r>
            <w:r w:rsidR="00885080">
              <w:rPr>
                <w:rFonts w:ascii="Arial" w:eastAsia="Arial" w:hAnsi="Arial" w:cs="Arial"/>
              </w:rPr>
              <w:t>individuals</w:t>
            </w:r>
            <w:r w:rsidRPr="00AF42D9">
              <w:rPr>
                <w:rFonts w:ascii="Arial" w:eastAsia="Arial" w:hAnsi="Arial" w:cs="Arial"/>
              </w:rPr>
              <w:t>/carers are</w:t>
            </w:r>
            <w:r w:rsidRPr="00AF42D9">
              <w:rPr>
                <w:rFonts w:ascii="Arial" w:eastAsia="Arial" w:hAnsi="Arial" w:cs="Arial"/>
                <w:spacing w:val="10"/>
              </w:rPr>
              <w:t xml:space="preserve"> </w:t>
            </w:r>
            <w:r w:rsidRPr="00AF42D9">
              <w:rPr>
                <w:rFonts w:ascii="Arial" w:eastAsia="Arial" w:hAnsi="Arial" w:cs="Arial"/>
              </w:rPr>
              <w:t>encouraged</w:t>
            </w:r>
            <w:r w:rsidRPr="00AF42D9">
              <w:rPr>
                <w:rFonts w:ascii="Arial" w:eastAsia="Arial" w:hAnsi="Arial" w:cs="Arial"/>
                <w:spacing w:val="25"/>
              </w:rPr>
              <w:t xml:space="preserve"> </w:t>
            </w:r>
            <w:r w:rsidRPr="00AF42D9">
              <w:rPr>
                <w:rFonts w:ascii="Arial" w:eastAsia="Arial" w:hAnsi="Arial" w:cs="Arial"/>
              </w:rPr>
              <w:t>to</w:t>
            </w:r>
            <w:r w:rsidRPr="00AF42D9">
              <w:rPr>
                <w:rFonts w:ascii="Arial" w:eastAsia="Arial" w:hAnsi="Arial" w:cs="Arial"/>
                <w:spacing w:val="21"/>
              </w:rPr>
              <w:t xml:space="preserve"> </w:t>
            </w:r>
            <w:r w:rsidRPr="00AF42D9">
              <w:rPr>
                <w:rFonts w:ascii="Arial" w:eastAsia="Arial" w:hAnsi="Arial" w:cs="Arial"/>
              </w:rPr>
              <w:t>report</w:t>
            </w:r>
            <w:r w:rsidRPr="00AF42D9">
              <w:rPr>
                <w:rFonts w:ascii="Arial" w:eastAsia="Arial" w:hAnsi="Arial" w:cs="Arial"/>
                <w:spacing w:val="13"/>
              </w:rPr>
              <w:t xml:space="preserve"> </w:t>
            </w:r>
            <w:r w:rsidRPr="00AF42D9">
              <w:rPr>
                <w:rFonts w:ascii="Arial" w:eastAsia="Arial" w:hAnsi="Arial" w:cs="Arial"/>
              </w:rPr>
              <w:t>suspected</w:t>
            </w:r>
            <w:r w:rsidRPr="00AF42D9">
              <w:rPr>
                <w:rFonts w:ascii="Arial" w:eastAsia="Arial" w:hAnsi="Arial" w:cs="Arial"/>
                <w:spacing w:val="18"/>
              </w:rPr>
              <w:t xml:space="preserve"> </w:t>
            </w:r>
            <w:r w:rsidRPr="00AF42D9">
              <w:rPr>
                <w:rFonts w:ascii="Arial" w:eastAsia="Arial" w:hAnsi="Arial" w:cs="Arial"/>
              </w:rPr>
              <w:t>adverse</w:t>
            </w:r>
            <w:r w:rsidRPr="00AF42D9">
              <w:rPr>
                <w:rFonts w:ascii="Arial" w:eastAsia="Arial" w:hAnsi="Arial" w:cs="Arial"/>
                <w:spacing w:val="29"/>
              </w:rPr>
              <w:t xml:space="preserve"> </w:t>
            </w:r>
            <w:r w:rsidRPr="00AF42D9">
              <w:rPr>
                <w:rFonts w:ascii="Arial" w:eastAsia="Arial" w:hAnsi="Arial" w:cs="Arial"/>
              </w:rPr>
              <w:t>reactions</w:t>
            </w:r>
            <w:r w:rsidRPr="00AF42D9">
              <w:rPr>
                <w:rFonts w:ascii="Arial" w:eastAsia="Arial" w:hAnsi="Arial" w:cs="Arial"/>
                <w:spacing w:val="10"/>
              </w:rPr>
              <w:t xml:space="preserve"> </w:t>
            </w:r>
            <w:r w:rsidRPr="00AF42D9">
              <w:rPr>
                <w:rFonts w:ascii="Arial" w:eastAsia="Arial" w:hAnsi="Arial" w:cs="Arial"/>
              </w:rPr>
              <w:t>to</w:t>
            </w:r>
            <w:r w:rsidRPr="00AF42D9">
              <w:rPr>
                <w:rFonts w:ascii="Arial" w:eastAsia="Arial" w:hAnsi="Arial" w:cs="Arial"/>
                <w:spacing w:val="14"/>
              </w:rPr>
              <w:t xml:space="preserve"> </w:t>
            </w:r>
            <w:r w:rsidRPr="00AF42D9">
              <w:rPr>
                <w:rFonts w:ascii="Arial" w:eastAsia="Arial" w:hAnsi="Arial" w:cs="Arial"/>
              </w:rPr>
              <w:t>the</w:t>
            </w:r>
            <w:r w:rsidRPr="00AF42D9">
              <w:rPr>
                <w:rFonts w:ascii="Arial" w:eastAsia="Arial" w:hAnsi="Arial" w:cs="Arial"/>
                <w:w w:val="98"/>
              </w:rPr>
              <w:t xml:space="preserve"> </w:t>
            </w:r>
            <w:r w:rsidRPr="00AF42D9">
              <w:rPr>
                <w:rFonts w:ascii="Arial" w:eastAsia="Arial" w:hAnsi="Arial" w:cs="Arial"/>
              </w:rPr>
              <w:t>Medicines</w:t>
            </w:r>
            <w:r w:rsidRPr="00AF42D9">
              <w:rPr>
                <w:rFonts w:ascii="Arial" w:eastAsia="Arial" w:hAnsi="Arial" w:cs="Arial"/>
                <w:spacing w:val="22"/>
              </w:rPr>
              <w:t xml:space="preserve"> </w:t>
            </w:r>
            <w:r w:rsidRPr="00AF42D9">
              <w:rPr>
                <w:rFonts w:ascii="Arial" w:eastAsia="Arial" w:hAnsi="Arial" w:cs="Arial"/>
              </w:rPr>
              <w:t>and</w:t>
            </w:r>
            <w:r w:rsidRPr="00AF42D9">
              <w:rPr>
                <w:rFonts w:ascii="Arial" w:eastAsia="Arial" w:hAnsi="Arial" w:cs="Arial"/>
                <w:spacing w:val="19"/>
              </w:rPr>
              <w:t xml:space="preserve"> </w:t>
            </w:r>
            <w:r w:rsidRPr="00AF42D9">
              <w:rPr>
                <w:rFonts w:ascii="Arial" w:eastAsia="Arial" w:hAnsi="Arial" w:cs="Arial"/>
              </w:rPr>
              <w:t>Healthcare</w:t>
            </w:r>
            <w:r w:rsidRPr="00AF42D9">
              <w:rPr>
                <w:rFonts w:ascii="Arial" w:eastAsia="Arial" w:hAnsi="Arial" w:cs="Arial"/>
                <w:spacing w:val="18"/>
              </w:rPr>
              <w:t xml:space="preserve"> </w:t>
            </w:r>
            <w:r w:rsidRPr="00AF42D9">
              <w:rPr>
                <w:rFonts w:ascii="Arial" w:eastAsia="Arial" w:hAnsi="Arial" w:cs="Arial"/>
              </w:rPr>
              <w:t>products</w:t>
            </w:r>
            <w:r w:rsidRPr="00AF42D9">
              <w:rPr>
                <w:rFonts w:ascii="Arial" w:eastAsia="Arial" w:hAnsi="Arial" w:cs="Arial"/>
                <w:spacing w:val="23"/>
              </w:rPr>
              <w:t xml:space="preserve"> </w:t>
            </w:r>
            <w:r w:rsidRPr="00AF42D9">
              <w:rPr>
                <w:rFonts w:ascii="Arial" w:eastAsia="Arial" w:hAnsi="Arial" w:cs="Arial"/>
              </w:rPr>
              <w:t>Regulatory</w:t>
            </w:r>
            <w:r w:rsidRPr="00AF42D9">
              <w:rPr>
                <w:rFonts w:ascii="Arial" w:eastAsia="Arial" w:hAnsi="Arial" w:cs="Arial"/>
                <w:spacing w:val="7"/>
              </w:rPr>
              <w:t xml:space="preserve"> </w:t>
            </w:r>
            <w:r w:rsidRPr="00AF42D9">
              <w:rPr>
                <w:rFonts w:ascii="Arial" w:eastAsia="Arial" w:hAnsi="Arial" w:cs="Arial"/>
              </w:rPr>
              <w:t>Agency</w:t>
            </w:r>
            <w:r w:rsidRPr="00AF42D9">
              <w:rPr>
                <w:rFonts w:ascii="Arial" w:eastAsia="Arial" w:hAnsi="Arial" w:cs="Arial"/>
                <w:spacing w:val="38"/>
              </w:rPr>
              <w:t xml:space="preserve"> </w:t>
            </w:r>
            <w:r w:rsidRPr="00AF42D9">
              <w:rPr>
                <w:rFonts w:ascii="Arial" w:eastAsia="Arial" w:hAnsi="Arial" w:cs="Arial"/>
              </w:rPr>
              <w:t>(MHRA)</w:t>
            </w:r>
            <w:r w:rsidRPr="00AF42D9">
              <w:rPr>
                <w:rFonts w:ascii="Arial" w:eastAsia="Arial" w:hAnsi="Arial" w:cs="Arial"/>
                <w:w w:val="101"/>
              </w:rPr>
              <w:t xml:space="preserve"> </w:t>
            </w:r>
            <w:r w:rsidRPr="00AF42D9">
              <w:rPr>
                <w:rFonts w:ascii="Arial" w:eastAsia="Arial" w:hAnsi="Arial" w:cs="Arial"/>
              </w:rPr>
              <w:t>using</w:t>
            </w:r>
            <w:r w:rsidRPr="00AF42D9">
              <w:rPr>
                <w:rFonts w:ascii="Arial" w:eastAsia="Arial" w:hAnsi="Arial" w:cs="Arial"/>
                <w:spacing w:val="9"/>
              </w:rPr>
              <w:t xml:space="preserve"> </w:t>
            </w:r>
            <w:r w:rsidRPr="00AF42D9">
              <w:rPr>
                <w:rFonts w:ascii="Arial" w:eastAsia="Arial" w:hAnsi="Arial" w:cs="Arial"/>
              </w:rPr>
              <w:t>the</w:t>
            </w:r>
            <w:r w:rsidRPr="00AF42D9">
              <w:rPr>
                <w:rFonts w:ascii="Arial" w:eastAsia="Arial" w:hAnsi="Arial" w:cs="Arial"/>
                <w:spacing w:val="11"/>
              </w:rPr>
              <w:t xml:space="preserve"> </w:t>
            </w:r>
            <w:r w:rsidRPr="00AF42D9">
              <w:rPr>
                <w:rFonts w:ascii="Arial" w:eastAsia="Arial" w:hAnsi="Arial" w:cs="Arial"/>
              </w:rPr>
              <w:t>Yellow</w:t>
            </w:r>
            <w:r w:rsidRPr="00AF42D9">
              <w:rPr>
                <w:rFonts w:ascii="Arial" w:eastAsia="Arial" w:hAnsi="Arial" w:cs="Arial"/>
                <w:spacing w:val="28"/>
              </w:rPr>
              <w:t xml:space="preserve"> </w:t>
            </w:r>
            <w:r w:rsidRPr="00AF42D9">
              <w:rPr>
                <w:rFonts w:ascii="Arial" w:eastAsia="Arial" w:hAnsi="Arial" w:cs="Arial"/>
              </w:rPr>
              <w:t>Card</w:t>
            </w:r>
            <w:r w:rsidRPr="00AF42D9">
              <w:rPr>
                <w:rFonts w:ascii="Arial" w:eastAsia="Arial" w:hAnsi="Arial" w:cs="Arial"/>
                <w:spacing w:val="16"/>
              </w:rPr>
              <w:t xml:space="preserve"> </w:t>
            </w:r>
            <w:r w:rsidRPr="00AF42D9">
              <w:rPr>
                <w:rFonts w:ascii="Arial" w:eastAsia="Arial" w:hAnsi="Arial" w:cs="Arial"/>
              </w:rPr>
              <w:t>reporting</w:t>
            </w:r>
            <w:r w:rsidRPr="00AF42D9">
              <w:rPr>
                <w:rFonts w:ascii="Arial" w:eastAsia="Arial" w:hAnsi="Arial" w:cs="Arial"/>
                <w:spacing w:val="12"/>
              </w:rPr>
              <w:t xml:space="preserve"> </w:t>
            </w:r>
            <w:r w:rsidRPr="00AF42D9">
              <w:rPr>
                <w:rFonts w:ascii="Arial" w:eastAsia="Arial" w:hAnsi="Arial" w:cs="Arial"/>
              </w:rPr>
              <w:t>scheme</w:t>
            </w:r>
            <w:r w:rsidRPr="00AF42D9">
              <w:rPr>
                <w:rFonts w:ascii="Arial" w:eastAsia="Arial" w:hAnsi="Arial" w:cs="Arial"/>
                <w:spacing w:val="16"/>
              </w:rPr>
              <w:t xml:space="preserve"> </w:t>
            </w:r>
            <w:r w:rsidRPr="00AF42D9">
              <w:rPr>
                <w:rFonts w:ascii="Arial" w:eastAsia="Arial" w:hAnsi="Arial" w:cs="Arial"/>
              </w:rPr>
              <w:t xml:space="preserve">on: </w:t>
            </w:r>
            <w:hyperlink r:id="rId24" w:history="1">
              <w:r w:rsidRPr="00AF42D9">
                <w:rPr>
                  <w:rFonts w:ascii="Arial" w:eastAsia="Arial" w:hAnsi="Arial" w:cs="Arial"/>
                  <w:color w:val="2F5496"/>
                  <w:u w:val="single"/>
                </w:rPr>
                <w:t>http://yellowcard.mhra.gov.uk</w:t>
              </w:r>
            </w:hyperlink>
            <w:r w:rsidRPr="00AF42D9">
              <w:rPr>
                <w:rFonts w:ascii="Arial" w:eastAsia="Arial" w:hAnsi="Arial" w:cs="Arial"/>
                <w:color w:val="2F5496"/>
                <w:u w:val="single"/>
              </w:rPr>
              <w:t xml:space="preserve"> </w:t>
            </w:r>
            <w:r w:rsidRPr="00AF42D9">
              <w:rPr>
                <w:rFonts w:ascii="Arial" w:eastAsia="Arial" w:hAnsi="Arial" w:cs="Arial"/>
                <w:color w:val="2F5496"/>
              </w:rPr>
              <w:t xml:space="preserve">   </w:t>
            </w:r>
          </w:p>
          <w:p w14:paraId="53385E15" w14:textId="77777777" w:rsidR="00AF42D9" w:rsidRPr="00AF42D9" w:rsidRDefault="00AF42D9" w:rsidP="00545341">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Record all adverse drug reactions (ADRs) in the </w:t>
            </w:r>
            <w:r w:rsidR="00885080">
              <w:rPr>
                <w:rFonts w:ascii="Arial" w:hAnsi="Arial" w:cs="Arial"/>
              </w:rPr>
              <w:t>individual</w:t>
            </w:r>
            <w:r w:rsidR="00885080" w:rsidRPr="00AF42D9">
              <w:rPr>
                <w:rFonts w:ascii="Arial" w:hAnsi="Arial" w:cs="Arial"/>
              </w:rPr>
              <w:t>’s</w:t>
            </w:r>
            <w:r w:rsidRPr="00AF42D9">
              <w:rPr>
                <w:rFonts w:ascii="Arial" w:hAnsi="Arial" w:cs="Arial"/>
              </w:rPr>
              <w:t xml:space="preserve"> </w:t>
            </w:r>
            <w:r w:rsidR="00885080">
              <w:rPr>
                <w:rFonts w:ascii="Arial" w:hAnsi="Arial" w:cs="Arial"/>
              </w:rPr>
              <w:t>clinical</w:t>
            </w:r>
            <w:r w:rsidRPr="00AF42D9">
              <w:rPr>
                <w:rFonts w:ascii="Arial" w:hAnsi="Arial" w:cs="Arial"/>
              </w:rPr>
              <w:t xml:space="preserve"> record.</w:t>
            </w:r>
          </w:p>
          <w:p w14:paraId="347E3368" w14:textId="77777777" w:rsidR="00AF42D9" w:rsidRPr="00AF42D9" w:rsidRDefault="00AF42D9" w:rsidP="00545341">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Report via organisation incident policy.</w:t>
            </w:r>
          </w:p>
        </w:tc>
      </w:tr>
      <w:tr w:rsidR="00AF42D9" w:rsidRPr="00AF42D9" w14:paraId="3FCC8537" w14:textId="77777777" w:rsidTr="00FB750E">
        <w:tc>
          <w:tcPr>
            <w:tcW w:w="3403" w:type="dxa"/>
            <w:shd w:val="clear" w:color="auto" w:fill="D9D9D9"/>
          </w:tcPr>
          <w:p w14:paraId="1A3A7FC2"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szCs w:val="20"/>
              </w:rPr>
              <w:br w:type="page"/>
            </w:r>
            <w:r w:rsidRPr="00AF42D9">
              <w:rPr>
                <w:szCs w:val="20"/>
              </w:rPr>
              <w:br w:type="page"/>
            </w:r>
            <w:r w:rsidRPr="00AF42D9">
              <w:rPr>
                <w:rFonts w:ascii="Arial" w:hAnsi="Arial" w:cs="Arial"/>
                <w:b/>
              </w:rPr>
              <w:t xml:space="preserve">Written information and further advice to be given to individual </w:t>
            </w:r>
          </w:p>
        </w:tc>
        <w:tc>
          <w:tcPr>
            <w:tcW w:w="6945" w:type="dxa"/>
          </w:tcPr>
          <w:p w14:paraId="5143FCA8"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 xml:space="preserve">Provide patient information leaflet (PIL) provided with the original pack. </w:t>
            </w:r>
          </w:p>
          <w:p w14:paraId="3840A84D"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Individuals should be informed about the superior effectiveness of LARC.</w:t>
            </w:r>
          </w:p>
          <w:p w14:paraId="238561B3"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Individuals should be provided with written information or a link to a trusted online resource to support safe, effective COC us</w:t>
            </w:r>
            <w:r w:rsidR="00E269B0">
              <w:rPr>
                <w:rFonts w:ascii="Arial" w:eastAsia="Arial" w:hAnsi="Arial" w:cs="Arial"/>
              </w:rPr>
              <w:t xml:space="preserve">e. </w:t>
            </w:r>
          </w:p>
          <w:p w14:paraId="4F01CDB1"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Explain mode of action, side effects, and benefits of the medicine</w:t>
            </w:r>
            <w:r>
              <w:rPr>
                <w:rFonts w:ascii="Arial" w:eastAsia="Arial" w:hAnsi="Arial" w:cs="Arial"/>
              </w:rPr>
              <w:t>.</w:t>
            </w:r>
          </w:p>
          <w:p w14:paraId="133CEBF3" w14:textId="77777777" w:rsidR="00AE7DC7" w:rsidRPr="00D771A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Advise about the risks of the medication</w:t>
            </w:r>
            <w:r>
              <w:rPr>
                <w:rFonts w:ascii="Arial" w:eastAsia="Arial" w:hAnsi="Arial" w:cs="Arial"/>
              </w:rPr>
              <w:t>,</w:t>
            </w:r>
            <w:r w:rsidRPr="00AF42D9">
              <w:rPr>
                <w:rFonts w:ascii="Arial" w:eastAsia="Arial" w:hAnsi="Arial" w:cs="Arial"/>
              </w:rPr>
              <w:t xml:space="preserve"> including failure rates and serious side effects and the actions to be taken noting that the risks of using COC could outweigh the benefits.</w:t>
            </w:r>
            <w:r w:rsidRPr="00AF42D9">
              <w:rPr>
                <w:lang w:val="en-US"/>
              </w:rPr>
              <w:t xml:space="preserve"> </w:t>
            </w:r>
          </w:p>
          <w:p w14:paraId="23348B4B"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b/>
              </w:rPr>
              <w:t xml:space="preserve">Serious symptoms: </w:t>
            </w:r>
            <w:r w:rsidRPr="00AF42D9">
              <w:rPr>
                <w:rFonts w:ascii="Arial" w:eastAsia="Arial" w:hAnsi="Arial" w:cs="Arial"/>
              </w:rPr>
              <w:t>the individual should stop taking the COC and seek medical help urgently if they experience calf swelling, heat or pain in the calf, shortness of breath, chest pain or haemoptysis.  The individual should seek advice if they experience their first ever migraine or develops aura with existing migraine.</w:t>
            </w:r>
          </w:p>
          <w:p w14:paraId="31D070B2"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Individuals should be advised that current use of COC is associated with a small increased risk of breast cancer which reduces with time after stopping COC</w:t>
            </w:r>
          </w:p>
          <w:p w14:paraId="24803C33" w14:textId="77777777" w:rsidR="00AE7DC7"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C9363A">
              <w:rPr>
                <w:rFonts w:ascii="Arial" w:eastAsia="Arial" w:hAnsi="Arial" w:cs="Arial"/>
              </w:rPr>
              <w:t xml:space="preserve">Individuals should be advised that current use of COC for more than 5 years is associated with a small increased risk of cervical cancer; </w:t>
            </w:r>
            <w:r>
              <w:rPr>
                <w:rFonts w:ascii="Arial" w:eastAsia="Arial" w:hAnsi="Arial" w:cs="Arial"/>
              </w:rPr>
              <w:t xml:space="preserve">the </w:t>
            </w:r>
            <w:r w:rsidRPr="00C9363A">
              <w:rPr>
                <w:rFonts w:ascii="Arial" w:eastAsia="Arial" w:hAnsi="Arial" w:cs="Arial"/>
              </w:rPr>
              <w:t xml:space="preserve">risk </w:t>
            </w:r>
            <w:r>
              <w:rPr>
                <w:rFonts w:ascii="Arial" w:eastAsia="Arial" w:hAnsi="Arial" w:cs="Arial"/>
              </w:rPr>
              <w:t xml:space="preserve">of </w:t>
            </w:r>
            <w:r w:rsidRPr="00C9363A">
              <w:rPr>
                <w:rFonts w:ascii="Arial" w:eastAsia="Arial" w:hAnsi="Arial" w:cs="Arial"/>
              </w:rPr>
              <w:t>which reduces over time after stopping COC and is no longer increased by about 10 years after stopping.</w:t>
            </w:r>
          </w:p>
          <w:p w14:paraId="66923AB4" w14:textId="77777777" w:rsidR="00AE7DC7" w:rsidRPr="00E715C2"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C9363A">
              <w:rPr>
                <w:rFonts w:ascii="Arial" w:eastAsia="Arial" w:hAnsi="Arial" w:cs="Arial"/>
              </w:rPr>
              <w:t>Individuals should be advised that current use of COC is associated with an increased risk of VTE/ATE.</w:t>
            </w:r>
          </w:p>
          <w:p w14:paraId="12E304DA" w14:textId="77777777" w:rsidR="00AE7DC7" w:rsidRPr="00C9363A"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C9363A">
              <w:rPr>
                <w:rFonts w:ascii="Arial" w:eastAsia="Arial" w:hAnsi="Arial" w:cs="Arial"/>
              </w:rPr>
              <w:t>Individuals using C</w:t>
            </w:r>
            <w:r w:rsidR="008C223A">
              <w:rPr>
                <w:rFonts w:ascii="Arial" w:eastAsia="Arial" w:hAnsi="Arial" w:cs="Arial"/>
              </w:rPr>
              <w:t>O</w:t>
            </w:r>
            <w:r w:rsidRPr="00C9363A">
              <w:rPr>
                <w:rFonts w:ascii="Arial" w:eastAsia="Arial" w:hAnsi="Arial" w:cs="Arial"/>
              </w:rPr>
              <w:t>C should be advised about reducing periods of immobility during travel.</w:t>
            </w:r>
          </w:p>
          <w:p w14:paraId="2A3DE388" w14:textId="77777777" w:rsidR="00AE7DC7" w:rsidRPr="00C9363A"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C9363A">
              <w:rPr>
                <w:rFonts w:ascii="Arial" w:eastAsia="Arial" w:hAnsi="Arial" w:cs="Arial"/>
              </w:rPr>
              <w:t>Individuals trekking to high altitudes (above 4500m or 14500 feet) for periods of more than 1 week may be advised to consider switching to a safer alternative contraceptive method.</w:t>
            </w:r>
          </w:p>
          <w:p w14:paraId="234EA50F" w14:textId="77777777" w:rsidR="00E269B0" w:rsidRPr="00E269B0"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C9363A">
              <w:rPr>
                <w:rFonts w:ascii="Arial" w:eastAsia="Arial" w:hAnsi="Arial" w:cs="Arial"/>
              </w:rPr>
              <w:t>Individuals should be advised to stop C</w:t>
            </w:r>
            <w:r w:rsidR="008C223A">
              <w:rPr>
                <w:rFonts w:ascii="Arial" w:eastAsia="Arial" w:hAnsi="Arial" w:cs="Arial"/>
              </w:rPr>
              <w:t>O</w:t>
            </w:r>
            <w:r w:rsidRPr="00C9363A">
              <w:rPr>
                <w:rFonts w:ascii="Arial" w:eastAsia="Arial" w:hAnsi="Arial" w:cs="Arial"/>
              </w:rPr>
              <w:t>C and to switch to an alternative contraceptive method at least 4 weeks prior to planned major surgery or</w:t>
            </w:r>
            <w:r>
              <w:rPr>
                <w:rFonts w:ascii="Arial" w:eastAsia="Arial" w:hAnsi="Arial" w:cs="Arial"/>
              </w:rPr>
              <w:t xml:space="preserve"> </w:t>
            </w:r>
            <w:r w:rsidRPr="00C9363A">
              <w:rPr>
                <w:rFonts w:ascii="Arial" w:eastAsia="Arial" w:hAnsi="Arial" w:cs="Arial"/>
              </w:rPr>
              <w:t>expected period</w:t>
            </w:r>
            <w:r>
              <w:rPr>
                <w:rFonts w:ascii="Arial" w:eastAsia="Arial" w:hAnsi="Arial" w:cs="Arial"/>
              </w:rPr>
              <w:t>s</w:t>
            </w:r>
            <w:r w:rsidRPr="00C9363A">
              <w:rPr>
                <w:rFonts w:ascii="Arial" w:eastAsia="Arial" w:hAnsi="Arial" w:cs="Arial"/>
              </w:rPr>
              <w:t xml:space="preserve"> of limited mobility.</w:t>
            </w:r>
          </w:p>
          <w:p w14:paraId="1B1F0353" w14:textId="77777777" w:rsidR="00E269B0" w:rsidRPr="00E269B0" w:rsidRDefault="00AE7DC7" w:rsidP="00545341">
            <w:pPr>
              <w:numPr>
                <w:ilvl w:val="0"/>
                <w:numId w:val="40"/>
              </w:numPr>
              <w:spacing w:after="0" w:line="240" w:lineRule="auto"/>
              <w:rPr>
                <w:rFonts w:ascii="Arial" w:eastAsia="Arial" w:hAnsi="Arial" w:cs="Arial"/>
              </w:rPr>
            </w:pPr>
            <w:r w:rsidRPr="00C9363A">
              <w:rPr>
                <w:rFonts w:ascii="Arial" w:eastAsia="Arial" w:hAnsi="Arial" w:cs="Arial"/>
              </w:rPr>
              <w:t>Advise on action if vomiting or severe diarrhoea</w:t>
            </w:r>
            <w:r w:rsidRPr="00AF42D9">
              <w:rPr>
                <w:rFonts w:ascii="Arial" w:eastAsia="Arial" w:hAnsi="Arial" w:cs="Arial"/>
              </w:rPr>
              <w:t xml:space="preserve"> occurs and missed pill advice</w:t>
            </w:r>
            <w:r w:rsidRPr="00AF42D9" w:rsidDel="00333BC8">
              <w:rPr>
                <w:rFonts w:ascii="Arial" w:eastAsia="Arial" w:hAnsi="Arial" w:cs="Arial"/>
              </w:rPr>
              <w:t xml:space="preserve"> </w:t>
            </w:r>
            <w:r w:rsidRPr="00AF42D9">
              <w:rPr>
                <w:rFonts w:ascii="Arial" w:eastAsia="Arial" w:hAnsi="Arial" w:cs="Arial"/>
              </w:rPr>
              <w:t xml:space="preserve">- see </w:t>
            </w:r>
            <w:hyperlink r:id="rId25" w:history="1">
              <w:r w:rsidRPr="00AF42D9">
                <w:rPr>
                  <w:rFonts w:ascii="Arial" w:eastAsia="Arial" w:hAnsi="Arial" w:cs="Arial"/>
                  <w:color w:val="0000FF"/>
                  <w:u w:val="single"/>
                </w:rPr>
                <w:t>FSRH guidance</w:t>
              </w:r>
            </w:hyperlink>
            <w:r w:rsidRPr="00AF42D9">
              <w:rPr>
                <w:rFonts w:ascii="Arial" w:eastAsia="Arial" w:hAnsi="Arial" w:cs="Arial"/>
              </w:rPr>
              <w:t>.</w:t>
            </w:r>
            <w:r w:rsidR="00E269B0">
              <w:t xml:space="preserve"> </w:t>
            </w:r>
          </w:p>
          <w:p w14:paraId="0FCF3696"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 xml:space="preserve">Advise that non enzyme inducing antibiotics do not interact with COC and if these are prescribed COC should be continued as normal with no additional precautions required.  </w:t>
            </w:r>
          </w:p>
          <w:p w14:paraId="1B6DCB25"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 xml:space="preserve">Offer condoms and advice on safer sex practices and possible need for screening for sexually transmitted infections (STIs) </w:t>
            </w:r>
          </w:p>
          <w:p w14:paraId="5E171C30" w14:textId="77777777" w:rsidR="00AE7DC7"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Ensure the individual has contact details of local service</w:t>
            </w:r>
            <w:r>
              <w:rPr>
                <w:rFonts w:ascii="Arial" w:eastAsia="Arial" w:hAnsi="Arial" w:cs="Arial"/>
              </w:rPr>
              <w:t>s</w:t>
            </w:r>
            <w:r w:rsidRPr="00AF42D9">
              <w:rPr>
                <w:rFonts w:ascii="Arial" w:eastAsia="Arial" w:hAnsi="Arial" w:cs="Arial"/>
              </w:rPr>
              <w:t>/sexual health services.</w:t>
            </w:r>
          </w:p>
          <w:p w14:paraId="37A13DCC" w14:textId="77777777" w:rsidR="00AF42D9" w:rsidRPr="00AF42D9" w:rsidRDefault="0090701A"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885080">
              <w:rPr>
                <w:rFonts w:ascii="Arial" w:eastAsia="Arial" w:hAnsi="Arial" w:cs="Arial"/>
              </w:rPr>
              <w:t>Advise individual to seek advice from a pharmacist, doctor or other prescriber before starting any new medications including those purchased.</w:t>
            </w:r>
          </w:p>
        </w:tc>
      </w:tr>
      <w:tr w:rsidR="00AF42D9" w:rsidRPr="00AF42D9" w14:paraId="2F0C638B" w14:textId="77777777" w:rsidTr="00FB750E">
        <w:tblPrEx>
          <w:tblLook w:val="0000" w:firstRow="0" w:lastRow="0" w:firstColumn="0" w:lastColumn="0" w:noHBand="0" w:noVBand="0"/>
        </w:tblPrEx>
        <w:tc>
          <w:tcPr>
            <w:tcW w:w="3403" w:type="dxa"/>
            <w:shd w:val="clear" w:color="auto" w:fill="D9D9D9"/>
          </w:tcPr>
          <w:p w14:paraId="241F5B1C"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b/>
              </w:rPr>
              <w:t>Advice / follow up treatment</w:t>
            </w:r>
          </w:p>
        </w:tc>
        <w:tc>
          <w:tcPr>
            <w:tcW w:w="6945" w:type="dxa"/>
          </w:tcPr>
          <w:p w14:paraId="61F709A0" w14:textId="77777777" w:rsidR="00AF42D9" w:rsidRPr="00C9363A" w:rsidRDefault="00AF42D9" w:rsidP="00545341">
            <w:pPr>
              <w:numPr>
                <w:ilvl w:val="0"/>
                <w:numId w:val="40"/>
              </w:numPr>
              <w:overflowPunct w:val="0"/>
              <w:autoSpaceDE w:val="0"/>
              <w:autoSpaceDN w:val="0"/>
              <w:adjustRightInd w:val="0"/>
              <w:spacing w:after="0" w:line="240" w:lineRule="auto"/>
              <w:textAlignment w:val="baseline"/>
              <w:rPr>
                <w:rFonts w:ascii="Arial" w:eastAsia="Arial" w:hAnsi="Arial" w:cs="Arial"/>
                <w:color w:val="000000"/>
              </w:rPr>
            </w:pPr>
            <w:r w:rsidRPr="00AF42D9">
              <w:rPr>
                <w:rFonts w:ascii="Arial" w:eastAsia="Arial" w:hAnsi="Arial" w:cs="Arial"/>
                <w:color w:val="000000"/>
              </w:rPr>
              <w:t xml:space="preserve">The individual should be advised to seek medical advice in the event of an </w:t>
            </w:r>
            <w:r w:rsidRPr="00C9363A">
              <w:rPr>
                <w:rFonts w:ascii="Arial" w:eastAsia="Arial" w:hAnsi="Arial" w:cs="Arial"/>
                <w:color w:val="000000"/>
              </w:rPr>
              <w:t>adverse reaction.</w:t>
            </w:r>
          </w:p>
          <w:p w14:paraId="5D3931C4" w14:textId="77777777" w:rsidR="00AF42D9" w:rsidRPr="00C9363A" w:rsidRDefault="00AE7DC7" w:rsidP="00545341">
            <w:pPr>
              <w:numPr>
                <w:ilvl w:val="0"/>
                <w:numId w:val="40"/>
              </w:numPr>
              <w:overflowPunct w:val="0"/>
              <w:autoSpaceDE w:val="0"/>
              <w:autoSpaceDN w:val="0"/>
              <w:adjustRightInd w:val="0"/>
              <w:spacing w:after="0" w:line="240" w:lineRule="auto"/>
              <w:textAlignment w:val="baseline"/>
              <w:rPr>
                <w:rFonts w:ascii="Arial" w:eastAsia="Arial" w:hAnsi="Arial" w:cs="Arial"/>
                <w:color w:val="000000"/>
              </w:rPr>
            </w:pPr>
            <w:r>
              <w:rPr>
                <w:rFonts w:ascii="Arial" w:eastAsia="Arial" w:hAnsi="Arial" w:cs="Arial"/>
                <w:color w:val="000000"/>
              </w:rPr>
              <w:t>The i</w:t>
            </w:r>
            <w:r w:rsidR="00AF42D9" w:rsidRPr="00C9363A">
              <w:rPr>
                <w:rFonts w:ascii="Arial" w:eastAsia="Arial" w:hAnsi="Arial" w:cs="Arial"/>
                <w:color w:val="000000"/>
              </w:rPr>
              <w:t xml:space="preserve">ndividual should be encouraged to tell all clinicians that they are taking the supplied medication in the event of other medication/s being prescribed.  </w:t>
            </w:r>
          </w:p>
          <w:p w14:paraId="76370298" w14:textId="77777777" w:rsidR="00AF42D9" w:rsidRPr="00C9363A"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Pr>
                <w:rFonts w:ascii="Arial" w:eastAsia="Arial" w:hAnsi="Arial" w:cs="Arial"/>
              </w:rPr>
              <w:t>The i</w:t>
            </w:r>
            <w:r w:rsidR="00AF42D9" w:rsidRPr="00C9363A">
              <w:rPr>
                <w:rFonts w:ascii="Arial" w:eastAsia="Arial" w:hAnsi="Arial" w:cs="Arial"/>
              </w:rPr>
              <w:t xml:space="preserve">ndividual </w:t>
            </w:r>
            <w:r>
              <w:rPr>
                <w:rFonts w:ascii="Arial" w:eastAsia="Arial" w:hAnsi="Arial" w:cs="Arial"/>
              </w:rPr>
              <w:t>should</w:t>
            </w:r>
            <w:r w:rsidR="00AF42D9" w:rsidRPr="00C9363A">
              <w:rPr>
                <w:rFonts w:ascii="Arial" w:eastAsia="Arial" w:hAnsi="Arial" w:cs="Arial"/>
              </w:rPr>
              <w:t xml:space="preserve"> seek further advice if they </w:t>
            </w:r>
            <w:r w:rsidR="00067BCC" w:rsidRPr="00C9363A">
              <w:rPr>
                <w:rFonts w:ascii="Arial" w:eastAsia="Arial" w:hAnsi="Arial" w:cs="Arial"/>
              </w:rPr>
              <w:t>have</w:t>
            </w:r>
            <w:r w:rsidR="00AF42D9" w:rsidRPr="00C9363A">
              <w:rPr>
                <w:rFonts w:ascii="Arial" w:eastAsia="Arial" w:hAnsi="Arial" w:cs="Arial"/>
              </w:rPr>
              <w:t xml:space="preserve"> any concerns</w:t>
            </w:r>
            <w:r>
              <w:rPr>
                <w:rFonts w:ascii="Arial" w:eastAsia="Arial" w:hAnsi="Arial" w:cs="Arial"/>
              </w:rPr>
              <w:t>.</w:t>
            </w:r>
          </w:p>
          <w:p w14:paraId="376B6B9E" w14:textId="77777777" w:rsidR="00AF42D9" w:rsidRPr="00AF42D9" w:rsidRDefault="00AF42D9"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C9363A">
              <w:rPr>
                <w:rFonts w:ascii="Arial" w:eastAsia="Arial" w:hAnsi="Arial" w:cs="Arial"/>
              </w:rPr>
              <w:t>Review annually.</w:t>
            </w:r>
            <w:r w:rsidRPr="00AF42D9">
              <w:rPr>
                <w:rFonts w:ascii="Arial" w:eastAsia="Arial" w:hAnsi="Arial" w:cs="Arial"/>
              </w:rPr>
              <w:t xml:space="preserve">  </w:t>
            </w:r>
          </w:p>
        </w:tc>
      </w:tr>
      <w:tr w:rsidR="00545341" w:rsidRPr="00AF42D9" w14:paraId="567C55FC" w14:textId="77777777" w:rsidTr="00FB750E">
        <w:tblPrEx>
          <w:tblLook w:val="0000" w:firstRow="0" w:lastRow="0" w:firstColumn="0" w:lastColumn="0" w:noHBand="0" w:noVBand="0"/>
        </w:tblPrEx>
        <w:tc>
          <w:tcPr>
            <w:tcW w:w="3403" w:type="dxa"/>
            <w:shd w:val="clear" w:color="auto" w:fill="D9D9D9"/>
          </w:tcPr>
          <w:p w14:paraId="0953887E" w14:textId="77777777" w:rsidR="00545341" w:rsidRPr="00AF42D9" w:rsidRDefault="00545341"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Records</w:t>
            </w:r>
          </w:p>
        </w:tc>
        <w:tc>
          <w:tcPr>
            <w:tcW w:w="6945" w:type="dxa"/>
          </w:tcPr>
          <w:p w14:paraId="6B4BF4A3" w14:textId="77777777" w:rsidR="00545341" w:rsidRDefault="00545341" w:rsidP="00545341">
            <w:pPr>
              <w:widowControl w:val="0"/>
              <w:overflowPunct w:val="0"/>
              <w:autoSpaceDE w:val="0"/>
              <w:autoSpaceDN w:val="0"/>
              <w:adjustRightInd w:val="0"/>
              <w:textAlignment w:val="baseline"/>
              <w:rPr>
                <w:rFonts w:ascii="Arial" w:hAnsi="Arial" w:cs="Arial"/>
                <w:color w:val="000000"/>
                <w:sz w:val="20"/>
              </w:rPr>
            </w:pPr>
            <w:r>
              <w:rPr>
                <w:rFonts w:ascii="Arial" w:hAnsi="Arial" w:cs="Arial"/>
                <w:b/>
              </w:rPr>
              <w:t xml:space="preserve">Record: </w:t>
            </w:r>
          </w:p>
          <w:p w14:paraId="5BF5055A" w14:textId="77777777" w:rsidR="00545341" w:rsidRDefault="00545341" w:rsidP="00545341">
            <w:pPr>
              <w:widowControl w:val="0"/>
              <w:numPr>
                <w:ilvl w:val="0"/>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The consent of the individual and</w:t>
            </w:r>
          </w:p>
          <w:p w14:paraId="61DB3C83" w14:textId="77777777" w:rsidR="00545341" w:rsidRDefault="00545341" w:rsidP="00545341">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is under 13 years of age record action taken</w:t>
            </w:r>
          </w:p>
          <w:p w14:paraId="32AD603B" w14:textId="77777777" w:rsidR="00545341" w:rsidRDefault="00545341" w:rsidP="00545341">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not competent record action taken.  </w:t>
            </w:r>
          </w:p>
          <w:p w14:paraId="40518DD4" w14:textId="77777777" w:rsidR="00545341" w:rsidRDefault="00545341" w:rsidP="00545341">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over 16 years of age and not competent, record action taken</w:t>
            </w:r>
          </w:p>
          <w:p w14:paraId="13BAC20E" w14:textId="77777777" w:rsidR="00545341" w:rsidRPr="00BF373C" w:rsidRDefault="00545341" w:rsidP="00545341">
            <w:pPr>
              <w:numPr>
                <w:ilvl w:val="0"/>
                <w:numId w:val="14"/>
              </w:numPr>
              <w:spacing w:after="0" w:line="240" w:lineRule="auto"/>
              <w:rPr>
                <w:rFonts w:ascii="Arial" w:hAnsi="Arial" w:cs="Arial"/>
                <w:color w:val="000000"/>
              </w:rPr>
            </w:pPr>
            <w:r w:rsidRPr="00BF373C">
              <w:rPr>
                <w:rFonts w:ascii="Arial" w:hAnsi="Arial" w:cs="Arial"/>
                <w:color w:val="000000"/>
              </w:rPr>
              <w:t>If individual not treated under PGD record action taken</w:t>
            </w:r>
          </w:p>
          <w:p w14:paraId="7EB343DC"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Name of individual, address, date of birth </w:t>
            </w:r>
          </w:p>
          <w:p w14:paraId="3E3F58A4"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BF373C">
              <w:rPr>
                <w:rFonts w:ascii="Arial" w:hAnsi="Arial" w:cs="Arial"/>
                <w:color w:val="000000"/>
              </w:rPr>
              <w:t>GP contact details where appropriate</w:t>
            </w:r>
          </w:p>
          <w:p w14:paraId="1F386006"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Relevant past and present medical and sexual history, including medication history. </w:t>
            </w:r>
          </w:p>
          <w:p w14:paraId="50C894DB"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Examination or microbiology finding/s where relevant.  </w:t>
            </w:r>
          </w:p>
          <w:p w14:paraId="3A0364C2"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Any known allergies and nature of reaction </w:t>
            </w:r>
          </w:p>
          <w:p w14:paraId="2F3D4018"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Name of registered health professional</w:t>
            </w:r>
          </w:p>
          <w:p w14:paraId="5BD0957C"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Name of medication supplied </w:t>
            </w:r>
          </w:p>
          <w:p w14:paraId="6C039BCC"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Date of supply</w:t>
            </w:r>
          </w:p>
          <w:p w14:paraId="617CD492"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BF373C">
              <w:rPr>
                <w:rFonts w:ascii="Arial" w:hAnsi="Arial" w:cs="Arial"/>
                <w:color w:val="000000"/>
              </w:rPr>
              <w:t>Dose supplied</w:t>
            </w:r>
          </w:p>
          <w:p w14:paraId="0CF3E1CC" w14:textId="77777777" w:rsidR="00545341" w:rsidRPr="004F72D4"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highlight w:val="cyan"/>
              </w:rPr>
            </w:pPr>
            <w:r w:rsidRPr="004F72D4">
              <w:rPr>
                <w:rFonts w:ascii="Arial" w:hAnsi="Arial" w:cs="Arial"/>
                <w:color w:val="000000"/>
                <w:highlight w:val="cyan"/>
              </w:rPr>
              <w:t xml:space="preserve">Quantity supplied including batch number and expiry date in line with local procedures.  </w:t>
            </w:r>
          </w:p>
          <w:p w14:paraId="032A1326" w14:textId="77777777" w:rsidR="00545341" w:rsidRPr="00BF373C" w:rsidRDefault="00545341" w:rsidP="00545341">
            <w:pPr>
              <w:numPr>
                <w:ilvl w:val="0"/>
                <w:numId w:val="14"/>
              </w:numPr>
              <w:spacing w:after="0" w:line="240" w:lineRule="auto"/>
              <w:rPr>
                <w:rFonts w:ascii="Arial" w:hAnsi="Arial" w:cs="Arial"/>
                <w:color w:val="000000"/>
              </w:rPr>
            </w:pPr>
            <w:r w:rsidRPr="00BF373C">
              <w:rPr>
                <w:rFonts w:ascii="Arial" w:hAnsi="Arial" w:cs="Arial"/>
                <w:color w:val="000000"/>
              </w:rPr>
              <w:t xml:space="preserve">Advice given about the medication including side effects, benefits, and when and what to do if any concerns  </w:t>
            </w:r>
          </w:p>
          <w:p w14:paraId="002D4996"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Advice given, including advice given if excluded or declines treatment</w:t>
            </w:r>
          </w:p>
          <w:p w14:paraId="646CBC7C"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Details of any adverse drug reactions and actions taken</w:t>
            </w:r>
          </w:p>
          <w:p w14:paraId="3A87CC57"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Any referral arrangements made</w:t>
            </w:r>
          </w:p>
          <w:p w14:paraId="06B6F363"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Any supply outside the terms of the product marketing authorisation</w:t>
            </w:r>
          </w:p>
          <w:p w14:paraId="33A3BEE9"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Recorded that supplied via Patient Group Direction (PGD)</w:t>
            </w:r>
          </w:p>
          <w:p w14:paraId="67C5BEE6" w14:textId="77777777" w:rsidR="00545341" w:rsidRDefault="00545341" w:rsidP="00545341">
            <w:pPr>
              <w:rPr>
                <w:rFonts w:ascii="Arial" w:hAnsi="Arial" w:cs="Arial"/>
              </w:rPr>
            </w:pPr>
          </w:p>
          <w:p w14:paraId="3F48D82F" w14:textId="3D93BCFB" w:rsidR="00545341" w:rsidRPr="00456995" w:rsidRDefault="00545341" w:rsidP="00545341">
            <w:pPr>
              <w:rPr>
                <w:rFonts w:ascii="Arial" w:hAnsi="Arial" w:cs="Arial"/>
              </w:rPr>
            </w:pPr>
            <w:r w:rsidRPr="00456995">
              <w:rPr>
                <w:rFonts w:ascii="Arial" w:hAnsi="Arial" w:cs="Arial"/>
              </w:rPr>
              <w:t xml:space="preserve">Records should be signed and dated (or a password controlled e-records) and securely kept for a defined period in line with local policy. </w:t>
            </w:r>
          </w:p>
          <w:p w14:paraId="018A159C" w14:textId="77777777" w:rsidR="00545341" w:rsidRPr="00456995" w:rsidRDefault="00545341" w:rsidP="00545341">
            <w:pPr>
              <w:overflowPunct w:val="0"/>
              <w:autoSpaceDE w:val="0"/>
              <w:autoSpaceDN w:val="0"/>
              <w:adjustRightInd w:val="0"/>
              <w:textAlignment w:val="baseline"/>
              <w:rPr>
                <w:rFonts w:ascii="Arial" w:hAnsi="Arial" w:cs="Arial"/>
              </w:rPr>
            </w:pPr>
            <w:r w:rsidRPr="00456995">
              <w:rPr>
                <w:rFonts w:ascii="Arial" w:hAnsi="Arial" w:cs="Arial"/>
              </w:rPr>
              <w:t>All records should be clear, legible and contemporaneous.</w:t>
            </w:r>
          </w:p>
          <w:p w14:paraId="7E8BDBCD" w14:textId="25EB8F24" w:rsidR="00545341" w:rsidRPr="00AF42D9" w:rsidRDefault="00545341" w:rsidP="00545341">
            <w:pPr>
              <w:autoSpaceDE w:val="0"/>
              <w:autoSpaceDN w:val="0"/>
              <w:adjustRightInd w:val="0"/>
              <w:spacing w:after="0" w:line="240" w:lineRule="auto"/>
              <w:rPr>
                <w:rFonts w:ascii="Arial" w:hAnsi="Arial" w:cs="Arial"/>
              </w:rPr>
            </w:pPr>
            <w:r w:rsidRPr="00456995">
              <w:rPr>
                <w:rFonts w:ascii="Arial" w:hAnsi="Arial" w:cs="Arial"/>
              </w:rPr>
              <w:t>A record of all individuals receiving treatment under this PGD should also be kept for audit purposes in accordance with local policy.</w:t>
            </w:r>
          </w:p>
        </w:tc>
      </w:tr>
    </w:tbl>
    <w:p w14:paraId="7AFB90F7" w14:textId="7FA00753" w:rsidR="006935C2" w:rsidRDefault="006935C2" w:rsidP="00545341">
      <w:pPr>
        <w:spacing w:after="0" w:line="240" w:lineRule="auto"/>
        <w:jc w:val="center"/>
        <w:rPr>
          <w:rFonts w:ascii="Arial" w:hAnsi="Arial"/>
          <w:b/>
        </w:rPr>
      </w:pPr>
    </w:p>
    <w:p w14:paraId="3945EADF" w14:textId="77777777" w:rsidR="006935C2" w:rsidRDefault="006935C2">
      <w:pPr>
        <w:spacing w:after="0" w:line="240" w:lineRule="auto"/>
        <w:rPr>
          <w:rFonts w:ascii="Arial" w:hAnsi="Arial"/>
          <w:b/>
        </w:rPr>
      </w:pPr>
      <w:r>
        <w:rPr>
          <w:rFonts w:ascii="Arial" w:hAnsi="Arial"/>
          <w:b/>
        </w:rPr>
        <w:br w:type="page"/>
      </w:r>
    </w:p>
    <w:p w14:paraId="11CCFA03" w14:textId="77777777" w:rsidR="00D10926" w:rsidRPr="00D10926" w:rsidRDefault="00D10926" w:rsidP="00545341">
      <w:pPr>
        <w:spacing w:after="0" w:line="240" w:lineRule="auto"/>
        <w:jc w:val="center"/>
        <w:rPr>
          <w:rFonts w:ascii="Arial" w:hAnsi="Arial"/>
          <w:b/>
        </w:rPr>
      </w:pPr>
    </w:p>
    <w:p w14:paraId="1FF54D91" w14:textId="2BF02CEE" w:rsidR="00D10926" w:rsidRPr="006935C2" w:rsidRDefault="00D10926" w:rsidP="006935C2">
      <w:pPr>
        <w:pStyle w:val="ListParagraph"/>
        <w:numPr>
          <w:ilvl w:val="0"/>
          <w:numId w:val="46"/>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6935C2">
        <w:rPr>
          <w:rFonts w:ascii="Arial" w:hAnsi="Arial" w:cs="Arial"/>
          <w:b/>
        </w:rPr>
        <w:t>Key references</w:t>
      </w:r>
    </w:p>
    <w:p w14:paraId="20AD74A4" w14:textId="77777777" w:rsidR="00D10926" w:rsidRPr="00D10926" w:rsidRDefault="00D10926" w:rsidP="00545341">
      <w:pPr>
        <w:overflowPunct w:val="0"/>
        <w:autoSpaceDE w:val="0"/>
        <w:autoSpaceDN w:val="0"/>
        <w:adjustRightInd w:val="0"/>
        <w:spacing w:after="0" w:line="240" w:lineRule="auto"/>
        <w:contextualSpacing/>
        <w:textAlignment w:val="baseline"/>
        <w:rPr>
          <w:rFonts w:ascii="Arial" w:hAnsi="Arial"/>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D6554B" w:rsidRPr="00D6554B" w14:paraId="0AE677F5" w14:textId="77777777" w:rsidTr="00E24288">
        <w:tc>
          <w:tcPr>
            <w:tcW w:w="3261" w:type="dxa"/>
            <w:shd w:val="clear" w:color="auto" w:fill="D9D9D9"/>
          </w:tcPr>
          <w:p w14:paraId="39607D90" w14:textId="77777777" w:rsidR="00D6554B" w:rsidRPr="00D6554B" w:rsidRDefault="00D6554B" w:rsidP="00545341">
            <w:pPr>
              <w:overflowPunct w:val="0"/>
              <w:autoSpaceDE w:val="0"/>
              <w:autoSpaceDN w:val="0"/>
              <w:adjustRightInd w:val="0"/>
              <w:spacing w:after="0" w:line="240" w:lineRule="auto"/>
              <w:textAlignment w:val="baseline"/>
              <w:rPr>
                <w:rFonts w:ascii="Arial" w:hAnsi="Arial" w:cs="Arial"/>
                <w:b/>
              </w:rPr>
            </w:pPr>
            <w:r w:rsidRPr="00D6554B">
              <w:rPr>
                <w:rFonts w:ascii="Arial" w:hAnsi="Arial"/>
                <w:b/>
                <w:szCs w:val="20"/>
              </w:rPr>
              <w:br w:type="page"/>
            </w:r>
            <w:r w:rsidRPr="00D6554B">
              <w:rPr>
                <w:rFonts w:ascii="Arial" w:hAnsi="Arial" w:cs="Arial"/>
                <w:b/>
              </w:rPr>
              <w:t xml:space="preserve">Key references </w:t>
            </w:r>
            <w:r w:rsidR="0090701A">
              <w:rPr>
                <w:rFonts w:ascii="Arial" w:hAnsi="Arial" w:cs="Arial"/>
                <w:b/>
              </w:rPr>
              <w:t>(accessed September 2022</w:t>
            </w:r>
            <w:r w:rsidR="001643D3" w:rsidRPr="00545341">
              <w:rPr>
                <w:rFonts w:ascii="Arial" w:hAnsi="Arial" w:cs="Arial"/>
                <w:b/>
              </w:rPr>
              <w:t>, September 2023</w:t>
            </w:r>
            <w:r w:rsidR="0090701A" w:rsidRPr="00545341">
              <w:rPr>
                <w:rFonts w:ascii="Arial" w:hAnsi="Arial" w:cs="Arial"/>
                <w:b/>
              </w:rPr>
              <w:t>)</w:t>
            </w:r>
          </w:p>
        </w:tc>
        <w:tc>
          <w:tcPr>
            <w:tcW w:w="6521" w:type="dxa"/>
          </w:tcPr>
          <w:p w14:paraId="45BDC9D0" w14:textId="77777777" w:rsidR="00D6554B" w:rsidRPr="00D6554B" w:rsidRDefault="00D6554B" w:rsidP="00276B82">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6554B">
              <w:rPr>
                <w:rFonts w:ascii="Arial" w:hAnsi="Arial" w:cs="Arial"/>
                <w:lang w:val="en-US"/>
              </w:rPr>
              <w:t xml:space="preserve">Electronic Medicines Compendium </w:t>
            </w:r>
            <w:hyperlink r:id="rId26" w:history="1">
              <w:r w:rsidRPr="00D6554B">
                <w:rPr>
                  <w:rFonts w:ascii="Arial" w:hAnsi="Arial" w:cs="Arial"/>
                  <w:color w:val="0000FF"/>
                  <w:u w:val="single"/>
                  <w:lang w:val="en-US"/>
                </w:rPr>
                <w:t>http://www.medicines.org.uk/</w:t>
              </w:r>
            </w:hyperlink>
          </w:p>
          <w:p w14:paraId="1CF41BDD" w14:textId="77777777" w:rsidR="00D6554B" w:rsidRPr="00D6554B" w:rsidRDefault="00D6554B" w:rsidP="00276B82">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6554B">
              <w:rPr>
                <w:rFonts w:ascii="Arial" w:hAnsi="Arial" w:cs="Arial"/>
                <w:lang w:val="en-US"/>
              </w:rPr>
              <w:t xml:space="preserve">Electronic BNF </w:t>
            </w:r>
            <w:hyperlink r:id="rId27" w:history="1">
              <w:r w:rsidRPr="00D6554B">
                <w:rPr>
                  <w:rFonts w:ascii="Arial" w:hAnsi="Arial" w:cs="Arial"/>
                  <w:color w:val="0000FF"/>
                  <w:u w:val="single"/>
                  <w:lang w:val="en-US"/>
                </w:rPr>
                <w:t>https://bnf.nice.org.uk/</w:t>
              </w:r>
            </w:hyperlink>
            <w:r w:rsidRPr="00D6554B">
              <w:rPr>
                <w:rFonts w:ascii="Arial" w:hAnsi="Arial" w:cs="Arial"/>
                <w:lang w:val="en-US"/>
              </w:rPr>
              <w:t xml:space="preserve"> </w:t>
            </w:r>
          </w:p>
          <w:p w14:paraId="5BDDA4F5" w14:textId="77777777" w:rsidR="0090701A" w:rsidRDefault="00D6554B" w:rsidP="00276B82">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6554B">
              <w:rPr>
                <w:rFonts w:ascii="Arial" w:hAnsi="Arial" w:cs="Arial"/>
                <w:lang w:val="en-US"/>
              </w:rPr>
              <w:t xml:space="preserve">NICE Medicines practice guideline “Patient Group Directions”   </w:t>
            </w:r>
            <w:hyperlink r:id="rId28" w:history="1">
              <w:r w:rsidRPr="00D6554B">
                <w:rPr>
                  <w:rFonts w:ascii="Arial" w:hAnsi="Arial" w:cs="Arial"/>
                  <w:color w:val="0000FF"/>
                  <w:u w:val="single"/>
                  <w:lang w:val="en-US"/>
                </w:rPr>
                <w:t>https://www.nice.org.uk/guidance/mpg2</w:t>
              </w:r>
            </w:hyperlink>
          </w:p>
          <w:p w14:paraId="04426C81" w14:textId="77777777" w:rsidR="00276B82" w:rsidRPr="00276B82" w:rsidRDefault="00D6554B" w:rsidP="00276B82">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90701A">
              <w:rPr>
                <w:rFonts w:ascii="Arial" w:hAnsi="Arial" w:cs="Arial"/>
              </w:rPr>
              <w:t>Faculty of Sexual and Reproductive Healthcare (2019</w:t>
            </w:r>
            <w:r w:rsidR="0090701A">
              <w:rPr>
                <w:rFonts w:ascii="Arial" w:hAnsi="Arial" w:cs="Arial"/>
              </w:rPr>
              <w:t>, amended 2020</w:t>
            </w:r>
            <w:r w:rsidRPr="0090701A">
              <w:rPr>
                <w:rFonts w:ascii="Arial" w:hAnsi="Arial" w:cs="Arial"/>
              </w:rPr>
              <w:t xml:space="preserve">) Combined Hormonal Contraception </w:t>
            </w:r>
          </w:p>
          <w:p w14:paraId="610E2345" w14:textId="164C32B8" w:rsidR="00D6554B" w:rsidRPr="00276B82" w:rsidRDefault="006935C2" w:rsidP="00276B82">
            <w:pPr>
              <w:widowControl w:val="0"/>
              <w:overflowPunct w:val="0"/>
              <w:autoSpaceDE w:val="0"/>
              <w:autoSpaceDN w:val="0"/>
              <w:adjustRightInd w:val="0"/>
              <w:spacing w:after="0" w:line="240" w:lineRule="auto"/>
              <w:ind w:left="360"/>
              <w:textAlignment w:val="baseline"/>
              <w:rPr>
                <w:rFonts w:ascii="Arial" w:hAnsi="Arial" w:cs="Arial"/>
                <w:lang w:val="en-US"/>
              </w:rPr>
            </w:pPr>
            <w:hyperlink r:id="rId29" w:history="1">
              <w:r w:rsidR="00276B82" w:rsidRPr="00276B82">
                <w:rPr>
                  <w:rStyle w:val="Hyperlink"/>
                  <w:rFonts w:ascii="Arial" w:hAnsi="Arial" w:cs="Arial"/>
                </w:rPr>
                <w:t>FSRH Clinical Guideline: Combined Hormonal Contraception (January 2019, amended October 2023) | FSRH</w:t>
              </w:r>
            </w:hyperlink>
            <w:r w:rsidR="00D6554B" w:rsidRPr="00276B82">
              <w:rPr>
                <w:rFonts w:ascii="Arial" w:hAnsi="Arial" w:cs="Arial"/>
              </w:rPr>
              <w:t xml:space="preserve">  </w:t>
            </w:r>
          </w:p>
          <w:p w14:paraId="19ECAA1F" w14:textId="77777777" w:rsidR="00276B82" w:rsidRPr="00E75947" w:rsidRDefault="00276B82" w:rsidP="00276B82">
            <w:pPr>
              <w:keepNext/>
              <w:widowControl w:val="0"/>
              <w:numPr>
                <w:ilvl w:val="0"/>
                <w:numId w:val="14"/>
              </w:numPr>
              <w:overflowPunct w:val="0"/>
              <w:autoSpaceDE w:val="0"/>
              <w:autoSpaceDN w:val="0"/>
              <w:adjustRightInd w:val="0"/>
              <w:spacing w:after="0" w:line="240" w:lineRule="auto"/>
              <w:contextualSpacing/>
              <w:textAlignment w:val="baseline"/>
              <w:rPr>
                <w:rFonts w:ascii="Arial" w:hAnsi="Arial" w:cs="Arial"/>
              </w:rPr>
            </w:pPr>
            <w:r w:rsidRPr="006838F2">
              <w:rPr>
                <w:rFonts w:ascii="Arial" w:hAnsi="Arial" w:cs="Arial"/>
                <w:lang w:val="en-US"/>
              </w:rPr>
              <w:t xml:space="preserve">Faculty of Sexual and Reproductive Health Drug Interactions with Hormonal Contraception – May 2022 </w:t>
            </w:r>
          </w:p>
          <w:p w14:paraId="27473184" w14:textId="77777777" w:rsidR="00276B82" w:rsidRPr="006838F2" w:rsidRDefault="006935C2" w:rsidP="00276B82">
            <w:pPr>
              <w:keepNext/>
              <w:widowControl w:val="0"/>
              <w:overflowPunct w:val="0"/>
              <w:autoSpaceDE w:val="0"/>
              <w:autoSpaceDN w:val="0"/>
              <w:adjustRightInd w:val="0"/>
              <w:spacing w:after="0" w:line="240" w:lineRule="auto"/>
              <w:ind w:left="360"/>
              <w:contextualSpacing/>
              <w:textAlignment w:val="baseline"/>
              <w:rPr>
                <w:rFonts w:ascii="Arial" w:hAnsi="Arial" w:cs="Arial"/>
              </w:rPr>
            </w:pPr>
            <w:hyperlink r:id="rId30" w:history="1">
              <w:r w:rsidR="00276B82" w:rsidRPr="006838F2">
                <w:rPr>
                  <w:rStyle w:val="Hyperlink"/>
                  <w:rFonts w:ascii="Arial" w:hAnsi="Arial" w:cs="Arial"/>
                </w:rPr>
                <w:t>FSRH CEU Guidance: Drug Interactions with Hormonal Contraception (May 2022) | FSRH</w:t>
              </w:r>
            </w:hyperlink>
            <w:r w:rsidR="00276B82" w:rsidRPr="006838F2">
              <w:rPr>
                <w:rFonts w:ascii="Arial" w:hAnsi="Arial" w:cs="Arial"/>
                <w:lang w:val="en-US"/>
              </w:rPr>
              <w:t xml:space="preserve"> </w:t>
            </w:r>
          </w:p>
          <w:p w14:paraId="71436F04" w14:textId="77777777" w:rsidR="00276B82" w:rsidRPr="006838F2" w:rsidRDefault="00276B82" w:rsidP="00276B82">
            <w:pPr>
              <w:keepNext/>
              <w:widowControl w:val="0"/>
              <w:numPr>
                <w:ilvl w:val="0"/>
                <w:numId w:val="14"/>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t xml:space="preserve">Faculty of Sexual and Reproductive Healthcare (2016) UK Medical Eligibility Criteria for Contraceptive Use.      </w:t>
            </w:r>
          </w:p>
          <w:p w14:paraId="4306D308" w14:textId="77777777" w:rsidR="00276B82" w:rsidRPr="006838F2" w:rsidRDefault="006935C2" w:rsidP="00276B82">
            <w:pPr>
              <w:keepNext/>
              <w:widowControl w:val="0"/>
              <w:overflowPunct w:val="0"/>
              <w:autoSpaceDE w:val="0"/>
              <w:autoSpaceDN w:val="0"/>
              <w:adjustRightInd w:val="0"/>
              <w:spacing w:after="0"/>
              <w:ind w:left="360"/>
              <w:contextualSpacing/>
              <w:textAlignment w:val="baseline"/>
              <w:rPr>
                <w:rFonts w:ascii="Arial" w:hAnsi="Arial" w:cs="Arial"/>
              </w:rPr>
            </w:pPr>
            <w:hyperlink r:id="rId31" w:history="1">
              <w:r w:rsidR="00276B82" w:rsidRPr="006838F2">
                <w:rPr>
                  <w:rStyle w:val="Hyperlink"/>
                  <w:rFonts w:ascii="Arial" w:hAnsi="Arial" w:cs="Arial"/>
                </w:rPr>
                <w:t>UK Medical Eligibility Criteria for Contraceptive Use (UKMEC) | FSRH</w:t>
              </w:r>
            </w:hyperlink>
            <w:r w:rsidR="00276B82" w:rsidRPr="006838F2">
              <w:rPr>
                <w:rFonts w:ascii="Arial" w:hAnsi="Arial" w:cs="Arial"/>
              </w:rPr>
              <w:t xml:space="preserve"> </w:t>
            </w:r>
          </w:p>
          <w:p w14:paraId="77DAA701" w14:textId="77777777" w:rsidR="00276B82" w:rsidRPr="006838F2" w:rsidRDefault="00276B82" w:rsidP="00276B82">
            <w:pPr>
              <w:keepNext/>
              <w:widowControl w:val="0"/>
              <w:numPr>
                <w:ilvl w:val="0"/>
                <w:numId w:val="14"/>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t xml:space="preserve">Faculty of Sexual and Reproductive Healthcare Clinical Guideline: Quick Starting Contraception (April 2017) </w:t>
            </w:r>
          </w:p>
          <w:p w14:paraId="1A45CE0C" w14:textId="77777777" w:rsidR="00276B82" w:rsidRPr="006838F2" w:rsidRDefault="006935C2" w:rsidP="00276B82">
            <w:pPr>
              <w:keepNext/>
              <w:widowControl w:val="0"/>
              <w:overflowPunct w:val="0"/>
              <w:autoSpaceDE w:val="0"/>
              <w:autoSpaceDN w:val="0"/>
              <w:adjustRightInd w:val="0"/>
              <w:spacing w:after="0"/>
              <w:ind w:left="360"/>
              <w:contextualSpacing/>
              <w:textAlignment w:val="baseline"/>
              <w:rPr>
                <w:rFonts w:ascii="Arial" w:hAnsi="Arial" w:cs="Arial"/>
              </w:rPr>
            </w:pPr>
            <w:hyperlink r:id="rId32" w:history="1">
              <w:r w:rsidR="00276B82" w:rsidRPr="006838F2">
                <w:rPr>
                  <w:rStyle w:val="Hyperlink"/>
                  <w:rFonts w:ascii="Arial" w:hAnsi="Arial" w:cs="Arial"/>
                </w:rPr>
                <w:t>FSRH Clinical Guideline: Quick Starting Contraception (April 2017) | FSRH</w:t>
              </w:r>
            </w:hyperlink>
          </w:p>
          <w:p w14:paraId="4FA8698F" w14:textId="5F1064B7" w:rsidR="000C6BBC" w:rsidRPr="0090701A" w:rsidRDefault="000C6BBC" w:rsidP="00276B82">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0C6BBC">
              <w:rPr>
                <w:rFonts w:ascii="Arial" w:hAnsi="Arial" w:cs="Arial"/>
                <w:lang w:val="en-US"/>
              </w:rPr>
              <w:t>FSRH Clinical Guideline: Problematic Bleeding with Hormonal Contraception (July 2015)</w:t>
            </w:r>
            <w:r>
              <w:rPr>
                <w:rFonts w:ascii="Arial" w:hAnsi="Arial" w:cs="Arial"/>
                <w:lang w:val="en-US"/>
              </w:rPr>
              <w:t xml:space="preserve"> </w:t>
            </w:r>
            <w:r w:rsidR="00276B82">
              <w:rPr>
                <w:rFonts w:ascii="Arial" w:hAnsi="Arial" w:cs="Arial"/>
                <w:lang w:val="en-US"/>
              </w:rPr>
              <w:br/>
            </w:r>
            <w:hyperlink r:id="rId33" w:history="1">
              <w:r w:rsidR="00276B82" w:rsidRPr="00276B82">
                <w:rPr>
                  <w:rStyle w:val="Hyperlink"/>
                  <w:rFonts w:ascii="Arial" w:hAnsi="Arial" w:cs="Arial"/>
                </w:rPr>
                <w:t>FSRH Clinical Guideline: Problematic Bleeding with Hormonal Contraception (July 2015) | FSRH</w:t>
              </w:r>
            </w:hyperlink>
          </w:p>
        </w:tc>
      </w:tr>
    </w:tbl>
    <w:p w14:paraId="46949FC9" w14:textId="77777777" w:rsidR="00D10926" w:rsidRPr="00D10926" w:rsidRDefault="00D10926" w:rsidP="00545341">
      <w:pPr>
        <w:spacing w:after="0" w:line="240" w:lineRule="auto"/>
        <w:rPr>
          <w:rFonts w:ascii="Arial" w:hAnsi="Arial"/>
          <w:b/>
          <w:szCs w:val="20"/>
        </w:rPr>
      </w:pPr>
    </w:p>
    <w:p w14:paraId="4EC2BB2F" w14:textId="77777777" w:rsidR="00D10926" w:rsidRPr="00D10926" w:rsidRDefault="00D10926" w:rsidP="00545341">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t xml:space="preserve">Appendix </w:t>
      </w:r>
      <w:r w:rsidR="003B3EB7">
        <w:rPr>
          <w:rFonts w:ascii="Arial" w:hAnsi="Arial"/>
          <w:b/>
          <w:szCs w:val="20"/>
        </w:rPr>
        <w:t xml:space="preserve">A </w:t>
      </w:r>
      <w:r w:rsidR="00241D79">
        <w:rPr>
          <w:rFonts w:ascii="Arial" w:hAnsi="Arial"/>
          <w:b/>
          <w:szCs w:val="20"/>
        </w:rPr>
        <w:t>–</w:t>
      </w:r>
      <w:r w:rsidR="003B3EB7">
        <w:rPr>
          <w:rFonts w:ascii="Arial" w:hAnsi="Arial"/>
          <w:b/>
          <w:szCs w:val="20"/>
        </w:rPr>
        <w:t xml:space="preserve"> </w:t>
      </w:r>
      <w:r w:rsidR="00241D79">
        <w:rPr>
          <w:rFonts w:ascii="Arial" w:hAnsi="Arial"/>
          <w:b/>
          <w:szCs w:val="20"/>
        </w:rPr>
        <w:t>e</w:t>
      </w:r>
      <w:r w:rsidR="00241D79">
        <w:rPr>
          <w:rFonts w:ascii="Arial" w:hAnsi="Arial" w:cs="Arial"/>
          <w:b/>
          <w:szCs w:val="20"/>
        </w:rPr>
        <w:t>xample r</w:t>
      </w:r>
      <w:r w:rsidRPr="00D10926">
        <w:rPr>
          <w:rFonts w:ascii="Arial" w:hAnsi="Arial" w:cs="Arial"/>
          <w:b/>
          <w:szCs w:val="20"/>
        </w:rPr>
        <w:t>egistered health professional authorisation sheet</w:t>
      </w:r>
    </w:p>
    <w:p w14:paraId="1F93D9C3" w14:textId="77777777" w:rsidR="00D10926" w:rsidRPr="00D10926" w:rsidRDefault="00D10926" w:rsidP="00545341">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0615BF99" w14:textId="77777777" w:rsidR="00D10926" w:rsidRPr="00D10926" w:rsidRDefault="00D10926" w:rsidP="00545341">
      <w:pPr>
        <w:spacing w:after="0" w:line="240" w:lineRule="auto"/>
        <w:rPr>
          <w:rFonts w:ascii="Arial" w:hAnsi="Arial"/>
          <w:b/>
        </w:rPr>
      </w:pPr>
    </w:p>
    <w:p w14:paraId="0B63F513" w14:textId="77777777" w:rsidR="00D10926" w:rsidRPr="00D10926" w:rsidRDefault="00D10926" w:rsidP="00545341">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14BD9EFD" w14:textId="77777777" w:rsidR="00D10926" w:rsidRPr="00D10926" w:rsidRDefault="00D10926" w:rsidP="00545341">
      <w:pPr>
        <w:spacing w:after="0" w:line="240" w:lineRule="auto"/>
        <w:rPr>
          <w:rFonts w:ascii="Arial" w:hAnsi="Arial"/>
          <w:b/>
        </w:rPr>
      </w:pPr>
    </w:p>
    <w:p w14:paraId="49891585" w14:textId="77777777" w:rsidR="00D10926" w:rsidRPr="00D10926" w:rsidRDefault="00D10926" w:rsidP="00545341">
      <w:pPr>
        <w:spacing w:after="0" w:line="240" w:lineRule="auto"/>
        <w:rPr>
          <w:rFonts w:ascii="Arial" w:hAnsi="Arial"/>
          <w:b/>
        </w:rPr>
      </w:pPr>
      <w:r w:rsidRPr="00D10926">
        <w:rPr>
          <w:rFonts w:ascii="Arial" w:hAnsi="Arial"/>
          <w:b/>
        </w:rPr>
        <w:t>Registered health professional</w:t>
      </w:r>
    </w:p>
    <w:p w14:paraId="2B0B5F57" w14:textId="77777777" w:rsidR="00D10926" w:rsidRPr="00D10926" w:rsidRDefault="00D10926" w:rsidP="00545341">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6E556624" w14:textId="77777777" w:rsidR="00D10926" w:rsidRPr="00D10926" w:rsidRDefault="00D10926" w:rsidP="00545341">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5D3C759A" w14:textId="77777777" w:rsidR="00D10926" w:rsidRPr="00D10926" w:rsidRDefault="00D10926" w:rsidP="00545341">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70ABCAC1" w14:textId="77777777" w:rsidTr="005718CD">
        <w:tc>
          <w:tcPr>
            <w:tcW w:w="9747" w:type="dxa"/>
            <w:gridSpan w:val="4"/>
            <w:shd w:val="clear" w:color="auto" w:fill="D9D9D9"/>
          </w:tcPr>
          <w:p w14:paraId="73787EF7" w14:textId="77777777" w:rsidR="00D10926" w:rsidRPr="00D10926" w:rsidRDefault="00D10926" w:rsidP="00545341">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71164A2D" w14:textId="77777777" w:rsidTr="005718CD">
        <w:tc>
          <w:tcPr>
            <w:tcW w:w="2518" w:type="dxa"/>
            <w:shd w:val="clear" w:color="auto" w:fill="D9D9D9"/>
          </w:tcPr>
          <w:p w14:paraId="098E463A"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3228D924"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641F0B26"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15FB9F2D"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67957442" w14:textId="77777777" w:rsidTr="005718CD">
        <w:tc>
          <w:tcPr>
            <w:tcW w:w="2518" w:type="dxa"/>
            <w:shd w:val="clear" w:color="auto" w:fill="auto"/>
          </w:tcPr>
          <w:p w14:paraId="7F288F76" w14:textId="77777777" w:rsidR="00D10926" w:rsidRDefault="00D10926" w:rsidP="00545341">
            <w:pPr>
              <w:spacing w:after="0" w:line="240" w:lineRule="auto"/>
              <w:jc w:val="center"/>
              <w:rPr>
                <w:rFonts w:ascii="Arial" w:hAnsi="Arial" w:cs="Arial"/>
                <w:color w:val="000000"/>
              </w:rPr>
            </w:pPr>
          </w:p>
          <w:p w14:paraId="5214B074" w14:textId="77777777" w:rsidR="00C62850" w:rsidRPr="00D10926" w:rsidRDefault="00C62850" w:rsidP="00545341">
            <w:pPr>
              <w:spacing w:after="0" w:line="240" w:lineRule="auto"/>
              <w:jc w:val="center"/>
              <w:rPr>
                <w:rFonts w:ascii="Arial" w:hAnsi="Arial" w:cs="Arial"/>
                <w:color w:val="000000"/>
              </w:rPr>
            </w:pPr>
          </w:p>
        </w:tc>
        <w:tc>
          <w:tcPr>
            <w:tcW w:w="3119" w:type="dxa"/>
            <w:shd w:val="clear" w:color="auto" w:fill="auto"/>
          </w:tcPr>
          <w:p w14:paraId="7EC24574" w14:textId="77777777" w:rsidR="00D10926" w:rsidRPr="00D10926" w:rsidRDefault="00D10926" w:rsidP="00545341">
            <w:pPr>
              <w:spacing w:after="0" w:line="240" w:lineRule="auto"/>
              <w:jc w:val="center"/>
              <w:rPr>
                <w:rFonts w:ascii="Arial" w:hAnsi="Arial" w:cs="Arial"/>
                <w:color w:val="000000"/>
              </w:rPr>
            </w:pPr>
          </w:p>
        </w:tc>
        <w:tc>
          <w:tcPr>
            <w:tcW w:w="2693" w:type="dxa"/>
            <w:shd w:val="clear" w:color="auto" w:fill="auto"/>
          </w:tcPr>
          <w:p w14:paraId="7DEF61E2" w14:textId="77777777" w:rsidR="00D10926" w:rsidRPr="00D10926" w:rsidRDefault="00D10926" w:rsidP="00545341">
            <w:pPr>
              <w:spacing w:after="0" w:line="240" w:lineRule="auto"/>
              <w:jc w:val="center"/>
              <w:rPr>
                <w:rFonts w:ascii="Arial" w:hAnsi="Arial" w:cs="Arial"/>
                <w:color w:val="000000"/>
              </w:rPr>
            </w:pPr>
          </w:p>
        </w:tc>
        <w:tc>
          <w:tcPr>
            <w:tcW w:w="1417" w:type="dxa"/>
            <w:shd w:val="clear" w:color="auto" w:fill="auto"/>
          </w:tcPr>
          <w:p w14:paraId="638B06EC" w14:textId="77777777" w:rsidR="00D10926" w:rsidRPr="00D10926" w:rsidRDefault="00D10926" w:rsidP="00545341">
            <w:pPr>
              <w:spacing w:after="0" w:line="240" w:lineRule="auto"/>
              <w:jc w:val="center"/>
              <w:rPr>
                <w:rFonts w:ascii="Arial" w:hAnsi="Arial" w:cs="Arial"/>
                <w:color w:val="000000"/>
              </w:rPr>
            </w:pPr>
          </w:p>
        </w:tc>
      </w:tr>
      <w:tr w:rsidR="00D10926" w:rsidRPr="00D10926" w14:paraId="547FD214" w14:textId="77777777" w:rsidTr="005718CD">
        <w:tc>
          <w:tcPr>
            <w:tcW w:w="2518" w:type="dxa"/>
            <w:shd w:val="clear" w:color="auto" w:fill="auto"/>
          </w:tcPr>
          <w:p w14:paraId="6B99F0B9" w14:textId="77777777" w:rsidR="00D10926" w:rsidRDefault="00D10926" w:rsidP="00545341">
            <w:pPr>
              <w:spacing w:after="0" w:line="240" w:lineRule="auto"/>
              <w:jc w:val="center"/>
              <w:rPr>
                <w:rFonts w:ascii="Arial" w:hAnsi="Arial" w:cs="Arial"/>
                <w:color w:val="000000"/>
              </w:rPr>
            </w:pPr>
          </w:p>
          <w:p w14:paraId="0BB4E6DE" w14:textId="77777777" w:rsidR="00C62850" w:rsidRPr="00D10926" w:rsidRDefault="00C62850" w:rsidP="00545341">
            <w:pPr>
              <w:spacing w:after="0" w:line="240" w:lineRule="auto"/>
              <w:jc w:val="center"/>
              <w:rPr>
                <w:rFonts w:ascii="Arial" w:hAnsi="Arial" w:cs="Arial"/>
                <w:color w:val="000000"/>
              </w:rPr>
            </w:pPr>
          </w:p>
        </w:tc>
        <w:tc>
          <w:tcPr>
            <w:tcW w:w="3119" w:type="dxa"/>
            <w:shd w:val="clear" w:color="auto" w:fill="auto"/>
          </w:tcPr>
          <w:p w14:paraId="3609774A" w14:textId="77777777" w:rsidR="00D10926" w:rsidRPr="00D10926" w:rsidRDefault="00D10926" w:rsidP="00545341">
            <w:pPr>
              <w:spacing w:after="0" w:line="240" w:lineRule="auto"/>
              <w:jc w:val="center"/>
              <w:rPr>
                <w:rFonts w:ascii="Arial" w:hAnsi="Arial" w:cs="Arial"/>
                <w:color w:val="000000"/>
              </w:rPr>
            </w:pPr>
          </w:p>
        </w:tc>
        <w:tc>
          <w:tcPr>
            <w:tcW w:w="2693" w:type="dxa"/>
            <w:shd w:val="clear" w:color="auto" w:fill="auto"/>
          </w:tcPr>
          <w:p w14:paraId="243224E8" w14:textId="77777777" w:rsidR="00D10926" w:rsidRPr="00D10926" w:rsidRDefault="00D10926" w:rsidP="00545341">
            <w:pPr>
              <w:spacing w:after="0" w:line="240" w:lineRule="auto"/>
              <w:jc w:val="center"/>
              <w:rPr>
                <w:rFonts w:ascii="Arial" w:hAnsi="Arial" w:cs="Arial"/>
                <w:color w:val="000000"/>
              </w:rPr>
            </w:pPr>
          </w:p>
        </w:tc>
        <w:tc>
          <w:tcPr>
            <w:tcW w:w="1417" w:type="dxa"/>
            <w:shd w:val="clear" w:color="auto" w:fill="auto"/>
          </w:tcPr>
          <w:p w14:paraId="32BE95A6" w14:textId="77777777" w:rsidR="00D10926" w:rsidRPr="00D10926" w:rsidRDefault="00D10926" w:rsidP="00545341">
            <w:pPr>
              <w:spacing w:after="0" w:line="240" w:lineRule="auto"/>
              <w:jc w:val="center"/>
              <w:rPr>
                <w:rFonts w:ascii="Arial" w:hAnsi="Arial" w:cs="Arial"/>
                <w:color w:val="000000"/>
              </w:rPr>
            </w:pPr>
          </w:p>
        </w:tc>
      </w:tr>
      <w:tr w:rsidR="00D10926" w:rsidRPr="00D10926" w14:paraId="77C7AC2B" w14:textId="77777777" w:rsidTr="00C62850">
        <w:trPr>
          <w:trHeight w:val="40"/>
        </w:trPr>
        <w:tc>
          <w:tcPr>
            <w:tcW w:w="2518" w:type="dxa"/>
            <w:shd w:val="clear" w:color="auto" w:fill="auto"/>
          </w:tcPr>
          <w:p w14:paraId="46AB1BC3" w14:textId="77777777" w:rsidR="00D10926" w:rsidRDefault="00D10926" w:rsidP="00545341">
            <w:pPr>
              <w:spacing w:after="0" w:line="240" w:lineRule="auto"/>
              <w:rPr>
                <w:rFonts w:ascii="Arial" w:hAnsi="Arial" w:cs="Arial"/>
                <w:color w:val="000000"/>
              </w:rPr>
            </w:pPr>
          </w:p>
          <w:p w14:paraId="2D54E128" w14:textId="77777777" w:rsidR="00C62850" w:rsidRPr="00D10926" w:rsidRDefault="00C62850" w:rsidP="00545341">
            <w:pPr>
              <w:spacing w:after="0" w:line="240" w:lineRule="auto"/>
              <w:rPr>
                <w:rFonts w:ascii="Arial" w:hAnsi="Arial" w:cs="Arial"/>
                <w:color w:val="000000"/>
              </w:rPr>
            </w:pPr>
          </w:p>
        </w:tc>
        <w:tc>
          <w:tcPr>
            <w:tcW w:w="3119" w:type="dxa"/>
            <w:shd w:val="clear" w:color="auto" w:fill="auto"/>
          </w:tcPr>
          <w:p w14:paraId="2C4E82CA" w14:textId="77777777" w:rsidR="00D10926" w:rsidRPr="00D10926" w:rsidRDefault="00D10926" w:rsidP="00545341">
            <w:pPr>
              <w:spacing w:after="0" w:line="240" w:lineRule="auto"/>
              <w:jc w:val="center"/>
              <w:rPr>
                <w:rFonts w:ascii="Arial" w:hAnsi="Arial" w:cs="Arial"/>
                <w:color w:val="000000"/>
              </w:rPr>
            </w:pPr>
          </w:p>
        </w:tc>
        <w:tc>
          <w:tcPr>
            <w:tcW w:w="2693" w:type="dxa"/>
            <w:shd w:val="clear" w:color="auto" w:fill="auto"/>
          </w:tcPr>
          <w:p w14:paraId="5AFC4F41" w14:textId="77777777" w:rsidR="00D10926" w:rsidRPr="00D10926" w:rsidRDefault="00D10926" w:rsidP="00545341">
            <w:pPr>
              <w:spacing w:after="0" w:line="240" w:lineRule="auto"/>
              <w:jc w:val="center"/>
              <w:rPr>
                <w:rFonts w:ascii="Arial" w:hAnsi="Arial" w:cs="Arial"/>
                <w:color w:val="000000"/>
              </w:rPr>
            </w:pPr>
          </w:p>
        </w:tc>
        <w:tc>
          <w:tcPr>
            <w:tcW w:w="1417" w:type="dxa"/>
            <w:shd w:val="clear" w:color="auto" w:fill="auto"/>
          </w:tcPr>
          <w:p w14:paraId="1C796295" w14:textId="77777777" w:rsidR="00D10926" w:rsidRPr="00D10926" w:rsidRDefault="00D10926" w:rsidP="00545341">
            <w:pPr>
              <w:spacing w:after="0" w:line="240" w:lineRule="auto"/>
              <w:jc w:val="center"/>
              <w:rPr>
                <w:rFonts w:ascii="Arial" w:hAnsi="Arial" w:cs="Arial"/>
                <w:color w:val="000000"/>
              </w:rPr>
            </w:pPr>
          </w:p>
        </w:tc>
      </w:tr>
      <w:tr w:rsidR="00D10926" w:rsidRPr="00D10926" w14:paraId="5C384D66" w14:textId="77777777" w:rsidTr="005718CD">
        <w:tc>
          <w:tcPr>
            <w:tcW w:w="2518" w:type="dxa"/>
            <w:shd w:val="clear" w:color="auto" w:fill="auto"/>
          </w:tcPr>
          <w:p w14:paraId="4224D6BF" w14:textId="77777777" w:rsidR="00D10926" w:rsidRDefault="00D10926" w:rsidP="00545341">
            <w:pPr>
              <w:spacing w:after="0" w:line="240" w:lineRule="auto"/>
              <w:jc w:val="center"/>
              <w:rPr>
                <w:rFonts w:ascii="Arial" w:hAnsi="Arial" w:cs="Arial"/>
                <w:color w:val="000000"/>
              </w:rPr>
            </w:pPr>
          </w:p>
          <w:p w14:paraId="1A4F313C" w14:textId="77777777" w:rsidR="00C62850" w:rsidRPr="00D10926" w:rsidRDefault="00C62850" w:rsidP="00545341">
            <w:pPr>
              <w:spacing w:after="0" w:line="240" w:lineRule="auto"/>
              <w:jc w:val="center"/>
              <w:rPr>
                <w:rFonts w:ascii="Arial" w:hAnsi="Arial" w:cs="Arial"/>
                <w:color w:val="000000"/>
              </w:rPr>
            </w:pPr>
          </w:p>
        </w:tc>
        <w:tc>
          <w:tcPr>
            <w:tcW w:w="3119" w:type="dxa"/>
            <w:shd w:val="clear" w:color="auto" w:fill="auto"/>
          </w:tcPr>
          <w:p w14:paraId="6B208816" w14:textId="77777777" w:rsidR="00D10926" w:rsidRPr="00D10926" w:rsidRDefault="00D10926" w:rsidP="00545341">
            <w:pPr>
              <w:spacing w:after="0" w:line="240" w:lineRule="auto"/>
              <w:jc w:val="center"/>
              <w:rPr>
                <w:rFonts w:ascii="Arial" w:hAnsi="Arial" w:cs="Arial"/>
                <w:color w:val="000000"/>
              </w:rPr>
            </w:pPr>
          </w:p>
        </w:tc>
        <w:tc>
          <w:tcPr>
            <w:tcW w:w="2693" w:type="dxa"/>
            <w:shd w:val="clear" w:color="auto" w:fill="auto"/>
          </w:tcPr>
          <w:p w14:paraId="5A11A429" w14:textId="77777777" w:rsidR="00D10926" w:rsidRPr="00D10926" w:rsidRDefault="00D10926" w:rsidP="00545341">
            <w:pPr>
              <w:spacing w:after="0" w:line="240" w:lineRule="auto"/>
              <w:jc w:val="center"/>
              <w:rPr>
                <w:rFonts w:ascii="Arial" w:hAnsi="Arial" w:cs="Arial"/>
                <w:color w:val="000000"/>
              </w:rPr>
            </w:pPr>
          </w:p>
        </w:tc>
        <w:tc>
          <w:tcPr>
            <w:tcW w:w="1417" w:type="dxa"/>
            <w:shd w:val="clear" w:color="auto" w:fill="auto"/>
          </w:tcPr>
          <w:p w14:paraId="71D38F95" w14:textId="77777777" w:rsidR="00D10926" w:rsidRPr="00D10926" w:rsidRDefault="00D10926" w:rsidP="00545341">
            <w:pPr>
              <w:spacing w:after="0" w:line="240" w:lineRule="auto"/>
              <w:jc w:val="center"/>
              <w:rPr>
                <w:rFonts w:ascii="Arial" w:hAnsi="Arial" w:cs="Arial"/>
                <w:color w:val="000000"/>
              </w:rPr>
            </w:pPr>
          </w:p>
        </w:tc>
      </w:tr>
      <w:tr w:rsidR="00D10926" w:rsidRPr="00D10926" w14:paraId="2A9F3C35" w14:textId="77777777" w:rsidTr="005718CD">
        <w:tc>
          <w:tcPr>
            <w:tcW w:w="2518" w:type="dxa"/>
            <w:shd w:val="clear" w:color="auto" w:fill="auto"/>
          </w:tcPr>
          <w:p w14:paraId="76FE2F13" w14:textId="77777777" w:rsidR="00D10926" w:rsidRDefault="00D10926" w:rsidP="00545341">
            <w:pPr>
              <w:spacing w:after="0" w:line="240" w:lineRule="auto"/>
              <w:jc w:val="center"/>
              <w:rPr>
                <w:rFonts w:ascii="Arial" w:hAnsi="Arial" w:cs="Arial"/>
                <w:color w:val="000000"/>
              </w:rPr>
            </w:pPr>
          </w:p>
          <w:p w14:paraId="1060D0C2" w14:textId="77777777" w:rsidR="00C62850" w:rsidRPr="00D10926" w:rsidRDefault="00C62850" w:rsidP="00545341">
            <w:pPr>
              <w:spacing w:after="0" w:line="240" w:lineRule="auto"/>
              <w:jc w:val="center"/>
              <w:rPr>
                <w:rFonts w:ascii="Arial" w:hAnsi="Arial" w:cs="Arial"/>
                <w:color w:val="000000"/>
              </w:rPr>
            </w:pPr>
          </w:p>
        </w:tc>
        <w:tc>
          <w:tcPr>
            <w:tcW w:w="3119" w:type="dxa"/>
            <w:shd w:val="clear" w:color="auto" w:fill="auto"/>
          </w:tcPr>
          <w:p w14:paraId="6D3568D5" w14:textId="77777777" w:rsidR="00D10926" w:rsidRPr="00D10926" w:rsidRDefault="00D10926" w:rsidP="00545341">
            <w:pPr>
              <w:spacing w:after="0" w:line="240" w:lineRule="auto"/>
              <w:jc w:val="center"/>
              <w:rPr>
                <w:rFonts w:ascii="Arial" w:hAnsi="Arial" w:cs="Arial"/>
                <w:color w:val="000000"/>
              </w:rPr>
            </w:pPr>
          </w:p>
        </w:tc>
        <w:tc>
          <w:tcPr>
            <w:tcW w:w="2693" w:type="dxa"/>
            <w:shd w:val="clear" w:color="auto" w:fill="auto"/>
          </w:tcPr>
          <w:p w14:paraId="3503A2B9" w14:textId="77777777" w:rsidR="00D10926" w:rsidRPr="00D10926" w:rsidRDefault="00D10926" w:rsidP="00545341">
            <w:pPr>
              <w:spacing w:after="0" w:line="240" w:lineRule="auto"/>
              <w:jc w:val="center"/>
              <w:rPr>
                <w:rFonts w:ascii="Arial" w:hAnsi="Arial" w:cs="Arial"/>
                <w:color w:val="000000"/>
              </w:rPr>
            </w:pPr>
          </w:p>
        </w:tc>
        <w:tc>
          <w:tcPr>
            <w:tcW w:w="1417" w:type="dxa"/>
            <w:shd w:val="clear" w:color="auto" w:fill="auto"/>
          </w:tcPr>
          <w:p w14:paraId="67866A0C" w14:textId="77777777" w:rsidR="00D10926" w:rsidRPr="00D10926" w:rsidRDefault="00D10926" w:rsidP="00545341">
            <w:pPr>
              <w:spacing w:after="0" w:line="240" w:lineRule="auto"/>
              <w:jc w:val="center"/>
              <w:rPr>
                <w:rFonts w:ascii="Arial" w:hAnsi="Arial" w:cs="Arial"/>
                <w:color w:val="000000"/>
              </w:rPr>
            </w:pPr>
          </w:p>
        </w:tc>
      </w:tr>
      <w:tr w:rsidR="00D10926" w:rsidRPr="00D10926" w14:paraId="0B308E36" w14:textId="77777777" w:rsidTr="005718CD">
        <w:tc>
          <w:tcPr>
            <w:tcW w:w="2518" w:type="dxa"/>
            <w:shd w:val="clear" w:color="auto" w:fill="auto"/>
          </w:tcPr>
          <w:p w14:paraId="39D57BAB" w14:textId="77777777" w:rsidR="00D10926" w:rsidRDefault="00D10926" w:rsidP="00545341">
            <w:pPr>
              <w:spacing w:after="0" w:line="240" w:lineRule="auto"/>
              <w:jc w:val="center"/>
              <w:rPr>
                <w:rFonts w:ascii="Arial" w:hAnsi="Arial" w:cs="Arial"/>
                <w:color w:val="000000"/>
              </w:rPr>
            </w:pPr>
          </w:p>
          <w:p w14:paraId="4DF634B9" w14:textId="77777777" w:rsidR="00C62850" w:rsidRPr="00D10926" w:rsidRDefault="00C62850" w:rsidP="00545341">
            <w:pPr>
              <w:spacing w:after="0" w:line="240" w:lineRule="auto"/>
              <w:jc w:val="center"/>
              <w:rPr>
                <w:rFonts w:ascii="Arial" w:hAnsi="Arial" w:cs="Arial"/>
                <w:color w:val="000000"/>
              </w:rPr>
            </w:pPr>
          </w:p>
        </w:tc>
        <w:tc>
          <w:tcPr>
            <w:tcW w:w="3119" w:type="dxa"/>
            <w:shd w:val="clear" w:color="auto" w:fill="auto"/>
          </w:tcPr>
          <w:p w14:paraId="795182BB" w14:textId="77777777" w:rsidR="00D10926" w:rsidRPr="00D10926" w:rsidRDefault="00D10926" w:rsidP="00545341">
            <w:pPr>
              <w:spacing w:after="0" w:line="240" w:lineRule="auto"/>
              <w:jc w:val="center"/>
              <w:rPr>
                <w:rFonts w:ascii="Arial" w:hAnsi="Arial" w:cs="Arial"/>
                <w:color w:val="000000"/>
              </w:rPr>
            </w:pPr>
          </w:p>
        </w:tc>
        <w:tc>
          <w:tcPr>
            <w:tcW w:w="2693" w:type="dxa"/>
            <w:shd w:val="clear" w:color="auto" w:fill="auto"/>
          </w:tcPr>
          <w:p w14:paraId="471144DB" w14:textId="77777777" w:rsidR="00D10926" w:rsidRPr="00D10926" w:rsidRDefault="00D10926" w:rsidP="00545341">
            <w:pPr>
              <w:spacing w:after="0" w:line="240" w:lineRule="auto"/>
              <w:jc w:val="center"/>
              <w:rPr>
                <w:rFonts w:ascii="Arial" w:hAnsi="Arial" w:cs="Arial"/>
                <w:color w:val="000000"/>
              </w:rPr>
            </w:pPr>
          </w:p>
        </w:tc>
        <w:tc>
          <w:tcPr>
            <w:tcW w:w="1417" w:type="dxa"/>
            <w:shd w:val="clear" w:color="auto" w:fill="auto"/>
          </w:tcPr>
          <w:p w14:paraId="7C8B6863" w14:textId="77777777" w:rsidR="00D10926" w:rsidRPr="00D10926" w:rsidRDefault="00D10926" w:rsidP="00545341">
            <w:pPr>
              <w:spacing w:after="0" w:line="240" w:lineRule="auto"/>
              <w:jc w:val="center"/>
              <w:rPr>
                <w:rFonts w:ascii="Arial" w:hAnsi="Arial" w:cs="Arial"/>
                <w:color w:val="000000"/>
              </w:rPr>
            </w:pPr>
          </w:p>
        </w:tc>
      </w:tr>
      <w:tr w:rsidR="00D10926" w:rsidRPr="00D10926" w14:paraId="5CF50F5B" w14:textId="77777777" w:rsidTr="005718CD">
        <w:tc>
          <w:tcPr>
            <w:tcW w:w="2518" w:type="dxa"/>
            <w:shd w:val="clear" w:color="auto" w:fill="auto"/>
          </w:tcPr>
          <w:p w14:paraId="60CC64FD" w14:textId="77777777" w:rsidR="00D10926" w:rsidRDefault="00D10926" w:rsidP="00545341">
            <w:pPr>
              <w:spacing w:after="0" w:line="240" w:lineRule="auto"/>
              <w:jc w:val="center"/>
              <w:rPr>
                <w:rFonts w:ascii="Arial" w:hAnsi="Arial" w:cs="Arial"/>
                <w:color w:val="000000"/>
              </w:rPr>
            </w:pPr>
          </w:p>
          <w:p w14:paraId="1C4B20AB" w14:textId="77777777" w:rsidR="00C62850" w:rsidRPr="00D10926" w:rsidRDefault="00C62850" w:rsidP="00545341">
            <w:pPr>
              <w:spacing w:after="0" w:line="240" w:lineRule="auto"/>
              <w:jc w:val="center"/>
              <w:rPr>
                <w:rFonts w:ascii="Arial" w:hAnsi="Arial" w:cs="Arial"/>
                <w:color w:val="000000"/>
              </w:rPr>
            </w:pPr>
          </w:p>
        </w:tc>
        <w:tc>
          <w:tcPr>
            <w:tcW w:w="3119" w:type="dxa"/>
            <w:shd w:val="clear" w:color="auto" w:fill="auto"/>
          </w:tcPr>
          <w:p w14:paraId="09310309" w14:textId="77777777" w:rsidR="00D10926" w:rsidRPr="00D10926" w:rsidRDefault="00D10926" w:rsidP="00545341">
            <w:pPr>
              <w:spacing w:after="0" w:line="240" w:lineRule="auto"/>
              <w:jc w:val="center"/>
              <w:rPr>
                <w:rFonts w:ascii="Arial" w:hAnsi="Arial" w:cs="Arial"/>
                <w:color w:val="000000"/>
              </w:rPr>
            </w:pPr>
          </w:p>
        </w:tc>
        <w:tc>
          <w:tcPr>
            <w:tcW w:w="2693" w:type="dxa"/>
            <w:shd w:val="clear" w:color="auto" w:fill="auto"/>
          </w:tcPr>
          <w:p w14:paraId="384E2B9D" w14:textId="77777777" w:rsidR="00D10926" w:rsidRPr="00D10926" w:rsidRDefault="00D10926" w:rsidP="00545341">
            <w:pPr>
              <w:spacing w:after="0" w:line="240" w:lineRule="auto"/>
              <w:jc w:val="center"/>
              <w:rPr>
                <w:rFonts w:ascii="Arial" w:hAnsi="Arial" w:cs="Arial"/>
                <w:color w:val="000000"/>
              </w:rPr>
            </w:pPr>
          </w:p>
        </w:tc>
        <w:tc>
          <w:tcPr>
            <w:tcW w:w="1417" w:type="dxa"/>
            <w:shd w:val="clear" w:color="auto" w:fill="auto"/>
          </w:tcPr>
          <w:p w14:paraId="29EBFA7B" w14:textId="77777777" w:rsidR="00D10926" w:rsidRPr="00D10926" w:rsidRDefault="00D10926" w:rsidP="00545341">
            <w:pPr>
              <w:spacing w:after="0" w:line="240" w:lineRule="auto"/>
              <w:jc w:val="center"/>
              <w:rPr>
                <w:rFonts w:ascii="Arial" w:hAnsi="Arial" w:cs="Arial"/>
                <w:color w:val="000000"/>
              </w:rPr>
            </w:pPr>
          </w:p>
        </w:tc>
      </w:tr>
    </w:tbl>
    <w:p w14:paraId="405B0B9F" w14:textId="77777777" w:rsidR="00D10926" w:rsidRPr="00D10926" w:rsidRDefault="00D10926" w:rsidP="00545341">
      <w:pPr>
        <w:overflowPunct w:val="0"/>
        <w:autoSpaceDE w:val="0"/>
        <w:autoSpaceDN w:val="0"/>
        <w:adjustRightInd w:val="0"/>
        <w:spacing w:after="0" w:line="240" w:lineRule="auto"/>
        <w:textAlignment w:val="baseline"/>
        <w:rPr>
          <w:rFonts w:ascii="Arial" w:hAnsi="Arial"/>
        </w:rPr>
      </w:pPr>
    </w:p>
    <w:p w14:paraId="7FD9AC5F" w14:textId="77777777" w:rsidR="00D10926" w:rsidRPr="00D10926" w:rsidRDefault="00D10926" w:rsidP="00545341">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6A3D8630" w14:textId="77777777" w:rsidTr="005718CD">
        <w:tc>
          <w:tcPr>
            <w:tcW w:w="9747" w:type="dxa"/>
            <w:gridSpan w:val="4"/>
            <w:shd w:val="clear" w:color="auto" w:fill="D9D9D9"/>
          </w:tcPr>
          <w:p w14:paraId="5CB6C201"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6146182D" w14:textId="77777777" w:rsidTr="005718CD">
        <w:tc>
          <w:tcPr>
            <w:tcW w:w="2518" w:type="dxa"/>
            <w:shd w:val="clear" w:color="auto" w:fill="D9D9D9"/>
          </w:tcPr>
          <w:p w14:paraId="5551D9DF"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40201235"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29675F0F"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7DB69A30"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5F3C02D0" w14:textId="77777777" w:rsidTr="005718CD">
        <w:tc>
          <w:tcPr>
            <w:tcW w:w="2518" w:type="dxa"/>
            <w:shd w:val="clear" w:color="auto" w:fill="auto"/>
          </w:tcPr>
          <w:p w14:paraId="591A502F" w14:textId="77777777" w:rsidR="00D10926" w:rsidRDefault="00D10926" w:rsidP="00545341">
            <w:pPr>
              <w:spacing w:after="0" w:line="240" w:lineRule="auto"/>
              <w:jc w:val="center"/>
              <w:rPr>
                <w:rFonts w:ascii="Arial" w:hAnsi="Arial" w:cs="Arial"/>
                <w:color w:val="000000"/>
              </w:rPr>
            </w:pPr>
          </w:p>
          <w:p w14:paraId="6183131C" w14:textId="77777777" w:rsidR="00C62850" w:rsidRPr="00D10926" w:rsidRDefault="00C62850" w:rsidP="00545341">
            <w:pPr>
              <w:spacing w:after="0" w:line="240" w:lineRule="auto"/>
              <w:jc w:val="center"/>
              <w:rPr>
                <w:rFonts w:ascii="Arial" w:hAnsi="Arial" w:cs="Arial"/>
                <w:color w:val="000000"/>
              </w:rPr>
            </w:pPr>
          </w:p>
        </w:tc>
        <w:tc>
          <w:tcPr>
            <w:tcW w:w="3119" w:type="dxa"/>
            <w:shd w:val="clear" w:color="auto" w:fill="auto"/>
          </w:tcPr>
          <w:p w14:paraId="7C80F28F" w14:textId="77777777" w:rsidR="00D10926" w:rsidRDefault="00D10926" w:rsidP="00545341">
            <w:pPr>
              <w:spacing w:after="0" w:line="240" w:lineRule="auto"/>
              <w:jc w:val="center"/>
              <w:rPr>
                <w:rFonts w:ascii="Arial" w:hAnsi="Arial" w:cs="Arial"/>
                <w:color w:val="000000"/>
              </w:rPr>
            </w:pPr>
          </w:p>
          <w:p w14:paraId="79E64C89" w14:textId="77777777" w:rsidR="00C62850" w:rsidRPr="00D10926" w:rsidRDefault="00C62850" w:rsidP="00545341">
            <w:pPr>
              <w:spacing w:after="0" w:line="240" w:lineRule="auto"/>
              <w:jc w:val="center"/>
              <w:rPr>
                <w:rFonts w:ascii="Arial" w:hAnsi="Arial" w:cs="Arial"/>
                <w:color w:val="000000"/>
              </w:rPr>
            </w:pPr>
          </w:p>
        </w:tc>
        <w:tc>
          <w:tcPr>
            <w:tcW w:w="2693" w:type="dxa"/>
            <w:shd w:val="clear" w:color="auto" w:fill="auto"/>
          </w:tcPr>
          <w:p w14:paraId="131315E3" w14:textId="77777777" w:rsidR="00D10926" w:rsidRDefault="00D10926" w:rsidP="00545341">
            <w:pPr>
              <w:spacing w:after="0" w:line="240" w:lineRule="auto"/>
              <w:jc w:val="center"/>
              <w:rPr>
                <w:rFonts w:ascii="Arial" w:hAnsi="Arial" w:cs="Arial"/>
                <w:color w:val="000000"/>
              </w:rPr>
            </w:pPr>
          </w:p>
          <w:p w14:paraId="5E3B7184" w14:textId="77777777" w:rsidR="00C62850" w:rsidRPr="00D10926" w:rsidRDefault="00C62850" w:rsidP="00545341">
            <w:pPr>
              <w:spacing w:after="0" w:line="240" w:lineRule="auto"/>
              <w:jc w:val="center"/>
              <w:rPr>
                <w:rFonts w:ascii="Arial" w:hAnsi="Arial" w:cs="Arial"/>
                <w:color w:val="000000"/>
              </w:rPr>
            </w:pPr>
          </w:p>
        </w:tc>
        <w:tc>
          <w:tcPr>
            <w:tcW w:w="1417" w:type="dxa"/>
            <w:shd w:val="clear" w:color="auto" w:fill="auto"/>
          </w:tcPr>
          <w:p w14:paraId="297EBCCE" w14:textId="77777777" w:rsidR="00D10926" w:rsidRDefault="00D10926" w:rsidP="00545341">
            <w:pPr>
              <w:spacing w:after="0" w:line="240" w:lineRule="auto"/>
              <w:jc w:val="center"/>
              <w:rPr>
                <w:rFonts w:ascii="Arial" w:hAnsi="Arial" w:cs="Arial"/>
                <w:color w:val="000000"/>
              </w:rPr>
            </w:pPr>
          </w:p>
          <w:p w14:paraId="7E1DFB3B" w14:textId="77777777" w:rsidR="00C62850" w:rsidRPr="00D10926" w:rsidRDefault="00C62850" w:rsidP="00545341">
            <w:pPr>
              <w:spacing w:after="0" w:line="240" w:lineRule="auto"/>
              <w:jc w:val="center"/>
              <w:rPr>
                <w:rFonts w:ascii="Arial" w:hAnsi="Arial" w:cs="Arial"/>
                <w:color w:val="000000"/>
              </w:rPr>
            </w:pPr>
          </w:p>
        </w:tc>
      </w:tr>
    </w:tbl>
    <w:p w14:paraId="65A87410" w14:textId="77777777" w:rsidR="00545341" w:rsidRDefault="00545341" w:rsidP="00545341">
      <w:pPr>
        <w:overflowPunct w:val="0"/>
        <w:autoSpaceDE w:val="0"/>
        <w:autoSpaceDN w:val="0"/>
        <w:adjustRightInd w:val="0"/>
        <w:spacing w:after="0" w:line="240" w:lineRule="auto"/>
        <w:textAlignment w:val="baseline"/>
        <w:rPr>
          <w:rFonts w:ascii="Arial" w:hAnsi="Arial"/>
          <w:b/>
        </w:rPr>
      </w:pPr>
    </w:p>
    <w:p w14:paraId="1C44D37C" w14:textId="52C8350F" w:rsidR="00D10926" w:rsidRPr="00D10926" w:rsidRDefault="00D10926" w:rsidP="00545341">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1772016F" w14:textId="77777777" w:rsidR="00D10926" w:rsidRPr="00D10926" w:rsidRDefault="00D10926" w:rsidP="00545341">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0BADBA72" w14:textId="77777777" w:rsidR="00D10926" w:rsidRPr="00D10926" w:rsidRDefault="00D10926" w:rsidP="00545341">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22D666F5" w14:textId="77777777" w:rsidR="00725927" w:rsidRPr="00F821C9" w:rsidRDefault="00725927" w:rsidP="00545341">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163879AE" w14:textId="77777777" w:rsidR="00E11FE0" w:rsidRDefault="00E11FE0" w:rsidP="00545341">
      <w:pPr>
        <w:pStyle w:val="NICEnormal"/>
        <w:spacing w:after="0" w:line="240" w:lineRule="auto"/>
        <w:rPr>
          <w:rFonts w:cs="Arial"/>
          <w:lang w:val="en-GB"/>
        </w:rPr>
      </w:pPr>
    </w:p>
    <w:bookmarkEnd w:id="0"/>
    <w:bookmarkEnd w:id="1"/>
    <w:bookmarkEnd w:id="2"/>
    <w:p w14:paraId="0FA0D64A" w14:textId="77777777" w:rsidR="00E11FE0" w:rsidRDefault="00E11FE0" w:rsidP="00545341">
      <w:pPr>
        <w:pStyle w:val="NICEnormal"/>
        <w:spacing w:after="0" w:line="240" w:lineRule="auto"/>
        <w:rPr>
          <w:rFonts w:cs="Arial"/>
          <w:lang w:val="en-GB"/>
        </w:rPr>
      </w:pPr>
    </w:p>
    <w:sectPr w:rsidR="00E11FE0" w:rsidSect="00537E57">
      <w:headerReference w:type="default" r:id="rId34"/>
      <w:footerReference w:type="default" r:id="rId35"/>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DBEBC" w14:textId="77777777" w:rsidR="00CE4551" w:rsidRDefault="00CE4551">
      <w:r>
        <w:separator/>
      </w:r>
    </w:p>
  </w:endnote>
  <w:endnote w:type="continuationSeparator" w:id="0">
    <w:p w14:paraId="5AC7AE8B" w14:textId="77777777" w:rsidR="00CE4551" w:rsidRDefault="00CE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876C" w14:textId="77777777" w:rsidR="006B4D46" w:rsidRPr="0044281C" w:rsidRDefault="006B4D46" w:rsidP="00545341">
    <w:pPr>
      <w:pStyle w:val="Footer"/>
      <w:spacing w:after="0" w:line="240" w:lineRule="auto"/>
      <w:rPr>
        <w:sz w:val="22"/>
        <w:highlight w:val="cyan"/>
      </w:rPr>
    </w:pPr>
    <w:r w:rsidRPr="0044281C">
      <w:rPr>
        <w:sz w:val="22"/>
        <w:highlight w:val="cyan"/>
      </w:rPr>
      <w:t>Reference Number:</w:t>
    </w:r>
  </w:p>
  <w:p w14:paraId="361CF282" w14:textId="77777777" w:rsidR="006B4D46" w:rsidRPr="0044281C" w:rsidRDefault="006B4D46" w:rsidP="00545341">
    <w:pPr>
      <w:pStyle w:val="Footer"/>
      <w:spacing w:after="0" w:line="240" w:lineRule="auto"/>
      <w:rPr>
        <w:sz w:val="22"/>
        <w:highlight w:val="cyan"/>
      </w:rPr>
    </w:pPr>
    <w:r w:rsidRPr="0044281C">
      <w:rPr>
        <w:sz w:val="22"/>
        <w:highlight w:val="cyan"/>
      </w:rPr>
      <w:t>Valid from:</w:t>
    </w:r>
  </w:p>
  <w:p w14:paraId="0F902884" w14:textId="77777777" w:rsidR="006B4D46" w:rsidRPr="0044281C" w:rsidRDefault="006B4D46" w:rsidP="00545341">
    <w:pPr>
      <w:pStyle w:val="Footer"/>
      <w:spacing w:after="0" w:line="240" w:lineRule="auto"/>
      <w:rPr>
        <w:sz w:val="22"/>
        <w:highlight w:val="cyan"/>
      </w:rPr>
    </w:pPr>
    <w:r w:rsidRPr="0044281C">
      <w:rPr>
        <w:sz w:val="22"/>
        <w:highlight w:val="cyan"/>
      </w:rPr>
      <w:t>Review date:</w:t>
    </w:r>
  </w:p>
  <w:p w14:paraId="286F07C7" w14:textId="77777777" w:rsidR="006B4D46" w:rsidRDefault="006B4D46" w:rsidP="00545341">
    <w:pPr>
      <w:pStyle w:val="Footer"/>
      <w:spacing w:after="0"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BF62D2">
      <w:rPr>
        <w:noProof/>
      </w:rPr>
      <w:t>13</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92B3" w14:textId="77777777" w:rsidR="00CE4551" w:rsidRDefault="00CE4551">
      <w:r>
        <w:separator/>
      </w:r>
    </w:p>
  </w:footnote>
  <w:footnote w:type="continuationSeparator" w:id="0">
    <w:p w14:paraId="3BD59E05" w14:textId="77777777" w:rsidR="00CE4551" w:rsidRDefault="00CE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0661"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F1E14"/>
    <w:multiLevelType w:val="hybridMultilevel"/>
    <w:tmpl w:val="328C8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D46941"/>
    <w:multiLevelType w:val="hybridMultilevel"/>
    <w:tmpl w:val="20A4BD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123BC5"/>
    <w:multiLevelType w:val="hybridMultilevel"/>
    <w:tmpl w:val="86D6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603CB"/>
    <w:multiLevelType w:val="hybridMultilevel"/>
    <w:tmpl w:val="786E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B36BD"/>
    <w:multiLevelType w:val="hybridMultilevel"/>
    <w:tmpl w:val="72D25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880075"/>
    <w:multiLevelType w:val="hybridMultilevel"/>
    <w:tmpl w:val="DE7C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9151AA"/>
    <w:multiLevelType w:val="hybridMultilevel"/>
    <w:tmpl w:val="6A001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3D4BAC"/>
    <w:multiLevelType w:val="hybridMultilevel"/>
    <w:tmpl w:val="75CA4B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461F31"/>
    <w:multiLevelType w:val="hybridMultilevel"/>
    <w:tmpl w:val="A9FA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A9F5D56"/>
    <w:multiLevelType w:val="hybridMultilevel"/>
    <w:tmpl w:val="FCE8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6725C"/>
    <w:multiLevelType w:val="hybridMultilevel"/>
    <w:tmpl w:val="EB1C5678"/>
    <w:lvl w:ilvl="0" w:tplc="0412601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3C3FC7"/>
    <w:multiLevelType w:val="hybridMultilevel"/>
    <w:tmpl w:val="8D28B59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02A9D"/>
    <w:multiLevelType w:val="hybridMultilevel"/>
    <w:tmpl w:val="4B0A2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71296"/>
    <w:multiLevelType w:val="multilevel"/>
    <w:tmpl w:val="3724ADF8"/>
    <w:numStyleLink w:val="NiceNumbering"/>
  </w:abstractNum>
  <w:abstractNum w:abstractNumId="19" w15:restartNumberingAfterBreak="0">
    <w:nsid w:val="33807880"/>
    <w:multiLevelType w:val="hybridMultilevel"/>
    <w:tmpl w:val="22B83C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79291C"/>
    <w:multiLevelType w:val="hybridMultilevel"/>
    <w:tmpl w:val="C66C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66357"/>
    <w:multiLevelType w:val="hybridMultilevel"/>
    <w:tmpl w:val="95D8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622A3A"/>
    <w:multiLevelType w:val="hybridMultilevel"/>
    <w:tmpl w:val="0D9A4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744F00"/>
    <w:multiLevelType w:val="hybridMultilevel"/>
    <w:tmpl w:val="D188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86222"/>
    <w:multiLevelType w:val="hybridMultilevel"/>
    <w:tmpl w:val="E31A173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508E1D7B"/>
    <w:multiLevelType w:val="hybridMultilevel"/>
    <w:tmpl w:val="9ED4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99558D"/>
    <w:multiLevelType w:val="hybridMultilevel"/>
    <w:tmpl w:val="092ADEC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39479AF"/>
    <w:multiLevelType w:val="hybridMultilevel"/>
    <w:tmpl w:val="031C8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B54865"/>
    <w:multiLevelType w:val="hybridMultilevel"/>
    <w:tmpl w:val="CA5A8E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C94340"/>
    <w:multiLevelType w:val="hybridMultilevel"/>
    <w:tmpl w:val="76B4322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4475C9"/>
    <w:multiLevelType w:val="hybridMultilevel"/>
    <w:tmpl w:val="C344B88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6" w15:restartNumberingAfterBreak="0">
    <w:nsid w:val="6C8C0F24"/>
    <w:multiLevelType w:val="hybridMultilevel"/>
    <w:tmpl w:val="3B08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C4F0F"/>
    <w:multiLevelType w:val="hybridMultilevel"/>
    <w:tmpl w:val="EE3AD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9" w15:restartNumberingAfterBreak="0">
    <w:nsid w:val="745113F3"/>
    <w:multiLevelType w:val="hybridMultilevel"/>
    <w:tmpl w:val="9982B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1"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2" w15:restartNumberingAfterBreak="0">
    <w:nsid w:val="78BE70D9"/>
    <w:multiLevelType w:val="hybridMultilevel"/>
    <w:tmpl w:val="4F2A6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352890"/>
    <w:multiLevelType w:val="hybridMultilevel"/>
    <w:tmpl w:val="239EC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543BB9"/>
    <w:multiLevelType w:val="hybridMultilevel"/>
    <w:tmpl w:val="D7B60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46" w15:restartNumberingAfterBreak="0">
    <w:nsid w:val="7DF90B6A"/>
    <w:multiLevelType w:val="hybridMultilevel"/>
    <w:tmpl w:val="070A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C46A70"/>
    <w:multiLevelType w:val="hybridMultilevel"/>
    <w:tmpl w:val="C512D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6187399">
    <w:abstractNumId w:val="30"/>
  </w:num>
  <w:num w:numId="2" w16cid:durableId="756177082">
    <w:abstractNumId w:val="34"/>
    <w:lvlOverride w:ilvl="0">
      <w:startOverride w:val="1"/>
    </w:lvlOverride>
  </w:num>
  <w:num w:numId="3" w16cid:durableId="646469871">
    <w:abstractNumId w:val="11"/>
    <w:lvlOverride w:ilvl="0">
      <w:startOverride w:val="1"/>
    </w:lvlOverride>
  </w:num>
  <w:num w:numId="4" w16cid:durableId="226259161">
    <w:abstractNumId w:val="20"/>
  </w:num>
  <w:num w:numId="5" w16cid:durableId="214045463">
    <w:abstractNumId w:val="40"/>
  </w:num>
  <w:num w:numId="6" w16cid:durableId="221602425">
    <w:abstractNumId w:val="41"/>
  </w:num>
  <w:num w:numId="7" w16cid:durableId="8073140">
    <w:abstractNumId w:val="26"/>
  </w:num>
  <w:num w:numId="8" w16cid:durableId="1232697340">
    <w:abstractNumId w:val="16"/>
  </w:num>
  <w:num w:numId="9" w16cid:durableId="1062099835">
    <w:abstractNumId w:val="38"/>
  </w:num>
  <w:num w:numId="10" w16cid:durableId="1332758306">
    <w:abstractNumId w:val="18"/>
  </w:num>
  <w:num w:numId="11" w16cid:durableId="759642697">
    <w:abstractNumId w:val="45"/>
  </w:num>
  <w:num w:numId="12" w16cid:durableId="814300997">
    <w:abstractNumId w:val="4"/>
  </w:num>
  <w:num w:numId="13" w16cid:durableId="2091340656">
    <w:abstractNumId w:val="0"/>
  </w:num>
  <w:num w:numId="14" w16cid:durableId="818689953">
    <w:abstractNumId w:val="42"/>
  </w:num>
  <w:num w:numId="15" w16cid:durableId="1268661986">
    <w:abstractNumId w:val="37"/>
  </w:num>
  <w:num w:numId="16" w16cid:durableId="563755258">
    <w:abstractNumId w:val="47"/>
  </w:num>
  <w:num w:numId="17" w16cid:durableId="646203015">
    <w:abstractNumId w:val="23"/>
  </w:num>
  <w:num w:numId="18" w16cid:durableId="2100983512">
    <w:abstractNumId w:val="2"/>
  </w:num>
  <w:num w:numId="19" w16cid:durableId="2094547016">
    <w:abstractNumId w:val="22"/>
  </w:num>
  <w:num w:numId="20" w16cid:durableId="1412969348">
    <w:abstractNumId w:val="5"/>
  </w:num>
  <w:num w:numId="21" w16cid:durableId="2138328328">
    <w:abstractNumId w:val="36"/>
  </w:num>
  <w:num w:numId="22" w16cid:durableId="1500389130">
    <w:abstractNumId w:val="3"/>
  </w:num>
  <w:num w:numId="23" w16cid:durableId="2066643229">
    <w:abstractNumId w:val="10"/>
  </w:num>
  <w:num w:numId="24" w16cid:durableId="2022003776">
    <w:abstractNumId w:val="27"/>
  </w:num>
  <w:num w:numId="25" w16cid:durableId="720791446">
    <w:abstractNumId w:val="13"/>
  </w:num>
  <w:num w:numId="26" w16cid:durableId="1863788100">
    <w:abstractNumId w:val="24"/>
  </w:num>
  <w:num w:numId="27" w16cid:durableId="1194659953">
    <w:abstractNumId w:val="28"/>
  </w:num>
  <w:num w:numId="28" w16cid:durableId="520045400">
    <w:abstractNumId w:val="33"/>
  </w:num>
  <w:num w:numId="29" w16cid:durableId="1059982013">
    <w:abstractNumId w:val="19"/>
  </w:num>
  <w:num w:numId="30" w16cid:durableId="330989513">
    <w:abstractNumId w:val="9"/>
  </w:num>
  <w:num w:numId="31" w16cid:durableId="180319081">
    <w:abstractNumId w:val="32"/>
  </w:num>
  <w:num w:numId="32" w16cid:durableId="429399885">
    <w:abstractNumId w:val="1"/>
  </w:num>
  <w:num w:numId="33" w16cid:durableId="557741026">
    <w:abstractNumId w:val="31"/>
  </w:num>
  <w:num w:numId="34" w16cid:durableId="2058237428">
    <w:abstractNumId w:val="6"/>
  </w:num>
  <w:num w:numId="35" w16cid:durableId="1994332830">
    <w:abstractNumId w:val="35"/>
  </w:num>
  <w:num w:numId="36" w16cid:durableId="643044959">
    <w:abstractNumId w:val="43"/>
  </w:num>
  <w:num w:numId="37" w16cid:durableId="584068409">
    <w:abstractNumId w:val="8"/>
  </w:num>
  <w:num w:numId="38" w16cid:durableId="443965484">
    <w:abstractNumId w:val="21"/>
  </w:num>
  <w:num w:numId="39" w16cid:durableId="732970327">
    <w:abstractNumId w:val="46"/>
  </w:num>
  <w:num w:numId="40" w16cid:durableId="780534419">
    <w:abstractNumId w:val="39"/>
  </w:num>
  <w:num w:numId="41" w16cid:durableId="1533301090">
    <w:abstractNumId w:val="7"/>
  </w:num>
  <w:num w:numId="42" w16cid:durableId="387454467">
    <w:abstractNumId w:val="17"/>
  </w:num>
  <w:num w:numId="43" w16cid:durableId="268125805">
    <w:abstractNumId w:val="44"/>
  </w:num>
  <w:num w:numId="44" w16cid:durableId="165216591">
    <w:abstractNumId w:val="25"/>
  </w:num>
  <w:num w:numId="45" w16cid:durableId="1729107103">
    <w:abstractNumId w:val="15"/>
  </w:num>
  <w:num w:numId="46" w16cid:durableId="1222861636">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2296"/>
    <w:rsid w:val="000065D4"/>
    <w:rsid w:val="000102A3"/>
    <w:rsid w:val="00017F41"/>
    <w:rsid w:val="00022601"/>
    <w:rsid w:val="0002298F"/>
    <w:rsid w:val="00024FDE"/>
    <w:rsid w:val="00031DE4"/>
    <w:rsid w:val="0003249A"/>
    <w:rsid w:val="00036708"/>
    <w:rsid w:val="00037F07"/>
    <w:rsid w:val="0004289C"/>
    <w:rsid w:val="00043DD4"/>
    <w:rsid w:val="00047F9B"/>
    <w:rsid w:val="00051AAD"/>
    <w:rsid w:val="000524CF"/>
    <w:rsid w:val="00054187"/>
    <w:rsid w:val="0006306E"/>
    <w:rsid w:val="00067BCC"/>
    <w:rsid w:val="00072490"/>
    <w:rsid w:val="0007357B"/>
    <w:rsid w:val="00073B6D"/>
    <w:rsid w:val="0007473C"/>
    <w:rsid w:val="00076494"/>
    <w:rsid w:val="00081AA6"/>
    <w:rsid w:val="00081B91"/>
    <w:rsid w:val="000856ED"/>
    <w:rsid w:val="00091032"/>
    <w:rsid w:val="000912CD"/>
    <w:rsid w:val="00091E6A"/>
    <w:rsid w:val="00094814"/>
    <w:rsid w:val="00096257"/>
    <w:rsid w:val="0009730C"/>
    <w:rsid w:val="000A4616"/>
    <w:rsid w:val="000A7F4E"/>
    <w:rsid w:val="000B11F9"/>
    <w:rsid w:val="000B13BA"/>
    <w:rsid w:val="000B2929"/>
    <w:rsid w:val="000B2B38"/>
    <w:rsid w:val="000C32F8"/>
    <w:rsid w:val="000C6BBC"/>
    <w:rsid w:val="000D6A61"/>
    <w:rsid w:val="000D7704"/>
    <w:rsid w:val="000E2E30"/>
    <w:rsid w:val="000E6EC0"/>
    <w:rsid w:val="000E71C7"/>
    <w:rsid w:val="000F1CAB"/>
    <w:rsid w:val="000F2350"/>
    <w:rsid w:val="000F4B18"/>
    <w:rsid w:val="000F4FC5"/>
    <w:rsid w:val="000F555A"/>
    <w:rsid w:val="000F6DF5"/>
    <w:rsid w:val="001016BC"/>
    <w:rsid w:val="00104F7D"/>
    <w:rsid w:val="00106056"/>
    <w:rsid w:val="001071E6"/>
    <w:rsid w:val="00110308"/>
    <w:rsid w:val="00110E70"/>
    <w:rsid w:val="00112BE0"/>
    <w:rsid w:val="00114E94"/>
    <w:rsid w:val="00114F02"/>
    <w:rsid w:val="0011562D"/>
    <w:rsid w:val="00120033"/>
    <w:rsid w:val="00120C76"/>
    <w:rsid w:val="001260CA"/>
    <w:rsid w:val="001264F8"/>
    <w:rsid w:val="001309D6"/>
    <w:rsid w:val="00130C0D"/>
    <w:rsid w:val="001337F1"/>
    <w:rsid w:val="00142D2D"/>
    <w:rsid w:val="001438F2"/>
    <w:rsid w:val="00144944"/>
    <w:rsid w:val="001450CF"/>
    <w:rsid w:val="001452AF"/>
    <w:rsid w:val="001521AF"/>
    <w:rsid w:val="00155E11"/>
    <w:rsid w:val="00160703"/>
    <w:rsid w:val="00163BBB"/>
    <w:rsid w:val="00163CE8"/>
    <w:rsid w:val="001643D3"/>
    <w:rsid w:val="00165A0E"/>
    <w:rsid w:val="00170722"/>
    <w:rsid w:val="001708B5"/>
    <w:rsid w:val="001717F4"/>
    <w:rsid w:val="0017281B"/>
    <w:rsid w:val="00173124"/>
    <w:rsid w:val="001801F4"/>
    <w:rsid w:val="00184E40"/>
    <w:rsid w:val="0018568F"/>
    <w:rsid w:val="00185D9C"/>
    <w:rsid w:val="00191DF2"/>
    <w:rsid w:val="0019584B"/>
    <w:rsid w:val="00195BE6"/>
    <w:rsid w:val="0019622E"/>
    <w:rsid w:val="00197EBE"/>
    <w:rsid w:val="001A0A45"/>
    <w:rsid w:val="001A0E05"/>
    <w:rsid w:val="001A2597"/>
    <w:rsid w:val="001B0585"/>
    <w:rsid w:val="001B06ED"/>
    <w:rsid w:val="001B3087"/>
    <w:rsid w:val="001B5C09"/>
    <w:rsid w:val="001B63A5"/>
    <w:rsid w:val="001B7FDB"/>
    <w:rsid w:val="001C02E3"/>
    <w:rsid w:val="001C3909"/>
    <w:rsid w:val="001D2131"/>
    <w:rsid w:val="001D249F"/>
    <w:rsid w:val="001D7D3D"/>
    <w:rsid w:val="001E006A"/>
    <w:rsid w:val="001E1D2B"/>
    <w:rsid w:val="001E3238"/>
    <w:rsid w:val="001E6C3F"/>
    <w:rsid w:val="001E7E43"/>
    <w:rsid w:val="001F0DB2"/>
    <w:rsid w:val="001F32F9"/>
    <w:rsid w:val="001F6143"/>
    <w:rsid w:val="001F6668"/>
    <w:rsid w:val="0020163B"/>
    <w:rsid w:val="00221439"/>
    <w:rsid w:val="00222100"/>
    <w:rsid w:val="00232EEB"/>
    <w:rsid w:val="00234A16"/>
    <w:rsid w:val="00241D79"/>
    <w:rsid w:val="00243191"/>
    <w:rsid w:val="00245F7B"/>
    <w:rsid w:val="0025085E"/>
    <w:rsid w:val="002529F3"/>
    <w:rsid w:val="00257E60"/>
    <w:rsid w:val="0026236B"/>
    <w:rsid w:val="002651BA"/>
    <w:rsid w:val="0027195B"/>
    <w:rsid w:val="002740D9"/>
    <w:rsid w:val="00274956"/>
    <w:rsid w:val="002759EC"/>
    <w:rsid w:val="00276B82"/>
    <w:rsid w:val="00277827"/>
    <w:rsid w:val="00277A25"/>
    <w:rsid w:val="00282A47"/>
    <w:rsid w:val="00285B42"/>
    <w:rsid w:val="00290FAB"/>
    <w:rsid w:val="00296701"/>
    <w:rsid w:val="0029769E"/>
    <w:rsid w:val="002A7D61"/>
    <w:rsid w:val="002B5BAC"/>
    <w:rsid w:val="002B5E5D"/>
    <w:rsid w:val="002B6527"/>
    <w:rsid w:val="002B7C13"/>
    <w:rsid w:val="002C1733"/>
    <w:rsid w:val="002C19DC"/>
    <w:rsid w:val="002C24CE"/>
    <w:rsid w:val="002C67DA"/>
    <w:rsid w:val="002D0D41"/>
    <w:rsid w:val="002D4185"/>
    <w:rsid w:val="002E2037"/>
    <w:rsid w:val="002E5345"/>
    <w:rsid w:val="002F134E"/>
    <w:rsid w:val="00301008"/>
    <w:rsid w:val="00302939"/>
    <w:rsid w:val="003111B2"/>
    <w:rsid w:val="003111CC"/>
    <w:rsid w:val="00313283"/>
    <w:rsid w:val="00315465"/>
    <w:rsid w:val="003156DC"/>
    <w:rsid w:val="00317C16"/>
    <w:rsid w:val="003225C3"/>
    <w:rsid w:val="00323120"/>
    <w:rsid w:val="00323184"/>
    <w:rsid w:val="0032598F"/>
    <w:rsid w:val="00330081"/>
    <w:rsid w:val="0033548C"/>
    <w:rsid w:val="0035096D"/>
    <w:rsid w:val="00353399"/>
    <w:rsid w:val="00355317"/>
    <w:rsid w:val="00361290"/>
    <w:rsid w:val="00362EFF"/>
    <w:rsid w:val="0036591D"/>
    <w:rsid w:val="00365CE3"/>
    <w:rsid w:val="0037111A"/>
    <w:rsid w:val="00371753"/>
    <w:rsid w:val="0037637C"/>
    <w:rsid w:val="003775A4"/>
    <w:rsid w:val="00381FB5"/>
    <w:rsid w:val="0038247A"/>
    <w:rsid w:val="00384C86"/>
    <w:rsid w:val="00386B19"/>
    <w:rsid w:val="00390939"/>
    <w:rsid w:val="003919B5"/>
    <w:rsid w:val="0039272E"/>
    <w:rsid w:val="00393CBA"/>
    <w:rsid w:val="00395DA3"/>
    <w:rsid w:val="003969FE"/>
    <w:rsid w:val="003A0E76"/>
    <w:rsid w:val="003A30B2"/>
    <w:rsid w:val="003B3492"/>
    <w:rsid w:val="003B3958"/>
    <w:rsid w:val="003B3EB7"/>
    <w:rsid w:val="003B5534"/>
    <w:rsid w:val="003B61FD"/>
    <w:rsid w:val="003C0722"/>
    <w:rsid w:val="003C266B"/>
    <w:rsid w:val="003C2B8D"/>
    <w:rsid w:val="003D0B25"/>
    <w:rsid w:val="003D2411"/>
    <w:rsid w:val="003D3F0C"/>
    <w:rsid w:val="003D4875"/>
    <w:rsid w:val="003D5921"/>
    <w:rsid w:val="003E114F"/>
    <w:rsid w:val="003E1E80"/>
    <w:rsid w:val="003E2F12"/>
    <w:rsid w:val="003E5FC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7611"/>
    <w:rsid w:val="00421D74"/>
    <w:rsid w:val="00433897"/>
    <w:rsid w:val="0044276D"/>
    <w:rsid w:val="0044281C"/>
    <w:rsid w:val="004472A5"/>
    <w:rsid w:val="00447D9C"/>
    <w:rsid w:val="00453BF8"/>
    <w:rsid w:val="00454259"/>
    <w:rsid w:val="0045723E"/>
    <w:rsid w:val="00465CAF"/>
    <w:rsid w:val="00467940"/>
    <w:rsid w:val="004713BC"/>
    <w:rsid w:val="00472EA6"/>
    <w:rsid w:val="00473E4D"/>
    <w:rsid w:val="00476876"/>
    <w:rsid w:val="0048006E"/>
    <w:rsid w:val="00480581"/>
    <w:rsid w:val="00481A10"/>
    <w:rsid w:val="00484FE8"/>
    <w:rsid w:val="004870F8"/>
    <w:rsid w:val="00490B13"/>
    <w:rsid w:val="00492064"/>
    <w:rsid w:val="004921B6"/>
    <w:rsid w:val="00492391"/>
    <w:rsid w:val="004A547D"/>
    <w:rsid w:val="004A7E93"/>
    <w:rsid w:val="004B17CE"/>
    <w:rsid w:val="004B2C19"/>
    <w:rsid w:val="004B55C6"/>
    <w:rsid w:val="004B5926"/>
    <w:rsid w:val="004B610E"/>
    <w:rsid w:val="004C0BD9"/>
    <w:rsid w:val="004C18D1"/>
    <w:rsid w:val="004C74E5"/>
    <w:rsid w:val="004D11DE"/>
    <w:rsid w:val="004D1C74"/>
    <w:rsid w:val="004D30C0"/>
    <w:rsid w:val="004E08C6"/>
    <w:rsid w:val="004E48B7"/>
    <w:rsid w:val="004E59D9"/>
    <w:rsid w:val="004F55B1"/>
    <w:rsid w:val="004F6169"/>
    <w:rsid w:val="005001FC"/>
    <w:rsid w:val="00501FBD"/>
    <w:rsid w:val="00502626"/>
    <w:rsid w:val="00502F31"/>
    <w:rsid w:val="00510803"/>
    <w:rsid w:val="00510BA7"/>
    <w:rsid w:val="0051664C"/>
    <w:rsid w:val="00520D02"/>
    <w:rsid w:val="00524295"/>
    <w:rsid w:val="00527391"/>
    <w:rsid w:val="005347B6"/>
    <w:rsid w:val="00537E57"/>
    <w:rsid w:val="0054441F"/>
    <w:rsid w:val="00544E14"/>
    <w:rsid w:val="00545341"/>
    <w:rsid w:val="005472C7"/>
    <w:rsid w:val="00547D7B"/>
    <w:rsid w:val="00554531"/>
    <w:rsid w:val="00557DB1"/>
    <w:rsid w:val="00561CE9"/>
    <w:rsid w:val="005662A5"/>
    <w:rsid w:val="005663A9"/>
    <w:rsid w:val="0056643E"/>
    <w:rsid w:val="00567220"/>
    <w:rsid w:val="00567847"/>
    <w:rsid w:val="00570E3D"/>
    <w:rsid w:val="005718CD"/>
    <w:rsid w:val="005742BE"/>
    <w:rsid w:val="00577357"/>
    <w:rsid w:val="005806DB"/>
    <w:rsid w:val="00583011"/>
    <w:rsid w:val="00583C3F"/>
    <w:rsid w:val="0058636E"/>
    <w:rsid w:val="005949EA"/>
    <w:rsid w:val="005A2F92"/>
    <w:rsid w:val="005A2FAD"/>
    <w:rsid w:val="005A5897"/>
    <w:rsid w:val="005A7D8A"/>
    <w:rsid w:val="005B5BD8"/>
    <w:rsid w:val="005B728D"/>
    <w:rsid w:val="005B768E"/>
    <w:rsid w:val="005C020A"/>
    <w:rsid w:val="005C2326"/>
    <w:rsid w:val="005C62A1"/>
    <w:rsid w:val="005C6771"/>
    <w:rsid w:val="005D1E4C"/>
    <w:rsid w:val="005D3148"/>
    <w:rsid w:val="005D4154"/>
    <w:rsid w:val="005D5304"/>
    <w:rsid w:val="005D7A63"/>
    <w:rsid w:val="005F1603"/>
    <w:rsid w:val="005F19A7"/>
    <w:rsid w:val="005F3623"/>
    <w:rsid w:val="005F4864"/>
    <w:rsid w:val="005F4940"/>
    <w:rsid w:val="00601464"/>
    <w:rsid w:val="00602CB0"/>
    <w:rsid w:val="006125EC"/>
    <w:rsid w:val="006165DF"/>
    <w:rsid w:val="006208D3"/>
    <w:rsid w:val="0062242D"/>
    <w:rsid w:val="00623945"/>
    <w:rsid w:val="00625390"/>
    <w:rsid w:val="0062633A"/>
    <w:rsid w:val="006315FC"/>
    <w:rsid w:val="00633A98"/>
    <w:rsid w:val="00634008"/>
    <w:rsid w:val="0063779A"/>
    <w:rsid w:val="0065215A"/>
    <w:rsid w:val="006523BB"/>
    <w:rsid w:val="00654491"/>
    <w:rsid w:val="006565AD"/>
    <w:rsid w:val="006604BA"/>
    <w:rsid w:val="00665687"/>
    <w:rsid w:val="0067000A"/>
    <w:rsid w:val="00680EC1"/>
    <w:rsid w:val="006830D0"/>
    <w:rsid w:val="006833EE"/>
    <w:rsid w:val="006843FA"/>
    <w:rsid w:val="00685DE2"/>
    <w:rsid w:val="00687988"/>
    <w:rsid w:val="006935C2"/>
    <w:rsid w:val="006960D4"/>
    <w:rsid w:val="006A2629"/>
    <w:rsid w:val="006A4706"/>
    <w:rsid w:val="006B2D85"/>
    <w:rsid w:val="006B39B2"/>
    <w:rsid w:val="006B4D46"/>
    <w:rsid w:val="006C005F"/>
    <w:rsid w:val="006C0B7C"/>
    <w:rsid w:val="006C22A9"/>
    <w:rsid w:val="006C40A5"/>
    <w:rsid w:val="006C78C7"/>
    <w:rsid w:val="006D077C"/>
    <w:rsid w:val="006D3EFE"/>
    <w:rsid w:val="006D6254"/>
    <w:rsid w:val="006D73BC"/>
    <w:rsid w:val="006D7677"/>
    <w:rsid w:val="006E1A15"/>
    <w:rsid w:val="006F08DD"/>
    <w:rsid w:val="006F0AE1"/>
    <w:rsid w:val="006F1BA4"/>
    <w:rsid w:val="006F555A"/>
    <w:rsid w:val="00700944"/>
    <w:rsid w:val="0070211B"/>
    <w:rsid w:val="00711452"/>
    <w:rsid w:val="00713AB2"/>
    <w:rsid w:val="0071562D"/>
    <w:rsid w:val="00722BE5"/>
    <w:rsid w:val="00724859"/>
    <w:rsid w:val="00725927"/>
    <w:rsid w:val="00735292"/>
    <w:rsid w:val="00737FD6"/>
    <w:rsid w:val="00742849"/>
    <w:rsid w:val="0074695F"/>
    <w:rsid w:val="00754053"/>
    <w:rsid w:val="0075421A"/>
    <w:rsid w:val="0075472D"/>
    <w:rsid w:val="00756D0C"/>
    <w:rsid w:val="00762D73"/>
    <w:rsid w:val="007635D1"/>
    <w:rsid w:val="007644BC"/>
    <w:rsid w:val="00767806"/>
    <w:rsid w:val="00773971"/>
    <w:rsid w:val="0078141A"/>
    <w:rsid w:val="007831BD"/>
    <w:rsid w:val="0078597F"/>
    <w:rsid w:val="00787175"/>
    <w:rsid w:val="00792BF7"/>
    <w:rsid w:val="00792F90"/>
    <w:rsid w:val="00794857"/>
    <w:rsid w:val="007A04E2"/>
    <w:rsid w:val="007A06E9"/>
    <w:rsid w:val="007A126A"/>
    <w:rsid w:val="007A1448"/>
    <w:rsid w:val="007A2AD1"/>
    <w:rsid w:val="007B4395"/>
    <w:rsid w:val="007C1FDB"/>
    <w:rsid w:val="007C287F"/>
    <w:rsid w:val="007C5B07"/>
    <w:rsid w:val="007C5DB1"/>
    <w:rsid w:val="007C7DC9"/>
    <w:rsid w:val="007D3AE2"/>
    <w:rsid w:val="007D5B8A"/>
    <w:rsid w:val="007D6643"/>
    <w:rsid w:val="007D6C6B"/>
    <w:rsid w:val="007E1262"/>
    <w:rsid w:val="007E6D04"/>
    <w:rsid w:val="007E7CC9"/>
    <w:rsid w:val="007F0048"/>
    <w:rsid w:val="007F4C22"/>
    <w:rsid w:val="007F4CDA"/>
    <w:rsid w:val="007F5A05"/>
    <w:rsid w:val="00800595"/>
    <w:rsid w:val="0080206D"/>
    <w:rsid w:val="00804CA2"/>
    <w:rsid w:val="008078D7"/>
    <w:rsid w:val="00810480"/>
    <w:rsid w:val="008115AE"/>
    <w:rsid w:val="00811BDE"/>
    <w:rsid w:val="00813B72"/>
    <w:rsid w:val="00821380"/>
    <w:rsid w:val="0083041B"/>
    <w:rsid w:val="008305D7"/>
    <w:rsid w:val="008313BF"/>
    <w:rsid w:val="008333BF"/>
    <w:rsid w:val="0083364B"/>
    <w:rsid w:val="008339A7"/>
    <w:rsid w:val="00834F0F"/>
    <w:rsid w:val="00837B25"/>
    <w:rsid w:val="0084110B"/>
    <w:rsid w:val="00846603"/>
    <w:rsid w:val="008479C0"/>
    <w:rsid w:val="008543A8"/>
    <w:rsid w:val="008548CB"/>
    <w:rsid w:val="00856887"/>
    <w:rsid w:val="0085752D"/>
    <w:rsid w:val="00863441"/>
    <w:rsid w:val="008676A6"/>
    <w:rsid w:val="008748F2"/>
    <w:rsid w:val="008762E0"/>
    <w:rsid w:val="0088380B"/>
    <w:rsid w:val="00883AD3"/>
    <w:rsid w:val="00883EDC"/>
    <w:rsid w:val="00885080"/>
    <w:rsid w:val="00886FD6"/>
    <w:rsid w:val="008956F5"/>
    <w:rsid w:val="00895961"/>
    <w:rsid w:val="008A24EB"/>
    <w:rsid w:val="008A5671"/>
    <w:rsid w:val="008B30AB"/>
    <w:rsid w:val="008B77E8"/>
    <w:rsid w:val="008C121C"/>
    <w:rsid w:val="008C223A"/>
    <w:rsid w:val="008C3DAE"/>
    <w:rsid w:val="008D0C72"/>
    <w:rsid w:val="008D18BD"/>
    <w:rsid w:val="008D5E28"/>
    <w:rsid w:val="008D7606"/>
    <w:rsid w:val="008E42BC"/>
    <w:rsid w:val="008E511A"/>
    <w:rsid w:val="008F09E1"/>
    <w:rsid w:val="008F30A1"/>
    <w:rsid w:val="008F3C58"/>
    <w:rsid w:val="008F404E"/>
    <w:rsid w:val="008F6FF7"/>
    <w:rsid w:val="0090701A"/>
    <w:rsid w:val="00907A4B"/>
    <w:rsid w:val="00911B80"/>
    <w:rsid w:val="00911BDE"/>
    <w:rsid w:val="00913748"/>
    <w:rsid w:val="0091388B"/>
    <w:rsid w:val="009153B6"/>
    <w:rsid w:val="0091559C"/>
    <w:rsid w:val="00915F6F"/>
    <w:rsid w:val="00916E8A"/>
    <w:rsid w:val="00924597"/>
    <w:rsid w:val="00927A18"/>
    <w:rsid w:val="00934183"/>
    <w:rsid w:val="00936C03"/>
    <w:rsid w:val="00936F82"/>
    <w:rsid w:val="009415A1"/>
    <w:rsid w:val="00942C0F"/>
    <w:rsid w:val="0094341B"/>
    <w:rsid w:val="0094394E"/>
    <w:rsid w:val="00943A04"/>
    <w:rsid w:val="0095271C"/>
    <w:rsid w:val="00952F5D"/>
    <w:rsid w:val="00953D3A"/>
    <w:rsid w:val="00970400"/>
    <w:rsid w:val="00970EA1"/>
    <w:rsid w:val="00973131"/>
    <w:rsid w:val="00973CBB"/>
    <w:rsid w:val="00974477"/>
    <w:rsid w:val="0097481D"/>
    <w:rsid w:val="00976054"/>
    <w:rsid w:val="00980479"/>
    <w:rsid w:val="009826DD"/>
    <w:rsid w:val="00985C7C"/>
    <w:rsid w:val="009876F3"/>
    <w:rsid w:val="00991A23"/>
    <w:rsid w:val="0099241D"/>
    <w:rsid w:val="0099386B"/>
    <w:rsid w:val="00996AFB"/>
    <w:rsid w:val="00997A82"/>
    <w:rsid w:val="009A3677"/>
    <w:rsid w:val="009B0179"/>
    <w:rsid w:val="009B195D"/>
    <w:rsid w:val="009B444E"/>
    <w:rsid w:val="009B4905"/>
    <w:rsid w:val="009B4E98"/>
    <w:rsid w:val="009B6239"/>
    <w:rsid w:val="009B6FA5"/>
    <w:rsid w:val="009B7A66"/>
    <w:rsid w:val="009C3EC8"/>
    <w:rsid w:val="009D0ECD"/>
    <w:rsid w:val="009E3F3B"/>
    <w:rsid w:val="009E4A1E"/>
    <w:rsid w:val="009E5563"/>
    <w:rsid w:val="009F0A26"/>
    <w:rsid w:val="009F1A8D"/>
    <w:rsid w:val="00A02C46"/>
    <w:rsid w:val="00A03890"/>
    <w:rsid w:val="00A05CFA"/>
    <w:rsid w:val="00A07B52"/>
    <w:rsid w:val="00A125D4"/>
    <w:rsid w:val="00A14981"/>
    <w:rsid w:val="00A154A4"/>
    <w:rsid w:val="00A20A67"/>
    <w:rsid w:val="00A20FBD"/>
    <w:rsid w:val="00A2119C"/>
    <w:rsid w:val="00A213AA"/>
    <w:rsid w:val="00A2599A"/>
    <w:rsid w:val="00A25B14"/>
    <w:rsid w:val="00A27EB3"/>
    <w:rsid w:val="00A30EAB"/>
    <w:rsid w:val="00A31113"/>
    <w:rsid w:val="00A420AE"/>
    <w:rsid w:val="00A45923"/>
    <w:rsid w:val="00A45CE9"/>
    <w:rsid w:val="00A46409"/>
    <w:rsid w:val="00A5060A"/>
    <w:rsid w:val="00A50DD9"/>
    <w:rsid w:val="00A51727"/>
    <w:rsid w:val="00A548D5"/>
    <w:rsid w:val="00A6013E"/>
    <w:rsid w:val="00A61604"/>
    <w:rsid w:val="00A64257"/>
    <w:rsid w:val="00A64DF1"/>
    <w:rsid w:val="00A67873"/>
    <w:rsid w:val="00A71E0D"/>
    <w:rsid w:val="00A749D3"/>
    <w:rsid w:val="00A77574"/>
    <w:rsid w:val="00A80532"/>
    <w:rsid w:val="00A813B9"/>
    <w:rsid w:val="00A9433C"/>
    <w:rsid w:val="00A946E8"/>
    <w:rsid w:val="00A96B33"/>
    <w:rsid w:val="00AA0666"/>
    <w:rsid w:val="00AA16A5"/>
    <w:rsid w:val="00AA18EC"/>
    <w:rsid w:val="00AA200A"/>
    <w:rsid w:val="00AA2DC6"/>
    <w:rsid w:val="00AA3E4C"/>
    <w:rsid w:val="00AA4332"/>
    <w:rsid w:val="00AB0D6C"/>
    <w:rsid w:val="00AB40E4"/>
    <w:rsid w:val="00AB55E4"/>
    <w:rsid w:val="00AC58F7"/>
    <w:rsid w:val="00AC6A2F"/>
    <w:rsid w:val="00AD3FE4"/>
    <w:rsid w:val="00AD65E6"/>
    <w:rsid w:val="00AD71B3"/>
    <w:rsid w:val="00AD71F7"/>
    <w:rsid w:val="00AD7BED"/>
    <w:rsid w:val="00AE138D"/>
    <w:rsid w:val="00AE2A4E"/>
    <w:rsid w:val="00AE5EB2"/>
    <w:rsid w:val="00AE6867"/>
    <w:rsid w:val="00AE7DC7"/>
    <w:rsid w:val="00AF2297"/>
    <w:rsid w:val="00AF42D9"/>
    <w:rsid w:val="00AF5DF1"/>
    <w:rsid w:val="00AF5EBA"/>
    <w:rsid w:val="00B01C91"/>
    <w:rsid w:val="00B0295D"/>
    <w:rsid w:val="00B02BC2"/>
    <w:rsid w:val="00B04310"/>
    <w:rsid w:val="00B06C63"/>
    <w:rsid w:val="00B120D6"/>
    <w:rsid w:val="00B14186"/>
    <w:rsid w:val="00B1633A"/>
    <w:rsid w:val="00B203D2"/>
    <w:rsid w:val="00B279AE"/>
    <w:rsid w:val="00B305D8"/>
    <w:rsid w:val="00B32B90"/>
    <w:rsid w:val="00B41636"/>
    <w:rsid w:val="00B43C31"/>
    <w:rsid w:val="00B44178"/>
    <w:rsid w:val="00B538F2"/>
    <w:rsid w:val="00B552E6"/>
    <w:rsid w:val="00B553BE"/>
    <w:rsid w:val="00B61263"/>
    <w:rsid w:val="00B76F86"/>
    <w:rsid w:val="00B80DF7"/>
    <w:rsid w:val="00B810C3"/>
    <w:rsid w:val="00B840EC"/>
    <w:rsid w:val="00B87905"/>
    <w:rsid w:val="00B922C4"/>
    <w:rsid w:val="00B92435"/>
    <w:rsid w:val="00B92F5B"/>
    <w:rsid w:val="00B95A01"/>
    <w:rsid w:val="00BA19CD"/>
    <w:rsid w:val="00BA4095"/>
    <w:rsid w:val="00BA67DE"/>
    <w:rsid w:val="00BB75A0"/>
    <w:rsid w:val="00BC2FFD"/>
    <w:rsid w:val="00BD4B6E"/>
    <w:rsid w:val="00BD6525"/>
    <w:rsid w:val="00BE0E22"/>
    <w:rsid w:val="00BE6395"/>
    <w:rsid w:val="00BE6C68"/>
    <w:rsid w:val="00BE7B97"/>
    <w:rsid w:val="00BF09D0"/>
    <w:rsid w:val="00BF16A9"/>
    <w:rsid w:val="00BF62D2"/>
    <w:rsid w:val="00BF6E31"/>
    <w:rsid w:val="00BF711A"/>
    <w:rsid w:val="00BF7123"/>
    <w:rsid w:val="00BF77DF"/>
    <w:rsid w:val="00C005D8"/>
    <w:rsid w:val="00C02D28"/>
    <w:rsid w:val="00C06E05"/>
    <w:rsid w:val="00C10DAE"/>
    <w:rsid w:val="00C12EA6"/>
    <w:rsid w:val="00C1466B"/>
    <w:rsid w:val="00C22683"/>
    <w:rsid w:val="00C22834"/>
    <w:rsid w:val="00C22C1B"/>
    <w:rsid w:val="00C25572"/>
    <w:rsid w:val="00C25DE0"/>
    <w:rsid w:val="00C2654A"/>
    <w:rsid w:val="00C34902"/>
    <w:rsid w:val="00C37FC1"/>
    <w:rsid w:val="00C44CE3"/>
    <w:rsid w:val="00C4618A"/>
    <w:rsid w:val="00C46A10"/>
    <w:rsid w:val="00C53445"/>
    <w:rsid w:val="00C62850"/>
    <w:rsid w:val="00C64E9F"/>
    <w:rsid w:val="00C6768D"/>
    <w:rsid w:val="00C7251C"/>
    <w:rsid w:val="00C73DAF"/>
    <w:rsid w:val="00C76555"/>
    <w:rsid w:val="00C82252"/>
    <w:rsid w:val="00C84430"/>
    <w:rsid w:val="00C860E9"/>
    <w:rsid w:val="00C91BD8"/>
    <w:rsid w:val="00C91C8B"/>
    <w:rsid w:val="00C9295A"/>
    <w:rsid w:val="00C93428"/>
    <w:rsid w:val="00C9363A"/>
    <w:rsid w:val="00C93CEB"/>
    <w:rsid w:val="00C94C8A"/>
    <w:rsid w:val="00C95CF9"/>
    <w:rsid w:val="00C97259"/>
    <w:rsid w:val="00CA1F32"/>
    <w:rsid w:val="00CA5EA5"/>
    <w:rsid w:val="00CA71DA"/>
    <w:rsid w:val="00CB13D1"/>
    <w:rsid w:val="00CB3552"/>
    <w:rsid w:val="00CB44C0"/>
    <w:rsid w:val="00CB4D8A"/>
    <w:rsid w:val="00CC5763"/>
    <w:rsid w:val="00CC658D"/>
    <w:rsid w:val="00CC6F35"/>
    <w:rsid w:val="00CD1FE9"/>
    <w:rsid w:val="00CD207C"/>
    <w:rsid w:val="00CD7B61"/>
    <w:rsid w:val="00CE0853"/>
    <w:rsid w:val="00CE4551"/>
    <w:rsid w:val="00CE50C2"/>
    <w:rsid w:val="00CF283C"/>
    <w:rsid w:val="00CF4FD7"/>
    <w:rsid w:val="00CF5E24"/>
    <w:rsid w:val="00D03A5D"/>
    <w:rsid w:val="00D100EB"/>
    <w:rsid w:val="00D10926"/>
    <w:rsid w:val="00D12905"/>
    <w:rsid w:val="00D16880"/>
    <w:rsid w:val="00D207D0"/>
    <w:rsid w:val="00D25E6B"/>
    <w:rsid w:val="00D263F9"/>
    <w:rsid w:val="00D31FDB"/>
    <w:rsid w:val="00D32463"/>
    <w:rsid w:val="00D32482"/>
    <w:rsid w:val="00D3599F"/>
    <w:rsid w:val="00D508F4"/>
    <w:rsid w:val="00D50D79"/>
    <w:rsid w:val="00D57238"/>
    <w:rsid w:val="00D62CAD"/>
    <w:rsid w:val="00D6554B"/>
    <w:rsid w:val="00D66415"/>
    <w:rsid w:val="00D726AB"/>
    <w:rsid w:val="00D748AD"/>
    <w:rsid w:val="00D76682"/>
    <w:rsid w:val="00D77616"/>
    <w:rsid w:val="00D87AC1"/>
    <w:rsid w:val="00DA08D2"/>
    <w:rsid w:val="00DA2E53"/>
    <w:rsid w:val="00DA38F2"/>
    <w:rsid w:val="00DA746D"/>
    <w:rsid w:val="00DB1926"/>
    <w:rsid w:val="00DB294F"/>
    <w:rsid w:val="00DB3A43"/>
    <w:rsid w:val="00DB4005"/>
    <w:rsid w:val="00DC31D6"/>
    <w:rsid w:val="00DC7588"/>
    <w:rsid w:val="00DC785A"/>
    <w:rsid w:val="00DD046E"/>
    <w:rsid w:val="00DD6E31"/>
    <w:rsid w:val="00DD72E4"/>
    <w:rsid w:val="00DE01E7"/>
    <w:rsid w:val="00DE1633"/>
    <w:rsid w:val="00DE2E06"/>
    <w:rsid w:val="00DE352F"/>
    <w:rsid w:val="00DE6107"/>
    <w:rsid w:val="00DF1EE1"/>
    <w:rsid w:val="00DF1F20"/>
    <w:rsid w:val="00DF20F5"/>
    <w:rsid w:val="00DF4003"/>
    <w:rsid w:val="00DF416E"/>
    <w:rsid w:val="00E0109F"/>
    <w:rsid w:val="00E01138"/>
    <w:rsid w:val="00E01873"/>
    <w:rsid w:val="00E1069A"/>
    <w:rsid w:val="00E11FE0"/>
    <w:rsid w:val="00E151C6"/>
    <w:rsid w:val="00E16CB2"/>
    <w:rsid w:val="00E22666"/>
    <w:rsid w:val="00E24288"/>
    <w:rsid w:val="00E269B0"/>
    <w:rsid w:val="00E30A2D"/>
    <w:rsid w:val="00E43421"/>
    <w:rsid w:val="00E437E5"/>
    <w:rsid w:val="00E43B8C"/>
    <w:rsid w:val="00E56F95"/>
    <w:rsid w:val="00E60C36"/>
    <w:rsid w:val="00E64FF5"/>
    <w:rsid w:val="00E66383"/>
    <w:rsid w:val="00E66580"/>
    <w:rsid w:val="00E71C5C"/>
    <w:rsid w:val="00E73E24"/>
    <w:rsid w:val="00E75133"/>
    <w:rsid w:val="00E75A96"/>
    <w:rsid w:val="00E80341"/>
    <w:rsid w:val="00E8089E"/>
    <w:rsid w:val="00E8169E"/>
    <w:rsid w:val="00E8187D"/>
    <w:rsid w:val="00E837AA"/>
    <w:rsid w:val="00E83ED6"/>
    <w:rsid w:val="00E853E7"/>
    <w:rsid w:val="00E86B32"/>
    <w:rsid w:val="00E952BB"/>
    <w:rsid w:val="00EA1D5D"/>
    <w:rsid w:val="00EA36BD"/>
    <w:rsid w:val="00EA389C"/>
    <w:rsid w:val="00EB055B"/>
    <w:rsid w:val="00EB1C3F"/>
    <w:rsid w:val="00EB248C"/>
    <w:rsid w:val="00EC00CF"/>
    <w:rsid w:val="00EE659F"/>
    <w:rsid w:val="00EF09E0"/>
    <w:rsid w:val="00EF6A7F"/>
    <w:rsid w:val="00F02A57"/>
    <w:rsid w:val="00F074B1"/>
    <w:rsid w:val="00F1315A"/>
    <w:rsid w:val="00F13E62"/>
    <w:rsid w:val="00F141C0"/>
    <w:rsid w:val="00F14FA7"/>
    <w:rsid w:val="00F156B2"/>
    <w:rsid w:val="00F22910"/>
    <w:rsid w:val="00F265BA"/>
    <w:rsid w:val="00F333F8"/>
    <w:rsid w:val="00F34643"/>
    <w:rsid w:val="00F34FB1"/>
    <w:rsid w:val="00F44107"/>
    <w:rsid w:val="00F44969"/>
    <w:rsid w:val="00F44C14"/>
    <w:rsid w:val="00F53868"/>
    <w:rsid w:val="00F62240"/>
    <w:rsid w:val="00F6305E"/>
    <w:rsid w:val="00F64667"/>
    <w:rsid w:val="00F66388"/>
    <w:rsid w:val="00F7236D"/>
    <w:rsid w:val="00F73016"/>
    <w:rsid w:val="00F75EB2"/>
    <w:rsid w:val="00F821C9"/>
    <w:rsid w:val="00F8302E"/>
    <w:rsid w:val="00F8357B"/>
    <w:rsid w:val="00F83E3E"/>
    <w:rsid w:val="00F85CC0"/>
    <w:rsid w:val="00F930DE"/>
    <w:rsid w:val="00FA306E"/>
    <w:rsid w:val="00FA6AA0"/>
    <w:rsid w:val="00FA757B"/>
    <w:rsid w:val="00FB3DAE"/>
    <w:rsid w:val="00FB3F72"/>
    <w:rsid w:val="00FB6A47"/>
    <w:rsid w:val="00FB750E"/>
    <w:rsid w:val="00FC30A2"/>
    <w:rsid w:val="00FC5666"/>
    <w:rsid w:val="00FD3A8D"/>
    <w:rsid w:val="00FD6A5F"/>
    <w:rsid w:val="00FD794D"/>
    <w:rsid w:val="00FE03C9"/>
    <w:rsid w:val="00FE07B4"/>
    <w:rsid w:val="00FE1637"/>
    <w:rsid w:val="00FE7EA2"/>
    <w:rsid w:val="00FF0313"/>
    <w:rsid w:val="00FF342E"/>
    <w:rsid w:val="00FF7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28E8"/>
  <w15:chartTrackingRefBased/>
  <w15:docId w15:val="{3292F732-B689-4973-AAD4-A3AA03E0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34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2E53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5345"/>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style>
  <w:style w:type="paragraph" w:styleId="TOC6">
    <w:name w:val="toc 6"/>
    <w:basedOn w:val="Normal"/>
    <w:next w:val="Normal"/>
    <w:autoRedefine/>
    <w:semiHidden/>
    <w:unhideWhenUsed/>
    <w:rsid w:val="001F0DB2"/>
    <w:pPr>
      <w:spacing w:after="100" w:line="276" w:lineRule="auto"/>
      <w:ind w:left="1100"/>
    </w:pPr>
  </w:style>
  <w:style w:type="paragraph" w:styleId="TOC7">
    <w:name w:val="toc 7"/>
    <w:basedOn w:val="Normal"/>
    <w:next w:val="Normal"/>
    <w:autoRedefine/>
    <w:semiHidden/>
    <w:unhideWhenUsed/>
    <w:rsid w:val="001F0DB2"/>
    <w:pPr>
      <w:spacing w:after="100" w:line="276" w:lineRule="auto"/>
      <w:ind w:left="1320"/>
    </w:pPr>
  </w:style>
  <w:style w:type="paragraph" w:styleId="TOC8">
    <w:name w:val="toc 8"/>
    <w:basedOn w:val="Normal"/>
    <w:next w:val="Normal"/>
    <w:autoRedefine/>
    <w:semiHidden/>
    <w:unhideWhenUsed/>
    <w:rsid w:val="001F0DB2"/>
    <w:pPr>
      <w:spacing w:after="100" w:line="276" w:lineRule="auto"/>
      <w:ind w:left="1540"/>
    </w:pPr>
  </w:style>
  <w:style w:type="paragraph" w:styleId="TOC9">
    <w:name w:val="toc 9"/>
    <w:basedOn w:val="Normal"/>
    <w:next w:val="Normal"/>
    <w:autoRedefine/>
    <w:semiHidden/>
    <w:unhideWhenUsed/>
    <w:rsid w:val="001F0DB2"/>
    <w:pPr>
      <w:spacing w:after="100" w:line="276" w:lineRule="auto"/>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A0E05"/>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C3909"/>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E64FF5"/>
    <w:pPr>
      <w:ind w:left="720"/>
    </w:pPr>
  </w:style>
  <w:style w:type="paragraph" w:customStyle="1" w:styleId="xmsoheader">
    <w:name w:val="x_msoheader"/>
    <w:basedOn w:val="Normal"/>
    <w:rsid w:val="00E64FF5"/>
    <w:pPr>
      <w:autoSpaceDE w:val="0"/>
      <w:autoSpaceDN w:val="0"/>
    </w:pPr>
  </w:style>
  <w:style w:type="table" w:customStyle="1" w:styleId="TableGrid5">
    <w:name w:val="Table Grid5"/>
    <w:basedOn w:val="TableNormal"/>
    <w:next w:val="TableGrid"/>
    <w:uiPriority w:val="39"/>
    <w:rsid w:val="00AF42D9"/>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C6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29852519">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468524147">
      <w:bodyDiv w:val="1"/>
      <w:marLeft w:val="0"/>
      <w:marRight w:val="0"/>
      <w:marTop w:val="0"/>
      <w:marBottom w:val="0"/>
      <w:divBdr>
        <w:top w:val="none" w:sz="0" w:space="0" w:color="auto"/>
        <w:left w:val="none" w:sz="0" w:space="0" w:color="auto"/>
        <w:bottom w:val="none" w:sz="0" w:space="0" w:color="auto"/>
        <w:right w:val="none" w:sz="0" w:space="0" w:color="auto"/>
      </w:divBdr>
    </w:div>
    <w:div w:id="1346830910">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920865587">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mpg2/resources" TargetMode="External"/><Relationship Id="rId18" Type="http://schemas.openxmlformats.org/officeDocument/2006/relationships/hyperlink" Target="http://www.medicines.org.uk" TargetMode="External"/><Relationship Id="rId26" Type="http://schemas.openxmlformats.org/officeDocument/2006/relationships/hyperlink" Target="http://www.medicines.org.uk/" TargetMode="External"/><Relationship Id="rId21" Type="http://schemas.openxmlformats.org/officeDocument/2006/relationships/hyperlink" Target="https://www.fsrh.org/standards-and-guidance/documents/ceu-clinical-guidance-drug-interactions-with-hormona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lfh.org.uk/programmes/patient-group-directions/" TargetMode="External"/><Relationship Id="rId17" Type="http://schemas.openxmlformats.org/officeDocument/2006/relationships/hyperlink" Target="http://www.mhra.gov.uk/spc-pil/" TargetMode="External"/><Relationship Id="rId25" Type="http://schemas.openxmlformats.org/officeDocument/2006/relationships/hyperlink" Target="https://www.fsrh.org/standards-and-guidance/documents/combined-hormonal-contraception/" TargetMode="External"/><Relationship Id="rId33" Type="http://schemas.openxmlformats.org/officeDocument/2006/relationships/hyperlink" Target="https://www.fsrh.org/Public/Documents/ceu-guidance-problematic-bleeding-hormonal-contraception.aspx?WebsiteKey=f858b086-d221-4a83-9688-824162920b1b" TargetMode="External"/><Relationship Id="rId2" Type="http://schemas.openxmlformats.org/officeDocument/2006/relationships/numbering" Target="numbering.xml"/><Relationship Id="rId16" Type="http://schemas.openxmlformats.org/officeDocument/2006/relationships/hyperlink" Target="https://www.fsrh.org/standards-and-guidance/documents/fsrh-ceu-statement-contraception-for-women-using-known/" TargetMode="External"/><Relationship Id="rId20" Type="http://schemas.openxmlformats.org/officeDocument/2006/relationships/hyperlink" Target="http://www.medicines.org.uk" TargetMode="External"/><Relationship Id="rId29" Type="http://schemas.openxmlformats.org/officeDocument/2006/relationships/hyperlink" Target="https://www.fsrh.org/Public/Documents/fsrh-guideline-combined-hormonal-contraception.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s.nice.org.uk/patient-group-directions-gpg2/appendix-a-glossary" TargetMode="External"/><Relationship Id="rId24" Type="http://schemas.openxmlformats.org/officeDocument/2006/relationships/hyperlink" Target="http://yellowcard.mhra.gov.uk" TargetMode="External"/><Relationship Id="rId32" Type="http://schemas.openxmlformats.org/officeDocument/2006/relationships/hyperlink" Target="https://www.fsrh.org/Public/Documents/fsrh-clinical-guidance-quick-starting-contraception-april-2017.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dicines.org.uk/emc" TargetMode="External"/><Relationship Id="rId23" Type="http://schemas.openxmlformats.org/officeDocument/2006/relationships/hyperlink" Target="http://www.bnf.org" TargetMode="External"/><Relationship Id="rId28" Type="http://schemas.openxmlformats.org/officeDocument/2006/relationships/hyperlink" Target="https://www.nice.org.uk/guidance/mpg2" TargetMode="External"/><Relationship Id="rId36" Type="http://schemas.openxmlformats.org/officeDocument/2006/relationships/fontTable" Target="fontTable.xml"/><Relationship Id="rId10" Type="http://schemas.openxmlformats.org/officeDocument/2006/relationships/hyperlink" Target="https://www.nice.org.uk/Guidance/MPG2" TargetMode="External"/><Relationship Id="rId19" Type="http://schemas.openxmlformats.org/officeDocument/2006/relationships/hyperlink" Target="http://www.bnf.org" TargetMode="External"/><Relationship Id="rId31" Type="http://schemas.openxmlformats.org/officeDocument/2006/relationships/hyperlink" Target="https://www.fsrh.org/Public/Public/Standards-and-Guidance/uk-medical-eligibility-criteria-for-contraceptive-use-ukmec.aspx?hkey=82727ce6-756b-4b88-a5ab-acaf27c48669" TargetMode="External"/><Relationship Id="rId4" Type="http://schemas.openxmlformats.org/officeDocument/2006/relationships/settings" Target="settings.xml"/><Relationship Id="rId9" Type="http://schemas.openxmlformats.org/officeDocument/2006/relationships/hyperlink" Target="https://www.sps.nhs.uk/home/guidance/patient-group-directions/templates/" TargetMode="External"/><Relationship Id="rId14" Type="http://schemas.openxmlformats.org/officeDocument/2006/relationships/hyperlink" Target="https://www.fsrh.org/Public/Public/Documents/fsrh-guideline-combined-hormonal-contraception.aspx" TargetMode="External"/><Relationship Id="rId22" Type="http://schemas.openxmlformats.org/officeDocument/2006/relationships/hyperlink" Target="http://www.medicines.org.uk" TargetMode="External"/><Relationship Id="rId27" Type="http://schemas.openxmlformats.org/officeDocument/2006/relationships/hyperlink" Target="https://bnf.nice.org.uk/" TargetMode="External"/><Relationship Id="rId30" Type="http://schemas.openxmlformats.org/officeDocument/2006/relationships/hyperlink" Target="https://www.fsrh.org/Public/Documents/ceu-clinical-guidance-drug-interactions-with-hormonal.aspx" TargetMode="External"/><Relationship Id="rId35" Type="http://schemas.openxmlformats.org/officeDocument/2006/relationships/footer" Target="footer1.xml"/><Relationship Id="rId8" Type="http://schemas.openxmlformats.org/officeDocument/2006/relationships/hyperlink" Target="https://www.nice.org.uk/guidance/mpg2/chapter/Recommendation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2C007-02DA-4001-A871-8E52FECA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5222</Words>
  <Characters>29769</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34922</CharactersWithSpaces>
  <SharedDoc>false</SharedDoc>
  <HLinks>
    <vt:vector size="162" baseType="variant">
      <vt:variant>
        <vt:i4>6422584</vt:i4>
      </vt:variant>
      <vt:variant>
        <vt:i4>78</vt:i4>
      </vt:variant>
      <vt:variant>
        <vt:i4>0</vt:i4>
      </vt:variant>
      <vt:variant>
        <vt:i4>5</vt:i4>
      </vt:variant>
      <vt:variant>
        <vt:lpwstr>https://www.fsrh.org/standards-and-guidance/documents/ceuguidanceproblematicbleedinghormonalcontraception/</vt:lpwstr>
      </vt:variant>
      <vt:variant>
        <vt:lpwstr/>
      </vt:variant>
      <vt:variant>
        <vt:i4>3670059</vt:i4>
      </vt:variant>
      <vt:variant>
        <vt:i4>75</vt:i4>
      </vt:variant>
      <vt:variant>
        <vt:i4>0</vt:i4>
      </vt:variant>
      <vt:variant>
        <vt:i4>5</vt:i4>
      </vt:variant>
      <vt:variant>
        <vt:lpwstr>https://www.fsrh.org/standards-and-guidance/current-clinical-guidance/quick-starting-contraception/</vt:lpwstr>
      </vt:variant>
      <vt:variant>
        <vt:lpwstr/>
      </vt:variant>
      <vt:variant>
        <vt:i4>8060966</vt:i4>
      </vt:variant>
      <vt:variant>
        <vt:i4>72</vt:i4>
      </vt:variant>
      <vt:variant>
        <vt:i4>0</vt:i4>
      </vt:variant>
      <vt:variant>
        <vt:i4>5</vt:i4>
      </vt:variant>
      <vt:variant>
        <vt:lpwstr>https://www.fsrh.org/documents/ukmec-2016/</vt:lpwstr>
      </vt:variant>
      <vt:variant>
        <vt:lpwstr/>
      </vt:variant>
      <vt:variant>
        <vt:i4>3866751</vt:i4>
      </vt:variant>
      <vt:variant>
        <vt:i4>69</vt:i4>
      </vt:variant>
      <vt:variant>
        <vt:i4>0</vt:i4>
      </vt:variant>
      <vt:variant>
        <vt:i4>5</vt:i4>
      </vt:variant>
      <vt:variant>
        <vt:lpwstr>https://www.fsrh.org/standards-and-guidance/documents/combined-hormonal-contraception/</vt:lpwstr>
      </vt:variant>
      <vt:variant>
        <vt:lpwstr/>
      </vt:variant>
      <vt:variant>
        <vt:i4>4390920</vt:i4>
      </vt:variant>
      <vt:variant>
        <vt:i4>66</vt:i4>
      </vt:variant>
      <vt:variant>
        <vt:i4>0</vt:i4>
      </vt:variant>
      <vt:variant>
        <vt:i4>5</vt:i4>
      </vt:variant>
      <vt:variant>
        <vt:lpwstr>https://www.fsrh.org/standards-and-guidance/documents/ceu-clinical-guidance-drug-interactions-with-hormonal/</vt:lpwstr>
      </vt:variant>
      <vt:variant>
        <vt:lpwstr/>
      </vt:variant>
      <vt:variant>
        <vt:i4>3866751</vt:i4>
      </vt:variant>
      <vt:variant>
        <vt:i4>63</vt:i4>
      </vt:variant>
      <vt:variant>
        <vt:i4>0</vt:i4>
      </vt:variant>
      <vt:variant>
        <vt:i4>5</vt:i4>
      </vt:variant>
      <vt:variant>
        <vt:lpwstr>https://www.fsrh.org/standards-and-guidance/documents/combined-hormonal-contraception/</vt:lpwstr>
      </vt:variant>
      <vt:variant>
        <vt:lpwstr/>
      </vt:variant>
      <vt:variant>
        <vt:i4>393223</vt:i4>
      </vt:variant>
      <vt:variant>
        <vt:i4>60</vt:i4>
      </vt:variant>
      <vt:variant>
        <vt:i4>0</vt:i4>
      </vt:variant>
      <vt:variant>
        <vt:i4>5</vt:i4>
      </vt:variant>
      <vt:variant>
        <vt:lpwstr>https://www.nice.org.uk/guidance/mpg2</vt:lpwstr>
      </vt:variant>
      <vt:variant>
        <vt:lpwstr/>
      </vt:variant>
      <vt:variant>
        <vt:i4>983120</vt:i4>
      </vt:variant>
      <vt:variant>
        <vt:i4>57</vt:i4>
      </vt:variant>
      <vt:variant>
        <vt:i4>0</vt:i4>
      </vt:variant>
      <vt:variant>
        <vt:i4>5</vt:i4>
      </vt:variant>
      <vt:variant>
        <vt:lpwstr>https://bnf.nice.org.uk/</vt:lpwstr>
      </vt:variant>
      <vt:variant>
        <vt:lpwstr/>
      </vt:variant>
      <vt:variant>
        <vt:i4>917577</vt:i4>
      </vt:variant>
      <vt:variant>
        <vt:i4>54</vt:i4>
      </vt:variant>
      <vt:variant>
        <vt:i4>0</vt:i4>
      </vt:variant>
      <vt:variant>
        <vt:i4>5</vt:i4>
      </vt:variant>
      <vt:variant>
        <vt:lpwstr>http://www.medicines.org.uk/</vt:lpwstr>
      </vt:variant>
      <vt:variant>
        <vt:lpwstr/>
      </vt:variant>
      <vt:variant>
        <vt:i4>3866751</vt:i4>
      </vt:variant>
      <vt:variant>
        <vt:i4>51</vt:i4>
      </vt:variant>
      <vt:variant>
        <vt:i4>0</vt:i4>
      </vt:variant>
      <vt:variant>
        <vt:i4>5</vt:i4>
      </vt:variant>
      <vt:variant>
        <vt:lpwstr>https://www.fsrh.org/standards-and-guidance/documents/combined-hormonal-contraception/</vt:lpwstr>
      </vt:variant>
      <vt:variant>
        <vt:lpwstr/>
      </vt:variant>
      <vt:variant>
        <vt:i4>2883689</vt:i4>
      </vt:variant>
      <vt:variant>
        <vt:i4>48</vt:i4>
      </vt:variant>
      <vt:variant>
        <vt:i4>0</vt:i4>
      </vt:variant>
      <vt:variant>
        <vt:i4>5</vt:i4>
      </vt:variant>
      <vt:variant>
        <vt:lpwstr>http://yellowcard.mhra.gov.uk/</vt:lpwstr>
      </vt:variant>
      <vt:variant>
        <vt:lpwstr/>
      </vt:variant>
      <vt:variant>
        <vt:i4>2556002</vt:i4>
      </vt:variant>
      <vt:variant>
        <vt:i4>45</vt:i4>
      </vt:variant>
      <vt:variant>
        <vt:i4>0</vt:i4>
      </vt:variant>
      <vt:variant>
        <vt:i4>5</vt:i4>
      </vt:variant>
      <vt:variant>
        <vt:lpwstr>http://www.bnf.org/</vt:lpwstr>
      </vt:variant>
      <vt:variant>
        <vt:lpwstr/>
      </vt:variant>
      <vt:variant>
        <vt:i4>917577</vt:i4>
      </vt:variant>
      <vt:variant>
        <vt:i4>42</vt:i4>
      </vt:variant>
      <vt:variant>
        <vt:i4>0</vt:i4>
      </vt:variant>
      <vt:variant>
        <vt:i4>5</vt:i4>
      </vt:variant>
      <vt:variant>
        <vt:lpwstr>http://www.medicines.org.uk/</vt:lpwstr>
      </vt:variant>
      <vt:variant>
        <vt:lpwstr/>
      </vt:variant>
      <vt:variant>
        <vt:i4>4390920</vt:i4>
      </vt:variant>
      <vt:variant>
        <vt:i4>39</vt:i4>
      </vt:variant>
      <vt:variant>
        <vt:i4>0</vt:i4>
      </vt:variant>
      <vt:variant>
        <vt:i4>5</vt:i4>
      </vt:variant>
      <vt:variant>
        <vt:lpwstr>https://www.fsrh.org/standards-and-guidance/documents/ceu-clinical-guidance-drug-interactions-with-hormonal/</vt:lpwstr>
      </vt:variant>
      <vt:variant>
        <vt:lpwstr/>
      </vt:variant>
      <vt:variant>
        <vt:i4>2556002</vt:i4>
      </vt:variant>
      <vt:variant>
        <vt:i4>36</vt:i4>
      </vt:variant>
      <vt:variant>
        <vt:i4>0</vt:i4>
      </vt:variant>
      <vt:variant>
        <vt:i4>5</vt:i4>
      </vt:variant>
      <vt:variant>
        <vt:lpwstr>http://www.bnf.org/</vt:lpwstr>
      </vt:variant>
      <vt:variant>
        <vt:lpwstr/>
      </vt:variant>
      <vt:variant>
        <vt:i4>917577</vt:i4>
      </vt:variant>
      <vt:variant>
        <vt:i4>33</vt:i4>
      </vt:variant>
      <vt:variant>
        <vt:i4>0</vt:i4>
      </vt:variant>
      <vt:variant>
        <vt:i4>5</vt:i4>
      </vt:variant>
      <vt:variant>
        <vt:lpwstr>http://www.medicines.org.uk/</vt:lpwstr>
      </vt:variant>
      <vt:variant>
        <vt:lpwstr/>
      </vt:variant>
      <vt:variant>
        <vt:i4>3932198</vt:i4>
      </vt:variant>
      <vt:variant>
        <vt:i4>30</vt:i4>
      </vt:variant>
      <vt:variant>
        <vt:i4>0</vt:i4>
      </vt:variant>
      <vt:variant>
        <vt:i4>5</vt:i4>
      </vt:variant>
      <vt:variant>
        <vt:lpwstr>http://www.mhra.gov.uk/spc-pil/</vt:lpwstr>
      </vt:variant>
      <vt:variant>
        <vt:lpwstr/>
      </vt:variant>
      <vt:variant>
        <vt:i4>6225921</vt:i4>
      </vt:variant>
      <vt:variant>
        <vt:i4>27</vt:i4>
      </vt:variant>
      <vt:variant>
        <vt:i4>0</vt:i4>
      </vt:variant>
      <vt:variant>
        <vt:i4>5</vt:i4>
      </vt:variant>
      <vt:variant>
        <vt:lpwstr>https://www.fsrh.org/standards-and-guidance/documents/fsrh-ceu-statement-contraception-for-women-using-known/</vt:lpwstr>
      </vt:variant>
      <vt:variant>
        <vt:lpwstr/>
      </vt:variant>
      <vt:variant>
        <vt:i4>917577</vt:i4>
      </vt:variant>
      <vt:variant>
        <vt:i4>24</vt:i4>
      </vt:variant>
      <vt:variant>
        <vt:i4>0</vt:i4>
      </vt:variant>
      <vt:variant>
        <vt:i4>5</vt:i4>
      </vt:variant>
      <vt:variant>
        <vt:lpwstr>http://www.medicines.org.uk/</vt:lpwstr>
      </vt:variant>
      <vt:variant>
        <vt:lpwstr/>
      </vt:variant>
      <vt:variant>
        <vt:i4>2556002</vt:i4>
      </vt:variant>
      <vt:variant>
        <vt:i4>21</vt:i4>
      </vt:variant>
      <vt:variant>
        <vt:i4>0</vt:i4>
      </vt:variant>
      <vt:variant>
        <vt:i4>5</vt:i4>
      </vt:variant>
      <vt:variant>
        <vt:lpwstr>http://www.bnf.org/</vt:lpwstr>
      </vt:variant>
      <vt:variant>
        <vt:lpwstr/>
      </vt:variant>
      <vt:variant>
        <vt:i4>5701640</vt:i4>
      </vt:variant>
      <vt:variant>
        <vt:i4>18</vt:i4>
      </vt:variant>
      <vt:variant>
        <vt:i4>0</vt:i4>
      </vt:variant>
      <vt:variant>
        <vt:i4>5</vt:i4>
      </vt:variant>
      <vt:variant>
        <vt:lpwstr>https://www.medicines.org.uk/emc</vt:lpwstr>
      </vt:variant>
      <vt:variant>
        <vt:lpwstr/>
      </vt:variant>
      <vt:variant>
        <vt:i4>6488181</vt:i4>
      </vt:variant>
      <vt:variant>
        <vt:i4>15</vt:i4>
      </vt:variant>
      <vt:variant>
        <vt:i4>0</vt:i4>
      </vt:variant>
      <vt:variant>
        <vt:i4>5</vt:i4>
      </vt:variant>
      <vt:variant>
        <vt:lpwstr>https://www.fsrh.org/documents/fsrh-ceu-clinical-advice-to-support-provision-of-effective/</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FURNER, Rosie (LIVERPOOL UNIVERSITY HOSPITALS NHS FOUNDATION TRUST)</cp:lastModifiedBy>
  <cp:revision>2</cp:revision>
  <cp:lastPrinted>2020-03-24T11:33:00Z</cp:lastPrinted>
  <dcterms:created xsi:type="dcterms:W3CDTF">2024-11-21T16:18:00Z</dcterms:created>
  <dcterms:modified xsi:type="dcterms:W3CDTF">2024-11-21T16:18:00Z</dcterms:modified>
</cp:coreProperties>
</file>