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93D"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776A68D1" w14:textId="77777777" w:rsidTr="005347B6">
        <w:tc>
          <w:tcPr>
            <w:tcW w:w="5000" w:type="pct"/>
            <w:shd w:val="clear" w:color="auto" w:fill="auto"/>
          </w:tcPr>
          <w:p w14:paraId="198DFE88"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484409B8" w14:textId="77777777" w:rsidR="007A1448" w:rsidRPr="007A1448" w:rsidRDefault="007A1448" w:rsidP="007A1448">
      <w:pPr>
        <w:keepNext/>
        <w:spacing w:before="240" w:after="240"/>
        <w:jc w:val="center"/>
        <w:outlineLvl w:val="0"/>
        <w:rPr>
          <w:rFonts w:ascii="Arial" w:hAnsi="Arial"/>
          <w:bCs/>
          <w:kern w:val="28"/>
          <w:szCs w:val="32"/>
        </w:rPr>
      </w:pPr>
    </w:p>
    <w:p w14:paraId="7535B1FB"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27F9D7BB" w14:textId="77777777" w:rsidR="000334F0" w:rsidRDefault="000334F0" w:rsidP="00711452">
      <w:pPr>
        <w:jc w:val="center"/>
        <w:rPr>
          <w:rFonts w:ascii="Arial" w:hAnsi="Arial"/>
          <w:b/>
          <w:sz w:val="36"/>
          <w:szCs w:val="36"/>
        </w:rPr>
      </w:pPr>
      <w:r w:rsidRPr="00D83FBB">
        <w:rPr>
          <w:rFonts w:ascii="Arial" w:hAnsi="Arial"/>
          <w:b/>
          <w:bCs/>
          <w:kern w:val="28"/>
          <w:sz w:val="40"/>
          <w:szCs w:val="32"/>
        </w:rPr>
        <w:t xml:space="preserve">Supply of doxycycline for the treatment of uncomplicated </w:t>
      </w:r>
      <w:r w:rsidRPr="006A59D0">
        <w:rPr>
          <w:rFonts w:ascii="Arial" w:hAnsi="Arial"/>
          <w:b/>
          <w:bCs/>
          <w:i/>
          <w:kern w:val="28"/>
          <w:sz w:val="40"/>
          <w:szCs w:val="32"/>
        </w:rPr>
        <w:t>Chlamydia trachomatis</w:t>
      </w:r>
      <w:r w:rsidRPr="00D83FBB">
        <w:rPr>
          <w:rFonts w:ascii="Arial" w:hAnsi="Arial"/>
          <w:b/>
          <w:bCs/>
          <w:kern w:val="28"/>
          <w:sz w:val="40"/>
          <w:szCs w:val="32"/>
        </w:rPr>
        <w:t xml:space="preserve">, uncomplicated </w:t>
      </w:r>
      <w:r w:rsidRPr="006A59D0">
        <w:rPr>
          <w:rFonts w:ascii="Arial" w:hAnsi="Arial"/>
          <w:b/>
          <w:bCs/>
          <w:i/>
          <w:kern w:val="28"/>
          <w:sz w:val="40"/>
          <w:szCs w:val="32"/>
        </w:rPr>
        <w:t>Mycoplasma genitalium</w:t>
      </w:r>
      <w:r w:rsidR="006B621C">
        <w:rPr>
          <w:rFonts w:ascii="Arial" w:hAnsi="Arial"/>
          <w:b/>
          <w:bCs/>
          <w:kern w:val="28"/>
          <w:sz w:val="40"/>
          <w:szCs w:val="32"/>
        </w:rPr>
        <w:t xml:space="preserve"> </w:t>
      </w:r>
      <w:r>
        <w:rPr>
          <w:rFonts w:ascii="Arial" w:hAnsi="Arial"/>
          <w:b/>
          <w:bCs/>
          <w:kern w:val="28"/>
          <w:sz w:val="40"/>
          <w:szCs w:val="32"/>
        </w:rPr>
        <w:t>or</w:t>
      </w:r>
      <w:r w:rsidRPr="00D83FBB">
        <w:rPr>
          <w:rFonts w:ascii="Arial" w:hAnsi="Arial"/>
          <w:b/>
          <w:bCs/>
          <w:kern w:val="28"/>
          <w:sz w:val="40"/>
          <w:szCs w:val="32"/>
        </w:rPr>
        <w:t xml:space="preserve"> non-gonococcal/non-specific urethritis</w:t>
      </w:r>
      <w:r>
        <w:rPr>
          <w:rFonts w:ascii="Arial" w:hAnsi="Arial"/>
          <w:b/>
          <w:bCs/>
          <w:kern w:val="28"/>
          <w:sz w:val="40"/>
          <w:szCs w:val="32"/>
        </w:rPr>
        <w:t xml:space="preserve"> </w:t>
      </w:r>
      <w:r w:rsidRPr="00A61604">
        <w:rPr>
          <w:rFonts w:ascii="Arial" w:hAnsi="Arial"/>
          <w:b/>
          <w:sz w:val="36"/>
          <w:szCs w:val="36"/>
        </w:rPr>
        <w:t xml:space="preserve">in </w:t>
      </w:r>
      <w:r w:rsidRPr="00A61604">
        <w:rPr>
          <w:rFonts w:ascii="Arial" w:hAnsi="Arial"/>
          <w:b/>
          <w:sz w:val="36"/>
          <w:szCs w:val="36"/>
          <w:highlight w:val="cyan"/>
        </w:rPr>
        <w:t>location/service/organisation</w:t>
      </w:r>
    </w:p>
    <w:p w14:paraId="477E6C92" w14:textId="77777777" w:rsidR="00711452" w:rsidRPr="00711452" w:rsidRDefault="00711452" w:rsidP="00711452">
      <w:pPr>
        <w:jc w:val="center"/>
        <w:rPr>
          <w:rFonts w:ascii="Arial" w:hAnsi="Arial" w:cs="Arial"/>
          <w:b/>
          <w:sz w:val="28"/>
          <w:szCs w:val="28"/>
        </w:rPr>
      </w:pPr>
      <w:r w:rsidRPr="00711452">
        <w:rPr>
          <w:rFonts w:ascii="Arial" w:hAnsi="Arial" w:cs="Arial"/>
          <w:sz w:val="28"/>
          <w:szCs w:val="28"/>
        </w:rPr>
        <w:t xml:space="preserve">Version Number </w:t>
      </w:r>
      <w:r w:rsidR="00532A1A" w:rsidRPr="00362294">
        <w:rPr>
          <w:rFonts w:ascii="Arial" w:hAnsi="Arial" w:cs="Arial"/>
          <w:sz w:val="28"/>
          <w:szCs w:val="28"/>
        </w:rPr>
        <w:t>2.</w:t>
      </w:r>
      <w:r w:rsidR="00ED291D" w:rsidRPr="00362294">
        <w:rPr>
          <w:rFonts w:ascii="Arial" w:hAnsi="Arial" w:cs="Arial"/>
          <w:sz w:val="28"/>
          <w:szCs w:val="28"/>
        </w:rPr>
        <w:t>1</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24B7FB45"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7BEF41B0" w14:textId="77777777" w:rsidR="00711452" w:rsidRPr="00711452" w:rsidRDefault="00711452" w:rsidP="00362294">
            <w:pPr>
              <w:spacing w:after="0" w:line="240" w:lineRule="auto"/>
              <w:jc w:val="center"/>
              <w:rPr>
                <w:rFonts w:ascii="Arial" w:hAnsi="Arial" w:cs="Arial"/>
                <w:b/>
              </w:rPr>
            </w:pPr>
            <w:r w:rsidRPr="00711452">
              <w:rPr>
                <w:rFonts w:ascii="Arial" w:hAnsi="Arial" w:cs="Arial"/>
                <w:b/>
              </w:rPr>
              <w:t>Change History</w:t>
            </w:r>
          </w:p>
        </w:tc>
      </w:tr>
      <w:tr w:rsidR="00711452" w:rsidRPr="00711452" w14:paraId="2A4E4C0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12F4322" w14:textId="77777777" w:rsidR="00711452" w:rsidRPr="00711452" w:rsidRDefault="00711452" w:rsidP="00362294">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4D2F4A9D" w14:textId="77777777" w:rsidR="00711452" w:rsidRPr="00711452" w:rsidRDefault="00711452" w:rsidP="00362294">
            <w:pPr>
              <w:spacing w:after="0" w:line="240" w:lineRule="auto"/>
              <w:jc w:val="center"/>
              <w:rPr>
                <w:rFonts w:ascii="Arial" w:hAnsi="Arial" w:cs="Arial"/>
                <w:b/>
              </w:rPr>
            </w:pPr>
            <w:r w:rsidRPr="00711452">
              <w:rPr>
                <w:rFonts w:ascii="Arial" w:hAnsi="Arial" w:cs="Arial"/>
                <w:b/>
              </w:rPr>
              <w:t>Change details</w:t>
            </w:r>
          </w:p>
        </w:tc>
      </w:tr>
      <w:tr w:rsidR="0053231C" w:rsidRPr="00404E02" w14:paraId="1BC7AA98"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18C70D46" w14:textId="77777777" w:rsidR="0053231C" w:rsidRPr="00404E02" w:rsidRDefault="0053231C" w:rsidP="00362294">
            <w:pPr>
              <w:spacing w:after="0" w:line="240" w:lineRule="auto"/>
              <w:rPr>
                <w:rFonts w:ascii="Arial" w:hAnsi="Arial" w:cs="Arial"/>
                <w:sz w:val="20"/>
                <w:szCs w:val="20"/>
              </w:rPr>
            </w:pPr>
            <w:r w:rsidRPr="00404E02">
              <w:rPr>
                <w:rFonts w:ascii="Arial" w:hAnsi="Arial" w:cs="Arial"/>
                <w:sz w:val="20"/>
                <w:szCs w:val="20"/>
              </w:rPr>
              <w:t>Version 1</w:t>
            </w:r>
          </w:p>
          <w:p w14:paraId="2754E569" w14:textId="77777777" w:rsidR="0053231C" w:rsidRPr="0053231C" w:rsidRDefault="0053231C" w:rsidP="00362294">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7EF1C2B6" w14:textId="77777777" w:rsidR="0053231C" w:rsidRPr="00404E02" w:rsidRDefault="0053231C" w:rsidP="00362294">
            <w:pPr>
              <w:spacing w:after="0" w:line="240" w:lineRule="auto"/>
              <w:rPr>
                <w:rFonts w:ascii="Arial" w:hAnsi="Arial" w:cs="Arial"/>
                <w:sz w:val="20"/>
                <w:szCs w:val="20"/>
              </w:rPr>
            </w:pPr>
            <w:r w:rsidRPr="00404E02">
              <w:rPr>
                <w:rFonts w:ascii="Arial" w:hAnsi="Arial" w:cs="Arial"/>
                <w:sz w:val="20"/>
                <w:szCs w:val="20"/>
              </w:rPr>
              <w:t>New template</w:t>
            </w:r>
          </w:p>
        </w:tc>
      </w:tr>
      <w:tr w:rsidR="0053231C" w:rsidRPr="00404E02" w14:paraId="1121A6D7"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55E8410A" w14:textId="77777777" w:rsidR="0053231C" w:rsidRDefault="0053231C" w:rsidP="00362294">
            <w:pPr>
              <w:spacing w:after="0" w:line="240" w:lineRule="auto"/>
              <w:rPr>
                <w:rFonts w:ascii="Arial" w:hAnsi="Arial" w:cs="Arial"/>
                <w:sz w:val="20"/>
                <w:szCs w:val="20"/>
              </w:rPr>
            </w:pPr>
            <w:r>
              <w:rPr>
                <w:rFonts w:ascii="Arial" w:hAnsi="Arial" w:cs="Arial"/>
                <w:sz w:val="20"/>
                <w:szCs w:val="20"/>
              </w:rPr>
              <w:t>Version 1.1</w:t>
            </w:r>
          </w:p>
          <w:p w14:paraId="4A1402D6" w14:textId="77777777" w:rsidR="0053231C" w:rsidRPr="00404E02" w:rsidRDefault="0053231C" w:rsidP="00362294">
            <w:pPr>
              <w:spacing w:after="0" w:line="240" w:lineRule="auto"/>
              <w:rPr>
                <w:rFonts w:ascii="Arial" w:hAnsi="Arial" w:cs="Arial"/>
                <w:sz w:val="20"/>
                <w:szCs w:val="20"/>
              </w:rPr>
            </w:pPr>
            <w:r>
              <w:rPr>
                <w:rFonts w:ascii="Arial"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7CBD9C49" w14:textId="77777777" w:rsidR="0053231C" w:rsidRPr="00404E02" w:rsidRDefault="0053231C" w:rsidP="00362294">
            <w:pPr>
              <w:spacing w:after="0" w:line="240" w:lineRule="auto"/>
              <w:rPr>
                <w:rFonts w:ascii="Arial" w:hAnsi="Arial" w:cs="Arial"/>
                <w:sz w:val="20"/>
                <w:szCs w:val="20"/>
              </w:rPr>
            </w:pPr>
            <w:r>
              <w:rPr>
                <w:rFonts w:ascii="Arial" w:hAnsi="Arial" w:cs="Arial"/>
                <w:sz w:val="20"/>
                <w:szCs w:val="20"/>
              </w:rPr>
              <w:t>Minor reordering (content unchanged)</w:t>
            </w:r>
          </w:p>
        </w:tc>
      </w:tr>
      <w:tr w:rsidR="0053231C" w:rsidRPr="00447EC4" w14:paraId="784C810C"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530A4592" w14:textId="77777777" w:rsidR="0053231C" w:rsidRDefault="0053231C" w:rsidP="00362294">
            <w:pPr>
              <w:spacing w:after="0" w:line="240" w:lineRule="auto"/>
              <w:rPr>
                <w:rFonts w:ascii="Arial" w:hAnsi="Arial" w:cs="Arial"/>
                <w:sz w:val="20"/>
                <w:szCs w:val="20"/>
              </w:rPr>
            </w:pPr>
            <w:r>
              <w:rPr>
                <w:rFonts w:ascii="Arial" w:hAnsi="Arial" w:cs="Arial"/>
                <w:sz w:val="20"/>
                <w:szCs w:val="20"/>
              </w:rPr>
              <w:t>Version 1.2</w:t>
            </w:r>
          </w:p>
          <w:p w14:paraId="4C1BC61C" w14:textId="77777777" w:rsidR="0053231C" w:rsidRDefault="0053231C" w:rsidP="00362294">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608BF25E" w14:textId="77777777" w:rsidR="0053231C" w:rsidRPr="0053231C" w:rsidRDefault="0053231C" w:rsidP="00362294">
            <w:pPr>
              <w:spacing w:after="0" w:line="240" w:lineRule="auto"/>
              <w:rPr>
                <w:rFonts w:ascii="Arial" w:hAnsi="Arial" w:cs="Arial"/>
                <w:sz w:val="20"/>
                <w:szCs w:val="20"/>
              </w:rPr>
            </w:pPr>
            <w:r>
              <w:rPr>
                <w:rFonts w:ascii="Arial" w:hAnsi="Arial" w:cs="Arial"/>
                <w:sz w:val="20"/>
                <w:szCs w:val="20"/>
              </w:rPr>
              <w:t>Removed from criteria for inclusion:</w:t>
            </w:r>
            <w:r w:rsidRPr="0053231C">
              <w:rPr>
                <w:rFonts w:ascii="Arial" w:hAnsi="Arial" w:cs="Arial"/>
                <w:sz w:val="20"/>
                <w:szCs w:val="20"/>
              </w:rPr>
              <w:t xml:space="preserve"> Clinical epididymo-orchitis (where the practitioner is competent in management of men with testicular pain) and   individuals who present with clear penile discharge where there is no access to microscopy facilities to diagnose NSU/NGU. </w:t>
            </w:r>
          </w:p>
          <w:p w14:paraId="73DDE3F3" w14:textId="77777777" w:rsidR="0053231C" w:rsidRPr="0053231C" w:rsidRDefault="0053231C" w:rsidP="00362294">
            <w:pPr>
              <w:spacing w:after="0" w:line="240" w:lineRule="auto"/>
              <w:rPr>
                <w:rFonts w:ascii="Arial" w:hAnsi="Arial" w:cs="Arial"/>
                <w:sz w:val="20"/>
                <w:szCs w:val="20"/>
              </w:rPr>
            </w:pPr>
          </w:p>
          <w:p w14:paraId="227EDF62" w14:textId="77777777" w:rsidR="0053231C" w:rsidRPr="00447EC4" w:rsidRDefault="0053231C" w:rsidP="00362294">
            <w:pPr>
              <w:spacing w:after="0" w:line="240" w:lineRule="auto"/>
              <w:rPr>
                <w:rFonts w:ascii="Arial" w:hAnsi="Arial" w:cs="Arial"/>
                <w:sz w:val="20"/>
                <w:szCs w:val="20"/>
              </w:rPr>
            </w:pPr>
            <w:r>
              <w:rPr>
                <w:rFonts w:ascii="Arial" w:hAnsi="Arial" w:cs="Arial"/>
                <w:sz w:val="20"/>
                <w:szCs w:val="20"/>
              </w:rPr>
              <w:t>Advisory wording added to inclusion criteria section:</w:t>
            </w:r>
            <w:r w:rsidRPr="0053231C">
              <w:rPr>
                <w:rFonts w:ascii="Arial" w:hAnsi="Arial" w:cs="Arial"/>
                <w:sz w:val="20"/>
                <w:szCs w:val="20"/>
              </w:rPr>
              <w:t xml:space="preserve"> NOTE – all criteria for inclusion within the BASHH approved national PGD templates for sexual health are based on diagnostic management in line with BASHH guidance.  Where services do not have access to diagnostics and treatment is syndromic then the PGD template will need to be locally adapted to reflect local practice being mindful of the BASHH guidance.</w:t>
            </w:r>
            <w:r w:rsidRPr="00447EC4">
              <w:rPr>
                <w:rFonts w:ascii="Arial" w:hAnsi="Arial" w:cs="Arial"/>
                <w:sz w:val="20"/>
                <w:szCs w:val="20"/>
              </w:rPr>
              <w:t xml:space="preserve">  </w:t>
            </w:r>
          </w:p>
        </w:tc>
      </w:tr>
      <w:tr w:rsidR="0053231C" w14:paraId="230BDC3F"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29FFB062" w14:textId="77777777" w:rsidR="0053231C" w:rsidRDefault="0053231C" w:rsidP="00362294">
            <w:pPr>
              <w:spacing w:after="0" w:line="240" w:lineRule="auto"/>
              <w:rPr>
                <w:rFonts w:ascii="Arial" w:hAnsi="Arial" w:cs="Arial"/>
                <w:sz w:val="20"/>
                <w:szCs w:val="20"/>
              </w:rPr>
            </w:pPr>
            <w:r>
              <w:rPr>
                <w:rFonts w:ascii="Arial" w:hAnsi="Arial" w:cs="Arial"/>
                <w:sz w:val="20"/>
                <w:szCs w:val="20"/>
              </w:rPr>
              <w:t>Minor amendments May 2021</w:t>
            </w:r>
          </w:p>
        </w:tc>
        <w:tc>
          <w:tcPr>
            <w:tcW w:w="7020" w:type="dxa"/>
            <w:tcBorders>
              <w:top w:val="single" w:sz="4" w:space="0" w:color="auto"/>
              <w:left w:val="single" w:sz="4" w:space="0" w:color="auto"/>
              <w:bottom w:val="single" w:sz="4" w:space="0" w:color="auto"/>
              <w:right w:val="single" w:sz="4" w:space="0" w:color="auto"/>
            </w:tcBorders>
          </w:tcPr>
          <w:p w14:paraId="511E5F5D" w14:textId="77777777" w:rsidR="0053231C" w:rsidRDefault="0053231C" w:rsidP="00362294">
            <w:pPr>
              <w:spacing w:after="0" w:line="240" w:lineRule="auto"/>
              <w:rPr>
                <w:rFonts w:ascii="Arial" w:hAnsi="Arial" w:cs="Arial"/>
                <w:sz w:val="20"/>
                <w:szCs w:val="20"/>
              </w:rPr>
            </w:pPr>
            <w:r>
              <w:rPr>
                <w:rFonts w:ascii="Arial" w:hAnsi="Arial" w:cs="Arial"/>
                <w:sz w:val="20"/>
                <w:szCs w:val="20"/>
              </w:rPr>
              <w:t>Correction of spelling in interactions section – a</w:t>
            </w:r>
            <w:r w:rsidRPr="00467836">
              <w:rPr>
                <w:rFonts w:ascii="Arial" w:hAnsi="Arial" w:cs="Arial"/>
                <w:sz w:val="20"/>
                <w:szCs w:val="20"/>
              </w:rPr>
              <w:t>cretin</w:t>
            </w:r>
            <w:r>
              <w:rPr>
                <w:rFonts w:ascii="Arial" w:hAnsi="Arial" w:cs="Arial"/>
                <w:sz w:val="20"/>
                <w:szCs w:val="20"/>
              </w:rPr>
              <w:t xml:space="preserve"> amended to acitretin</w:t>
            </w:r>
          </w:p>
          <w:p w14:paraId="153D62BB" w14:textId="77777777" w:rsidR="0053231C" w:rsidRDefault="0053231C" w:rsidP="00362294">
            <w:pPr>
              <w:spacing w:after="0" w:line="240" w:lineRule="auto"/>
              <w:rPr>
                <w:rFonts w:ascii="Arial" w:hAnsi="Arial" w:cs="Arial"/>
                <w:sz w:val="20"/>
                <w:szCs w:val="20"/>
              </w:rPr>
            </w:pPr>
            <w:r>
              <w:rPr>
                <w:rFonts w:ascii="Arial" w:hAnsi="Arial" w:cs="Arial"/>
                <w:sz w:val="20"/>
                <w:szCs w:val="20"/>
              </w:rPr>
              <w:t xml:space="preserve">Exclusion criteria - </w:t>
            </w:r>
            <w:r w:rsidRPr="003645C8">
              <w:rPr>
                <w:rFonts w:ascii="Arial" w:hAnsi="Arial" w:cs="Arial"/>
                <w:sz w:val="20"/>
                <w:szCs w:val="20"/>
              </w:rPr>
              <w:t xml:space="preserve">Glucose galactose </w:t>
            </w:r>
            <w:r>
              <w:rPr>
                <w:rFonts w:ascii="Arial" w:hAnsi="Arial" w:cs="Arial"/>
                <w:sz w:val="20"/>
                <w:szCs w:val="20"/>
              </w:rPr>
              <w:t xml:space="preserve">intolerance amended to </w:t>
            </w:r>
            <w:r w:rsidRPr="003645C8">
              <w:rPr>
                <w:rFonts w:ascii="Arial" w:hAnsi="Arial" w:cs="Arial"/>
                <w:sz w:val="20"/>
                <w:szCs w:val="20"/>
              </w:rPr>
              <w:t>Glucose galactose malabsorption</w:t>
            </w:r>
          </w:p>
          <w:p w14:paraId="6F0161A5" w14:textId="77777777" w:rsidR="0053231C" w:rsidRDefault="0053231C" w:rsidP="00362294">
            <w:pPr>
              <w:spacing w:after="0" w:line="240" w:lineRule="auto"/>
              <w:rPr>
                <w:rFonts w:ascii="Arial" w:hAnsi="Arial" w:cs="Arial"/>
                <w:sz w:val="20"/>
                <w:szCs w:val="20"/>
              </w:rPr>
            </w:pPr>
            <w:r>
              <w:rPr>
                <w:rFonts w:ascii="Arial" w:hAnsi="Arial" w:cs="Arial"/>
                <w:sz w:val="20"/>
                <w:szCs w:val="20"/>
              </w:rPr>
              <w:t xml:space="preserve">Removed from </w:t>
            </w:r>
            <w:r w:rsidRPr="006B621C">
              <w:rPr>
                <w:rFonts w:ascii="Arial" w:hAnsi="Arial" w:cs="Arial"/>
                <w:sz w:val="20"/>
                <w:szCs w:val="20"/>
              </w:rPr>
              <w:t>Clinical condition or situation to which this PGD applies</w:t>
            </w:r>
            <w:r>
              <w:rPr>
                <w:rFonts w:ascii="Arial" w:hAnsi="Arial" w:cs="Arial"/>
                <w:sz w:val="20"/>
                <w:szCs w:val="20"/>
              </w:rPr>
              <w:t xml:space="preserve"> and PGD title</w:t>
            </w:r>
            <w:r w:rsidRPr="006B621C">
              <w:rPr>
                <w:rFonts w:ascii="Arial" w:hAnsi="Arial" w:cs="Arial"/>
                <w:sz w:val="20"/>
                <w:szCs w:val="20"/>
              </w:rPr>
              <w:t xml:space="preserve"> </w:t>
            </w:r>
            <w:r>
              <w:rPr>
                <w:rFonts w:ascii="Arial" w:hAnsi="Arial" w:cs="Arial"/>
                <w:sz w:val="20"/>
                <w:szCs w:val="20"/>
              </w:rPr>
              <w:t>- c</w:t>
            </w:r>
            <w:r w:rsidRPr="006B621C">
              <w:rPr>
                <w:rFonts w:ascii="Arial" w:hAnsi="Arial" w:cs="Arial"/>
                <w:sz w:val="20"/>
                <w:szCs w:val="20"/>
              </w:rPr>
              <w:t>linical epididymo-orchitis</w:t>
            </w:r>
          </w:p>
        </w:tc>
      </w:tr>
      <w:tr w:rsidR="0053231C" w:rsidRPr="00404E02" w14:paraId="71AD1AD8"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190D268B" w14:textId="77777777" w:rsidR="0053231C" w:rsidRDefault="0053231C" w:rsidP="00362294">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2DF87E88" w14:textId="06EAEAE2" w:rsidR="0053231C" w:rsidRPr="0053231C" w:rsidRDefault="003F62DA" w:rsidP="00362294">
            <w:pPr>
              <w:spacing w:after="0" w:line="240" w:lineRule="auto"/>
              <w:rPr>
                <w:rFonts w:ascii="Arial" w:hAnsi="Arial" w:cs="Arial"/>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311AF170" w14:textId="77777777" w:rsidR="0053231C" w:rsidRPr="00404E02" w:rsidRDefault="0053231C" w:rsidP="00362294">
            <w:pPr>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Pr>
                <w:rFonts w:ascii="Arial" w:hAnsi="Arial" w:cs="Arial"/>
                <w:sz w:val="20"/>
                <w:szCs w:val="20"/>
              </w:rPr>
              <w:t xml:space="preserve"> due to expiry – no significant changes to clinical content.  </w:t>
            </w:r>
          </w:p>
        </w:tc>
      </w:tr>
      <w:tr w:rsidR="00F34E51" w:rsidRPr="00404E02" w14:paraId="1C5FE08A"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18EBC369" w14:textId="77777777" w:rsidR="00F34E51" w:rsidRDefault="00F34E51" w:rsidP="00362294">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2.1</w:t>
            </w:r>
          </w:p>
          <w:p w14:paraId="27B45F33" w14:textId="3AD5590C" w:rsidR="00F34E51" w:rsidRPr="00404E02" w:rsidRDefault="00362294" w:rsidP="00362294">
            <w:pPr>
              <w:spacing w:after="0" w:line="240" w:lineRule="auto"/>
              <w:rPr>
                <w:rFonts w:ascii="Arial" w:hAnsi="Arial" w:cs="Arial"/>
                <w:sz w:val="20"/>
                <w:szCs w:val="20"/>
              </w:rPr>
            </w:pPr>
            <w:r>
              <w:rPr>
                <w:rFonts w:ascii="Arial" w:hAnsi="Arial" w:cs="Arial"/>
                <w:sz w:val="20"/>
                <w:szCs w:val="20"/>
              </w:rPr>
              <w:t>July 2023</w:t>
            </w:r>
          </w:p>
          <w:p w14:paraId="4DB4E904" w14:textId="77777777" w:rsidR="00F34E51" w:rsidRPr="00404E02" w:rsidRDefault="00F34E51" w:rsidP="00362294">
            <w:pPr>
              <w:spacing w:after="0" w:line="240" w:lineRule="auto"/>
              <w:rPr>
                <w:rFonts w:ascii="Arial"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305C0EDA" w14:textId="77777777" w:rsidR="00F34E51" w:rsidRPr="00362294" w:rsidRDefault="00F34E51" w:rsidP="00362294">
            <w:pPr>
              <w:spacing w:after="0" w:line="240" w:lineRule="auto"/>
              <w:rPr>
                <w:rFonts w:ascii="Arial" w:hAnsi="Arial" w:cs="Arial"/>
                <w:sz w:val="20"/>
                <w:szCs w:val="20"/>
              </w:rPr>
            </w:pPr>
            <w:r w:rsidRPr="00362294">
              <w:rPr>
                <w:rFonts w:ascii="Arial" w:hAnsi="Arial" w:cs="Arial"/>
                <w:sz w:val="20"/>
                <w:szCs w:val="20"/>
              </w:rPr>
              <w:t>Updated exclusion criteria – removed “Sucrose or fructose intolerance, glucose galactose malabsorption, sucrose-isomaltase insufficiency”.</w:t>
            </w:r>
          </w:p>
          <w:p w14:paraId="56B29736" w14:textId="77777777" w:rsidR="002012C2" w:rsidRPr="002012C2" w:rsidRDefault="002012C2" w:rsidP="00362294">
            <w:pPr>
              <w:spacing w:after="0" w:line="240" w:lineRule="auto"/>
              <w:rPr>
                <w:rFonts w:ascii="Arial" w:hAnsi="Arial" w:cs="Arial"/>
                <w:color w:val="FF0000"/>
                <w:sz w:val="20"/>
                <w:szCs w:val="20"/>
              </w:rPr>
            </w:pPr>
            <w:r w:rsidRPr="00362294">
              <w:rPr>
                <w:rFonts w:ascii="Arial" w:hAnsi="Arial" w:cs="Arial"/>
                <w:sz w:val="20"/>
                <w:szCs w:val="20"/>
              </w:rPr>
              <w:t xml:space="preserve">Removed </w:t>
            </w:r>
            <w:r w:rsidR="00247E29" w:rsidRPr="00362294">
              <w:rPr>
                <w:rFonts w:ascii="Arial" w:hAnsi="Arial" w:cs="Arial"/>
                <w:sz w:val="20"/>
                <w:szCs w:val="20"/>
              </w:rPr>
              <w:t xml:space="preserve">any reference to treatment of </w:t>
            </w:r>
            <w:r w:rsidRPr="00362294">
              <w:rPr>
                <w:rFonts w:ascii="Arial" w:hAnsi="Arial" w:cs="Arial"/>
                <w:sz w:val="20"/>
                <w:szCs w:val="20"/>
              </w:rPr>
              <w:t>epididymo-orchitis</w:t>
            </w:r>
            <w:r w:rsidR="00247E29" w:rsidRPr="00362294">
              <w:rPr>
                <w:rFonts w:ascii="Arial" w:hAnsi="Arial" w:cs="Arial"/>
                <w:sz w:val="20"/>
                <w:szCs w:val="20"/>
              </w:rPr>
              <w:t>.</w:t>
            </w:r>
          </w:p>
        </w:tc>
      </w:tr>
    </w:tbl>
    <w:p w14:paraId="1D005070" w14:textId="77777777" w:rsidR="00711452" w:rsidRPr="00711452" w:rsidRDefault="00711452" w:rsidP="00711452">
      <w:pPr>
        <w:jc w:val="both"/>
        <w:rPr>
          <w:rFonts w:ascii="Arial" w:hAnsi="Arial" w:cs="Arial"/>
        </w:rPr>
      </w:pPr>
      <w:r w:rsidRPr="00711452">
        <w:rPr>
          <w:rFonts w:ascii="Arial" w:hAnsi="Arial" w:cs="Arial"/>
          <w:highlight w:val="yellow"/>
        </w:rPr>
        <w:lastRenderedPageBreak/>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074EC41D" w14:textId="77777777" w:rsidR="0078141A" w:rsidRPr="0078141A" w:rsidRDefault="0078141A" w:rsidP="0044281C">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4A1F08" w:rsidRPr="0078141A" w14:paraId="5BBD83B2" w14:textId="77777777" w:rsidTr="004A1F08">
        <w:tc>
          <w:tcPr>
            <w:tcW w:w="3969" w:type="dxa"/>
          </w:tcPr>
          <w:p w14:paraId="15CF3912"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49CD1578" w14:textId="77777777" w:rsidR="004A1F08" w:rsidRPr="0053231C" w:rsidRDefault="0053231C" w:rsidP="00362294">
            <w:pPr>
              <w:tabs>
                <w:tab w:val="center" w:pos="3312"/>
                <w:tab w:val="right" w:pos="6624"/>
                <w:tab w:val="left" w:pos="8460"/>
                <w:tab w:val="left" w:pos="9936"/>
              </w:tabs>
              <w:spacing w:after="0" w:line="240" w:lineRule="auto"/>
              <w:rPr>
                <w:rFonts w:ascii="Arial" w:hAnsi="Arial" w:cs="Arial"/>
              </w:rPr>
            </w:pPr>
            <w:r w:rsidRPr="0053231C">
              <w:rPr>
                <w:rFonts w:ascii="Arial" w:hAnsi="Arial" w:cs="Arial"/>
              </w:rPr>
              <w:t>April 2023</w:t>
            </w:r>
          </w:p>
        </w:tc>
      </w:tr>
      <w:tr w:rsidR="004A1F08" w:rsidRPr="0078141A" w14:paraId="433D90A2" w14:textId="77777777" w:rsidTr="004A1F08">
        <w:tc>
          <w:tcPr>
            <w:tcW w:w="3969" w:type="dxa"/>
          </w:tcPr>
          <w:p w14:paraId="10721B1C"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0486B3AD"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p>
        </w:tc>
        <w:tc>
          <w:tcPr>
            <w:tcW w:w="4536" w:type="dxa"/>
          </w:tcPr>
          <w:p w14:paraId="3EA7B7A8" w14:textId="77777777" w:rsidR="004A1F08" w:rsidRPr="0053231C" w:rsidRDefault="0053231C" w:rsidP="00362294">
            <w:pPr>
              <w:tabs>
                <w:tab w:val="center" w:pos="3312"/>
                <w:tab w:val="right" w:pos="6624"/>
                <w:tab w:val="left" w:pos="8460"/>
                <w:tab w:val="left" w:pos="9936"/>
              </w:tabs>
              <w:spacing w:after="0" w:line="240" w:lineRule="auto"/>
              <w:rPr>
                <w:rFonts w:ascii="Arial" w:hAnsi="Arial" w:cs="Arial"/>
              </w:rPr>
            </w:pPr>
            <w:r w:rsidRPr="0053231C">
              <w:rPr>
                <w:rFonts w:ascii="Arial" w:hAnsi="Arial" w:cs="Arial"/>
              </w:rPr>
              <w:t>September 2025</w:t>
            </w:r>
          </w:p>
        </w:tc>
      </w:tr>
      <w:tr w:rsidR="004A1F08" w:rsidRPr="0078141A" w14:paraId="3C5DB4E7" w14:textId="77777777" w:rsidTr="004A1F08">
        <w:tc>
          <w:tcPr>
            <w:tcW w:w="3969" w:type="dxa"/>
          </w:tcPr>
          <w:p w14:paraId="2BE26035"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2691A46D" w14:textId="77777777" w:rsidR="004A1F08" w:rsidRPr="0053231C" w:rsidRDefault="0053231C" w:rsidP="00362294">
            <w:pPr>
              <w:tabs>
                <w:tab w:val="center" w:pos="3312"/>
                <w:tab w:val="right" w:pos="6624"/>
                <w:tab w:val="left" w:pos="8460"/>
                <w:tab w:val="left" w:pos="9936"/>
              </w:tabs>
              <w:spacing w:after="0" w:line="240" w:lineRule="auto"/>
              <w:rPr>
                <w:rFonts w:ascii="Arial" w:hAnsi="Arial" w:cs="Arial"/>
              </w:rPr>
            </w:pPr>
            <w:r w:rsidRPr="0053231C">
              <w:rPr>
                <w:rFonts w:ascii="Arial" w:hAnsi="Arial" w:cs="Arial"/>
              </w:rPr>
              <w:t>March 2026</w:t>
            </w:r>
          </w:p>
        </w:tc>
      </w:tr>
    </w:tbl>
    <w:p w14:paraId="71F1CA72" w14:textId="77777777" w:rsidR="0078141A" w:rsidRPr="0078141A" w:rsidRDefault="0078141A" w:rsidP="00362294">
      <w:pPr>
        <w:spacing w:after="0" w:line="240" w:lineRule="auto"/>
        <w:jc w:val="both"/>
        <w:rPr>
          <w:rFonts w:ascii="Arial" w:hAnsi="Arial" w:cs="Arial"/>
          <w:bCs/>
          <w:color w:val="FF0000"/>
        </w:rPr>
      </w:pPr>
    </w:p>
    <w:p w14:paraId="63F07105" w14:textId="77777777" w:rsidR="00D10926" w:rsidRDefault="00D10926" w:rsidP="00362294">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sidR="00FB6BDA">
        <w:rPr>
          <w:rFonts w:ascii="Arial" w:hAnsi="Arial" w:cs="Arial"/>
        </w:rPr>
        <w:t xml:space="preserve">British Association for Sexual Health and HIV (BASHH)/BASHH Bacterial Special Interest Group (BSIG) </w:t>
      </w:r>
      <w:r w:rsidRPr="0053231C">
        <w:rPr>
          <w:rFonts w:ascii="Arial" w:hAnsi="Arial" w:cs="Arial"/>
        </w:rPr>
        <w:t xml:space="preserve">in </w:t>
      </w:r>
      <w:r w:rsidR="0053231C">
        <w:rPr>
          <w:rFonts w:ascii="Arial" w:hAnsi="Arial" w:cs="Arial"/>
        </w:rPr>
        <w:t>January 2023.</w:t>
      </w:r>
      <w:r w:rsidR="00A76020">
        <w:rPr>
          <w:rFonts w:ascii="Arial" w:hAnsi="Arial" w:cs="Arial"/>
        </w:rPr>
        <w:t xml:space="preserve">  </w:t>
      </w:r>
    </w:p>
    <w:p w14:paraId="1A2CC587" w14:textId="77777777" w:rsidR="00D10926" w:rsidRDefault="00D10926" w:rsidP="00362294">
      <w:pPr>
        <w:spacing w:after="0" w:line="240" w:lineRule="auto"/>
        <w:rPr>
          <w:rFonts w:ascii="Arial" w:hAnsi="Arial" w:cs="Arial"/>
        </w:rPr>
      </w:pPr>
    </w:p>
    <w:p w14:paraId="42A2976C" w14:textId="77777777" w:rsidR="0078141A" w:rsidRPr="0078141A" w:rsidRDefault="00AC58F7" w:rsidP="00362294">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D83FBB" w:rsidRPr="00CD36E7" w14:paraId="55D94BFD" w14:textId="77777777" w:rsidTr="00CD36E7">
        <w:trPr>
          <w:trHeight w:val="254"/>
        </w:trPr>
        <w:tc>
          <w:tcPr>
            <w:tcW w:w="2977" w:type="dxa"/>
            <w:shd w:val="clear" w:color="auto" w:fill="D9D9D9"/>
            <w:vAlign w:val="center"/>
          </w:tcPr>
          <w:p w14:paraId="4688D06C" w14:textId="77777777" w:rsidR="00D83FBB" w:rsidRPr="00CD36E7" w:rsidRDefault="00D83FBB" w:rsidP="00362294">
            <w:pPr>
              <w:spacing w:after="0" w:line="240" w:lineRule="auto"/>
              <w:rPr>
                <w:rFonts w:ascii="Arial" w:hAnsi="Arial" w:cs="Arial"/>
                <w:b/>
                <w:sz w:val="20"/>
                <w:szCs w:val="20"/>
              </w:rPr>
            </w:pPr>
            <w:r w:rsidRPr="00CD36E7">
              <w:rPr>
                <w:rFonts w:ascii="Arial" w:hAnsi="Arial" w:cs="Arial"/>
                <w:b/>
                <w:sz w:val="20"/>
                <w:szCs w:val="20"/>
              </w:rPr>
              <w:t>Name</w:t>
            </w:r>
          </w:p>
        </w:tc>
        <w:tc>
          <w:tcPr>
            <w:tcW w:w="6521" w:type="dxa"/>
            <w:shd w:val="clear" w:color="auto" w:fill="D9D9D9"/>
            <w:vAlign w:val="center"/>
          </w:tcPr>
          <w:p w14:paraId="09B091E2" w14:textId="77777777" w:rsidR="00D83FBB" w:rsidRPr="00CD36E7" w:rsidRDefault="00D83FBB" w:rsidP="00362294">
            <w:pPr>
              <w:spacing w:after="0" w:line="240" w:lineRule="auto"/>
              <w:rPr>
                <w:rFonts w:ascii="Arial" w:hAnsi="Arial" w:cs="Arial"/>
                <w:b/>
                <w:sz w:val="20"/>
                <w:szCs w:val="20"/>
              </w:rPr>
            </w:pPr>
            <w:r w:rsidRPr="00CD36E7">
              <w:rPr>
                <w:rFonts w:ascii="Arial" w:hAnsi="Arial" w:cs="Arial"/>
                <w:b/>
                <w:sz w:val="20"/>
                <w:szCs w:val="20"/>
              </w:rPr>
              <w:t>Designation</w:t>
            </w:r>
          </w:p>
        </w:tc>
      </w:tr>
      <w:tr w:rsidR="00D83FBB" w:rsidRPr="00CD36E7" w14:paraId="0EA728CA" w14:textId="77777777" w:rsidTr="00CD36E7">
        <w:trPr>
          <w:trHeight w:val="267"/>
        </w:trPr>
        <w:tc>
          <w:tcPr>
            <w:tcW w:w="2977" w:type="dxa"/>
          </w:tcPr>
          <w:p w14:paraId="0C450E4B"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Ali Grant</w:t>
            </w:r>
          </w:p>
        </w:tc>
        <w:tc>
          <w:tcPr>
            <w:tcW w:w="6521" w:type="dxa"/>
          </w:tcPr>
          <w:p w14:paraId="5041FD81"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Highly Specialist Clinical Pharmacist: HIV, Sexual and Reproductive Health</w:t>
            </w:r>
          </w:p>
        </w:tc>
      </w:tr>
      <w:tr w:rsidR="00D83FBB" w:rsidRPr="00CD36E7" w14:paraId="1348C059" w14:textId="77777777" w:rsidTr="00CD36E7">
        <w:trPr>
          <w:trHeight w:val="267"/>
        </w:trPr>
        <w:tc>
          <w:tcPr>
            <w:tcW w:w="2977" w:type="dxa"/>
          </w:tcPr>
          <w:p w14:paraId="3DD48894"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Alison Crompton</w:t>
            </w:r>
          </w:p>
        </w:tc>
        <w:tc>
          <w:tcPr>
            <w:tcW w:w="6521" w:type="dxa"/>
          </w:tcPr>
          <w:p w14:paraId="1D885C4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Community pharmacy</w:t>
            </w:r>
          </w:p>
        </w:tc>
      </w:tr>
      <w:tr w:rsidR="00D83FBB" w:rsidRPr="00CD36E7" w14:paraId="3C65BC0A" w14:textId="77777777" w:rsidTr="00CD36E7">
        <w:trPr>
          <w:trHeight w:val="267"/>
        </w:trPr>
        <w:tc>
          <w:tcPr>
            <w:tcW w:w="2977" w:type="dxa"/>
          </w:tcPr>
          <w:p w14:paraId="6907E4C8"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Andrea Smith</w:t>
            </w:r>
          </w:p>
        </w:tc>
        <w:tc>
          <w:tcPr>
            <w:tcW w:w="6521" w:type="dxa"/>
          </w:tcPr>
          <w:p w14:paraId="6EE0AD50"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Community pharmacy</w:t>
            </w:r>
          </w:p>
        </w:tc>
      </w:tr>
      <w:tr w:rsidR="00D83FBB" w:rsidRPr="00CD36E7" w14:paraId="498C4DDA" w14:textId="77777777" w:rsidTr="00CD36E7">
        <w:trPr>
          <w:trHeight w:val="267"/>
        </w:trPr>
        <w:tc>
          <w:tcPr>
            <w:tcW w:w="2977" w:type="dxa"/>
          </w:tcPr>
          <w:p w14:paraId="25EBADB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Carmel Lloyd</w:t>
            </w:r>
          </w:p>
        </w:tc>
        <w:tc>
          <w:tcPr>
            <w:tcW w:w="6521" w:type="dxa"/>
          </w:tcPr>
          <w:p w14:paraId="5D74166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Royal College of Midwives</w:t>
            </w:r>
          </w:p>
        </w:tc>
      </w:tr>
      <w:tr w:rsidR="00D83FBB" w:rsidRPr="00CD36E7" w14:paraId="5337C1BB" w14:textId="77777777" w:rsidTr="00CD36E7">
        <w:trPr>
          <w:trHeight w:val="267"/>
        </w:trPr>
        <w:tc>
          <w:tcPr>
            <w:tcW w:w="2977" w:type="dxa"/>
          </w:tcPr>
          <w:p w14:paraId="26937545"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Chetna Parmar</w:t>
            </w:r>
          </w:p>
        </w:tc>
        <w:tc>
          <w:tcPr>
            <w:tcW w:w="6521" w:type="dxa"/>
          </w:tcPr>
          <w:p w14:paraId="0206A014"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Pharmacist adviser, Umbrella </w:t>
            </w:r>
          </w:p>
        </w:tc>
      </w:tr>
      <w:tr w:rsidR="00D83FBB" w:rsidRPr="00CD36E7" w14:paraId="444A2395" w14:textId="77777777" w:rsidTr="00CD36E7">
        <w:trPr>
          <w:trHeight w:val="267"/>
        </w:trPr>
        <w:tc>
          <w:tcPr>
            <w:tcW w:w="2977" w:type="dxa"/>
          </w:tcPr>
          <w:p w14:paraId="1D10120F"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Clare Livingstone</w:t>
            </w:r>
          </w:p>
        </w:tc>
        <w:tc>
          <w:tcPr>
            <w:tcW w:w="6521" w:type="dxa"/>
          </w:tcPr>
          <w:p w14:paraId="0C917BE1"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Royal College of Midwives</w:t>
            </w:r>
          </w:p>
        </w:tc>
      </w:tr>
      <w:tr w:rsidR="00D83FBB" w:rsidRPr="00CD36E7" w14:paraId="5BB2E02B" w14:textId="77777777" w:rsidTr="00CD36E7">
        <w:trPr>
          <w:trHeight w:val="232"/>
        </w:trPr>
        <w:tc>
          <w:tcPr>
            <w:tcW w:w="2977" w:type="dxa"/>
          </w:tcPr>
          <w:p w14:paraId="6B43D17C"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Deborah Redknapp</w:t>
            </w:r>
          </w:p>
        </w:tc>
        <w:tc>
          <w:tcPr>
            <w:tcW w:w="6521" w:type="dxa"/>
          </w:tcPr>
          <w:p w14:paraId="23C87164"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English HIV and Sexual Health Commissioners Group (EHSHCG)</w:t>
            </w:r>
          </w:p>
        </w:tc>
      </w:tr>
      <w:tr w:rsidR="00D83FBB" w:rsidRPr="00CD36E7" w14:paraId="1EA9BB68" w14:textId="77777777" w:rsidTr="00CD36E7">
        <w:trPr>
          <w:trHeight w:val="267"/>
        </w:trPr>
        <w:tc>
          <w:tcPr>
            <w:tcW w:w="2977" w:type="dxa"/>
          </w:tcPr>
          <w:p w14:paraId="784EBF76"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Dipti Patel</w:t>
            </w:r>
          </w:p>
        </w:tc>
        <w:tc>
          <w:tcPr>
            <w:tcW w:w="6521" w:type="dxa"/>
          </w:tcPr>
          <w:p w14:paraId="00141D0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Local authority pharmacist </w:t>
            </w:r>
          </w:p>
        </w:tc>
      </w:tr>
      <w:tr w:rsidR="00D83FBB" w:rsidRPr="00CD36E7" w14:paraId="0C4E9A03" w14:textId="77777777" w:rsidTr="00CD36E7">
        <w:trPr>
          <w:trHeight w:val="150"/>
        </w:trPr>
        <w:tc>
          <w:tcPr>
            <w:tcW w:w="2977" w:type="dxa"/>
            <w:shd w:val="clear" w:color="auto" w:fill="auto"/>
          </w:tcPr>
          <w:p w14:paraId="70874AE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Achyuta Nori</w:t>
            </w:r>
          </w:p>
        </w:tc>
        <w:tc>
          <w:tcPr>
            <w:tcW w:w="6521" w:type="dxa"/>
            <w:shd w:val="clear" w:color="auto" w:fill="auto"/>
          </w:tcPr>
          <w:p w14:paraId="1151DB16"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Consultant in Sexual Health and HIV</w:t>
            </w:r>
          </w:p>
        </w:tc>
      </w:tr>
      <w:tr w:rsidR="00D83FBB" w:rsidRPr="00CD36E7" w14:paraId="0F8A75A5" w14:textId="77777777" w:rsidTr="00CD36E7">
        <w:trPr>
          <w:trHeight w:val="267"/>
        </w:trPr>
        <w:tc>
          <w:tcPr>
            <w:tcW w:w="2977" w:type="dxa"/>
          </w:tcPr>
          <w:p w14:paraId="3E770F5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lang w:val="en"/>
              </w:rPr>
              <w:t>Dr Cindy Farmer</w:t>
            </w:r>
          </w:p>
        </w:tc>
        <w:tc>
          <w:tcPr>
            <w:tcW w:w="6521" w:type="dxa"/>
          </w:tcPr>
          <w:p w14:paraId="7894B440" w14:textId="77777777" w:rsidR="00544A42" w:rsidRPr="00CD36E7" w:rsidRDefault="00544A42" w:rsidP="00362294">
            <w:pPr>
              <w:spacing w:after="0" w:line="240" w:lineRule="auto"/>
              <w:rPr>
                <w:rFonts w:ascii="Arial" w:hAnsi="Arial" w:cs="Arial"/>
                <w:sz w:val="20"/>
                <w:szCs w:val="20"/>
              </w:rPr>
            </w:pPr>
            <w:r w:rsidRPr="00CD36E7">
              <w:rPr>
                <w:rFonts w:ascii="Arial" w:hAnsi="Arial" w:cs="Arial"/>
                <w:sz w:val="20"/>
                <w:szCs w:val="20"/>
              </w:rPr>
              <w:t>Vice President, General Training</w:t>
            </w:r>
          </w:p>
          <w:p w14:paraId="7BD4032B" w14:textId="77777777" w:rsidR="00D83FBB" w:rsidRPr="00CD36E7" w:rsidRDefault="00544A42" w:rsidP="00362294">
            <w:pPr>
              <w:spacing w:after="0" w:line="240" w:lineRule="auto"/>
              <w:rPr>
                <w:rFonts w:ascii="Arial" w:hAnsi="Arial" w:cs="Arial"/>
                <w:sz w:val="20"/>
                <w:szCs w:val="20"/>
              </w:rPr>
            </w:pPr>
            <w:r w:rsidRPr="00CD36E7">
              <w:rPr>
                <w:rFonts w:ascii="Arial" w:hAnsi="Arial" w:cs="Arial"/>
                <w:sz w:val="20"/>
                <w:szCs w:val="20"/>
              </w:rPr>
              <w:t>Faculty of Sexual and Reproductive Healthcare (FSRH)</w:t>
            </w:r>
          </w:p>
        </w:tc>
      </w:tr>
      <w:tr w:rsidR="00D83FBB" w:rsidRPr="00CD36E7" w14:paraId="2AA5F5B5" w14:textId="77777777" w:rsidTr="00CD36E7">
        <w:trPr>
          <w:trHeight w:val="150"/>
        </w:trPr>
        <w:tc>
          <w:tcPr>
            <w:tcW w:w="2977" w:type="dxa"/>
            <w:shd w:val="clear" w:color="auto" w:fill="auto"/>
          </w:tcPr>
          <w:p w14:paraId="4DCFF982"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Dr John Saunders </w:t>
            </w:r>
          </w:p>
        </w:tc>
        <w:tc>
          <w:tcPr>
            <w:tcW w:w="6521" w:type="dxa"/>
            <w:shd w:val="clear" w:color="auto" w:fill="auto"/>
          </w:tcPr>
          <w:p w14:paraId="3EA3BD6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Consultant in Sexual Health and HIV</w:t>
            </w:r>
          </w:p>
        </w:tc>
      </w:tr>
      <w:tr w:rsidR="00D83FBB" w:rsidRPr="00CD36E7" w14:paraId="2CCAF038" w14:textId="77777777" w:rsidTr="00CD36E7">
        <w:trPr>
          <w:trHeight w:val="267"/>
        </w:trPr>
        <w:tc>
          <w:tcPr>
            <w:tcW w:w="2977" w:type="dxa"/>
          </w:tcPr>
          <w:p w14:paraId="3BCFD9B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Kathy French</w:t>
            </w:r>
          </w:p>
        </w:tc>
        <w:tc>
          <w:tcPr>
            <w:tcW w:w="6521" w:type="dxa"/>
          </w:tcPr>
          <w:p w14:paraId="2FDF83A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Pan London PGD working group</w:t>
            </w:r>
          </w:p>
        </w:tc>
      </w:tr>
      <w:tr w:rsidR="00467656" w:rsidRPr="00CD36E7" w14:paraId="3CE1D7CC" w14:textId="77777777" w:rsidTr="00CD36E7">
        <w:trPr>
          <w:trHeight w:val="267"/>
        </w:trPr>
        <w:tc>
          <w:tcPr>
            <w:tcW w:w="2977" w:type="dxa"/>
            <w:shd w:val="clear" w:color="auto" w:fill="auto"/>
          </w:tcPr>
          <w:p w14:paraId="006E578F"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Dr Rachael</w:t>
            </w:r>
            <w:r w:rsidRPr="00CD36E7">
              <w:rPr>
                <w:sz w:val="20"/>
                <w:szCs w:val="20"/>
              </w:rPr>
              <w:t xml:space="preserve"> </w:t>
            </w:r>
            <w:r w:rsidRPr="00CD36E7">
              <w:rPr>
                <w:rFonts w:ascii="Arial" w:hAnsi="Arial" w:cs="Arial"/>
                <w:sz w:val="20"/>
                <w:szCs w:val="20"/>
              </w:rPr>
              <w:t>Jones</w:t>
            </w:r>
          </w:p>
        </w:tc>
        <w:tc>
          <w:tcPr>
            <w:tcW w:w="6521" w:type="dxa"/>
            <w:shd w:val="clear" w:color="auto" w:fill="auto"/>
          </w:tcPr>
          <w:p w14:paraId="2421B9CE"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Consultant in HIV and Sexual Health, Chelsea and Westminster NHS Foundation Trust</w:t>
            </w:r>
          </w:p>
        </w:tc>
      </w:tr>
      <w:tr w:rsidR="00D83FBB" w:rsidRPr="00CD36E7" w14:paraId="66089B0D" w14:textId="77777777" w:rsidTr="00CD36E7">
        <w:trPr>
          <w:trHeight w:val="150"/>
        </w:trPr>
        <w:tc>
          <w:tcPr>
            <w:tcW w:w="2977" w:type="dxa"/>
            <w:shd w:val="clear" w:color="auto" w:fill="auto"/>
          </w:tcPr>
          <w:p w14:paraId="3F2088C9"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Rita Browne</w:t>
            </w:r>
          </w:p>
        </w:tc>
        <w:tc>
          <w:tcPr>
            <w:tcW w:w="6521" w:type="dxa"/>
            <w:shd w:val="clear" w:color="auto" w:fill="auto"/>
          </w:tcPr>
          <w:p w14:paraId="5E2C56BE"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Consultant in Sexual Health and HIV</w:t>
            </w:r>
          </w:p>
        </w:tc>
      </w:tr>
      <w:tr w:rsidR="00D83FBB" w:rsidRPr="00CD36E7" w14:paraId="08365392" w14:textId="77777777" w:rsidTr="00CD36E7">
        <w:trPr>
          <w:trHeight w:val="267"/>
        </w:trPr>
        <w:tc>
          <w:tcPr>
            <w:tcW w:w="2977" w:type="dxa"/>
          </w:tcPr>
          <w:p w14:paraId="73312E5E"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Sarah Pillai</w:t>
            </w:r>
          </w:p>
        </w:tc>
        <w:tc>
          <w:tcPr>
            <w:tcW w:w="6521" w:type="dxa"/>
            <w:vAlign w:val="center"/>
          </w:tcPr>
          <w:p w14:paraId="40CCB486" w14:textId="77777777" w:rsidR="00D83FBB" w:rsidRPr="00CD36E7" w:rsidRDefault="005D649B" w:rsidP="00362294">
            <w:pPr>
              <w:spacing w:after="0" w:line="240" w:lineRule="auto"/>
              <w:rPr>
                <w:rFonts w:ascii="Arial" w:hAnsi="Arial" w:cs="Arial"/>
                <w:sz w:val="20"/>
                <w:szCs w:val="20"/>
              </w:rPr>
            </w:pPr>
            <w:r w:rsidRPr="00CD36E7">
              <w:rPr>
                <w:rFonts w:ascii="Arial" w:hAnsi="Arial" w:cs="Arial"/>
                <w:sz w:val="20"/>
                <w:szCs w:val="20"/>
              </w:rPr>
              <w:t xml:space="preserve">Associate Specialist Sexual Health </w:t>
            </w:r>
          </w:p>
        </w:tc>
      </w:tr>
      <w:tr w:rsidR="00D83FBB" w:rsidRPr="00CD36E7" w14:paraId="5D802309" w14:textId="77777777" w:rsidTr="00CD36E7">
        <w:trPr>
          <w:trHeight w:val="267"/>
        </w:trPr>
        <w:tc>
          <w:tcPr>
            <w:tcW w:w="2977" w:type="dxa"/>
          </w:tcPr>
          <w:p w14:paraId="2730C82E"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Emma Anderson</w:t>
            </w:r>
          </w:p>
        </w:tc>
        <w:tc>
          <w:tcPr>
            <w:tcW w:w="6521" w:type="dxa"/>
          </w:tcPr>
          <w:p w14:paraId="157C52C6"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Centre for Pharmacy Postgraduate Education (CPPE)</w:t>
            </w:r>
          </w:p>
        </w:tc>
      </w:tr>
      <w:tr w:rsidR="00D83FBB" w:rsidRPr="00CD36E7" w14:paraId="3268A966" w14:textId="77777777" w:rsidTr="00CD36E7">
        <w:trPr>
          <w:trHeight w:val="267"/>
        </w:trPr>
        <w:tc>
          <w:tcPr>
            <w:tcW w:w="2977" w:type="dxa"/>
          </w:tcPr>
          <w:p w14:paraId="17CCF773" w14:textId="391BE74F" w:rsidR="00D83FBB" w:rsidRPr="00CD36E7" w:rsidRDefault="00362294" w:rsidP="00362294">
            <w:pPr>
              <w:spacing w:after="0" w:line="240" w:lineRule="auto"/>
              <w:rPr>
                <w:rFonts w:ascii="Arial" w:hAnsi="Arial" w:cs="Arial"/>
                <w:sz w:val="20"/>
                <w:szCs w:val="20"/>
              </w:rPr>
            </w:pPr>
            <w:r w:rsidRPr="00CD36E7">
              <w:rPr>
                <w:rFonts w:ascii="Arial" w:hAnsi="Arial" w:cs="Arial"/>
                <w:sz w:val="20"/>
                <w:szCs w:val="20"/>
              </w:rPr>
              <w:t>Heather Randle</w:t>
            </w:r>
          </w:p>
        </w:tc>
        <w:tc>
          <w:tcPr>
            <w:tcW w:w="6521" w:type="dxa"/>
          </w:tcPr>
          <w:p w14:paraId="2D3DAED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Royal College of Nursing </w:t>
            </w:r>
          </w:p>
        </w:tc>
      </w:tr>
      <w:tr w:rsidR="00D83FBB" w:rsidRPr="00CD36E7" w14:paraId="741FC658" w14:textId="77777777" w:rsidTr="00CD36E7">
        <w:trPr>
          <w:trHeight w:val="150"/>
        </w:trPr>
        <w:tc>
          <w:tcPr>
            <w:tcW w:w="2977" w:type="dxa"/>
          </w:tcPr>
          <w:p w14:paraId="7437723D" w14:textId="64D3652A"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Jo Jenk</w:t>
            </w:r>
            <w:r w:rsidR="004A1F08" w:rsidRPr="00CD36E7">
              <w:rPr>
                <w:rFonts w:ascii="Arial" w:hAnsi="Arial" w:cs="Arial"/>
                <w:sz w:val="20"/>
                <w:szCs w:val="20"/>
              </w:rPr>
              <w:t xml:space="preserve">ins </w:t>
            </w:r>
            <w:r w:rsidR="004A1F08" w:rsidRPr="00CD36E7">
              <w:rPr>
                <w:rFonts w:ascii="Arial" w:hAnsi="Arial" w:cs="Arial"/>
                <w:sz w:val="16"/>
                <w:szCs w:val="16"/>
              </w:rPr>
              <w:t>(Wo</w:t>
            </w:r>
            <w:r w:rsidR="009D1F33" w:rsidRPr="00CD36E7">
              <w:rPr>
                <w:rFonts w:ascii="Arial" w:hAnsi="Arial" w:cs="Arial"/>
                <w:sz w:val="16"/>
                <w:szCs w:val="16"/>
              </w:rPr>
              <w:t>r</w:t>
            </w:r>
            <w:r w:rsidR="004A1F08" w:rsidRPr="00CD36E7">
              <w:rPr>
                <w:rFonts w:ascii="Arial" w:hAnsi="Arial" w:cs="Arial"/>
                <w:sz w:val="16"/>
                <w:szCs w:val="16"/>
              </w:rPr>
              <w:t>king Group Co-ordinator</w:t>
            </w:r>
            <w:r w:rsidR="00362294" w:rsidRPr="00CD36E7">
              <w:rPr>
                <w:rFonts w:ascii="Arial" w:hAnsi="Arial" w:cs="Arial"/>
                <w:sz w:val="16"/>
                <w:szCs w:val="16"/>
              </w:rPr>
              <w:t xml:space="preserve"> to Version 2.0</w:t>
            </w:r>
            <w:r w:rsidR="004A1F08" w:rsidRPr="00CD36E7">
              <w:rPr>
                <w:rFonts w:ascii="Arial" w:hAnsi="Arial" w:cs="Arial"/>
                <w:sz w:val="16"/>
                <w:szCs w:val="16"/>
              </w:rPr>
              <w:t>)</w:t>
            </w:r>
          </w:p>
        </w:tc>
        <w:tc>
          <w:tcPr>
            <w:tcW w:w="6521" w:type="dxa"/>
          </w:tcPr>
          <w:p w14:paraId="0E26733E" w14:textId="2C887633" w:rsidR="00D83FBB" w:rsidRPr="00CD36E7" w:rsidRDefault="00467656" w:rsidP="00362294">
            <w:pPr>
              <w:spacing w:after="0" w:line="240" w:lineRule="auto"/>
              <w:rPr>
                <w:rFonts w:ascii="Arial" w:hAnsi="Arial" w:cs="Arial"/>
                <w:sz w:val="20"/>
                <w:szCs w:val="20"/>
              </w:rPr>
            </w:pPr>
            <w:r w:rsidRPr="00CD36E7">
              <w:rPr>
                <w:rFonts w:ascii="Arial" w:hAnsi="Arial" w:cs="Arial"/>
                <w:sz w:val="20"/>
                <w:szCs w:val="20"/>
              </w:rPr>
              <w:t xml:space="preserve">Lead </w:t>
            </w:r>
            <w:r w:rsidR="00D83FBB" w:rsidRPr="00CD36E7">
              <w:rPr>
                <w:rFonts w:ascii="Arial" w:hAnsi="Arial" w:cs="Arial"/>
                <w:sz w:val="20"/>
                <w:szCs w:val="20"/>
              </w:rPr>
              <w:t xml:space="preserve">Pharmacist </w:t>
            </w:r>
            <w:r w:rsidRPr="00CD36E7">
              <w:rPr>
                <w:rFonts w:ascii="Arial" w:hAnsi="Arial" w:cs="Arial"/>
                <w:sz w:val="20"/>
                <w:szCs w:val="20"/>
              </w:rPr>
              <w:t xml:space="preserve">PGDs and Medicine Mechanisms, </w:t>
            </w:r>
            <w:r w:rsidR="00CD36E7">
              <w:rPr>
                <w:rFonts w:ascii="Arial" w:hAnsi="Arial" w:cs="Arial"/>
                <w:sz w:val="20"/>
                <w:szCs w:val="20"/>
              </w:rPr>
              <w:t>SPS</w:t>
            </w:r>
          </w:p>
        </w:tc>
      </w:tr>
      <w:tr w:rsidR="00D83FBB" w:rsidRPr="00CD36E7" w14:paraId="0711B842" w14:textId="77777777" w:rsidTr="00CD36E7">
        <w:trPr>
          <w:trHeight w:val="150"/>
        </w:trPr>
        <w:tc>
          <w:tcPr>
            <w:tcW w:w="2977" w:type="dxa"/>
            <w:shd w:val="clear" w:color="auto" w:fill="auto"/>
          </w:tcPr>
          <w:p w14:paraId="02092059"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Jodie Crossman</w:t>
            </w:r>
          </w:p>
        </w:tc>
        <w:tc>
          <w:tcPr>
            <w:tcW w:w="6521" w:type="dxa"/>
            <w:shd w:val="clear" w:color="auto" w:fill="auto"/>
          </w:tcPr>
          <w:p w14:paraId="332AABE8"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Specialist Nurse.  BASHH SHAN SIG Chair</w:t>
            </w:r>
          </w:p>
        </w:tc>
      </w:tr>
      <w:tr w:rsidR="00467656" w:rsidRPr="00CD36E7" w14:paraId="11E3C476" w14:textId="77777777" w:rsidTr="00CD36E7">
        <w:trPr>
          <w:trHeight w:val="150"/>
        </w:trPr>
        <w:tc>
          <w:tcPr>
            <w:tcW w:w="2977" w:type="dxa"/>
            <w:shd w:val="clear" w:color="auto" w:fill="auto"/>
          </w:tcPr>
          <w:p w14:paraId="4DD65F58"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 xml:space="preserve">Belinda Loftus </w:t>
            </w:r>
          </w:p>
        </w:tc>
        <w:tc>
          <w:tcPr>
            <w:tcW w:w="6521" w:type="dxa"/>
            <w:shd w:val="clear" w:color="auto" w:fill="auto"/>
          </w:tcPr>
          <w:p w14:paraId="3414829E"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Specialist Nurse, BASHH Board Nurse Representative, BASHH SHAN SIG Secretary</w:t>
            </w:r>
          </w:p>
        </w:tc>
      </w:tr>
      <w:tr w:rsidR="00D83FBB" w:rsidRPr="00CD36E7" w14:paraId="4DB02283" w14:textId="77777777" w:rsidTr="00CD36E7">
        <w:trPr>
          <w:trHeight w:val="150"/>
        </w:trPr>
        <w:tc>
          <w:tcPr>
            <w:tcW w:w="2977" w:type="dxa"/>
            <w:shd w:val="clear" w:color="auto" w:fill="auto"/>
          </w:tcPr>
          <w:p w14:paraId="69F4AD45"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Portia Jackson</w:t>
            </w:r>
          </w:p>
        </w:tc>
        <w:tc>
          <w:tcPr>
            <w:tcW w:w="6521" w:type="dxa"/>
            <w:shd w:val="clear" w:color="auto" w:fill="auto"/>
          </w:tcPr>
          <w:p w14:paraId="6AA81811"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Pharmacist, Cambridgeshire Community Services</w:t>
            </w:r>
          </w:p>
        </w:tc>
      </w:tr>
      <w:tr w:rsidR="00D83FBB" w:rsidRPr="00CD36E7" w14:paraId="253FBDEC" w14:textId="77777777" w:rsidTr="00CD36E7">
        <w:trPr>
          <w:trHeight w:val="267"/>
        </w:trPr>
        <w:tc>
          <w:tcPr>
            <w:tcW w:w="2977" w:type="dxa"/>
          </w:tcPr>
          <w:p w14:paraId="7928C95D"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Sally Hogan </w:t>
            </w:r>
          </w:p>
        </w:tc>
        <w:tc>
          <w:tcPr>
            <w:tcW w:w="6521" w:type="dxa"/>
          </w:tcPr>
          <w:p w14:paraId="2CC1E375"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British Pregnancy Advisory Service (BPAS)</w:t>
            </w:r>
          </w:p>
        </w:tc>
      </w:tr>
      <w:tr w:rsidR="00D83FBB" w:rsidRPr="00CD36E7" w14:paraId="7EA6901A" w14:textId="77777777" w:rsidTr="00CD36E7">
        <w:trPr>
          <w:trHeight w:val="150"/>
        </w:trPr>
        <w:tc>
          <w:tcPr>
            <w:tcW w:w="2977" w:type="dxa"/>
          </w:tcPr>
          <w:p w14:paraId="1965C5F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Sandra Wolper</w:t>
            </w:r>
          </w:p>
        </w:tc>
        <w:tc>
          <w:tcPr>
            <w:tcW w:w="6521" w:type="dxa"/>
          </w:tcPr>
          <w:p w14:paraId="7068C6FB"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Associate Director Specialist Pharmacy Service</w:t>
            </w:r>
          </w:p>
        </w:tc>
      </w:tr>
      <w:tr w:rsidR="00D83FBB" w:rsidRPr="00CD36E7" w14:paraId="1F43BCF6" w14:textId="77777777" w:rsidTr="00CD36E7">
        <w:trPr>
          <w:trHeight w:val="150"/>
        </w:trPr>
        <w:tc>
          <w:tcPr>
            <w:tcW w:w="2977" w:type="dxa"/>
          </w:tcPr>
          <w:p w14:paraId="56F33EA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Tracy Rogers</w:t>
            </w:r>
          </w:p>
        </w:tc>
        <w:tc>
          <w:tcPr>
            <w:tcW w:w="6521" w:type="dxa"/>
          </w:tcPr>
          <w:p w14:paraId="4CB6E388" w14:textId="331DF42D"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Director Specialist Pharmacy Service </w:t>
            </w:r>
          </w:p>
        </w:tc>
      </w:tr>
      <w:tr w:rsidR="00362294" w:rsidRPr="00CD36E7" w14:paraId="5108D75A" w14:textId="77777777" w:rsidTr="00CD36E7">
        <w:trPr>
          <w:trHeight w:val="150"/>
        </w:trPr>
        <w:tc>
          <w:tcPr>
            <w:tcW w:w="2977" w:type="dxa"/>
          </w:tcPr>
          <w:p w14:paraId="22C299EF" w14:textId="0309C506" w:rsidR="00362294" w:rsidRPr="00CD36E7" w:rsidRDefault="00362294" w:rsidP="00362294">
            <w:pPr>
              <w:spacing w:after="0" w:line="240" w:lineRule="auto"/>
              <w:rPr>
                <w:rFonts w:ascii="Arial" w:hAnsi="Arial" w:cs="Arial"/>
                <w:sz w:val="20"/>
                <w:szCs w:val="20"/>
              </w:rPr>
            </w:pPr>
            <w:r w:rsidRPr="00CD36E7">
              <w:rPr>
                <w:rFonts w:ascii="Arial" w:hAnsi="Arial" w:cs="Arial"/>
                <w:sz w:val="20"/>
                <w:szCs w:val="20"/>
              </w:rPr>
              <w:t xml:space="preserve">Rosie Furner </w:t>
            </w:r>
            <w:r w:rsidRPr="00CD36E7">
              <w:rPr>
                <w:rFonts w:ascii="Arial" w:hAnsi="Arial" w:cs="Arial"/>
                <w:sz w:val="16"/>
                <w:szCs w:val="16"/>
              </w:rPr>
              <w:t>(Working Group Co-ordinator from Version 2.1)</w:t>
            </w:r>
          </w:p>
        </w:tc>
        <w:tc>
          <w:tcPr>
            <w:tcW w:w="6521" w:type="dxa"/>
          </w:tcPr>
          <w:p w14:paraId="1E983A7F" w14:textId="401BEC71" w:rsidR="00362294" w:rsidRPr="00CD36E7" w:rsidRDefault="00362294" w:rsidP="00362294">
            <w:pPr>
              <w:spacing w:after="0" w:line="240" w:lineRule="auto"/>
              <w:rPr>
                <w:rFonts w:ascii="Arial" w:hAnsi="Arial" w:cs="Arial"/>
                <w:sz w:val="20"/>
                <w:szCs w:val="20"/>
              </w:rPr>
            </w:pPr>
            <w:r w:rsidRPr="00CD36E7">
              <w:rPr>
                <w:rFonts w:ascii="Arial" w:hAnsi="Arial" w:cs="Arial"/>
                <w:sz w:val="20"/>
                <w:szCs w:val="20"/>
              </w:rPr>
              <w:t>Specialist Pharmacist PGDs and Medicine Mechanisms, S</w:t>
            </w:r>
            <w:r w:rsidR="00CD36E7">
              <w:rPr>
                <w:rFonts w:ascii="Arial" w:hAnsi="Arial" w:cs="Arial"/>
                <w:sz w:val="20"/>
                <w:szCs w:val="20"/>
              </w:rPr>
              <w:t>PS</w:t>
            </w:r>
          </w:p>
        </w:tc>
      </w:tr>
    </w:tbl>
    <w:p w14:paraId="2DEA29B4" w14:textId="77777777" w:rsidR="0078141A" w:rsidRDefault="0078141A" w:rsidP="00362294">
      <w:pPr>
        <w:spacing w:after="0" w:line="240" w:lineRule="auto"/>
        <w:jc w:val="both"/>
        <w:rPr>
          <w:rFonts w:ascii="Arial" w:hAnsi="Arial" w:cs="Arial"/>
          <w:b/>
          <w:lang w:val="en"/>
        </w:rPr>
      </w:pPr>
      <w:r w:rsidRPr="0078141A">
        <w:rPr>
          <w:rFonts w:ascii="Arial" w:hAnsi="Arial" w:cs="Arial"/>
          <w:b/>
          <w:highlight w:val="yellow"/>
          <w:lang w:val="en"/>
        </w:rPr>
        <w:lastRenderedPageBreak/>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2447AD14" w14:textId="77777777" w:rsidR="0053231C" w:rsidRDefault="0053231C" w:rsidP="00362294">
      <w:pPr>
        <w:spacing w:after="0" w:line="240" w:lineRule="auto"/>
        <w:jc w:val="both"/>
        <w:rPr>
          <w:rFonts w:ascii="Arial" w:hAnsi="Arial" w:cs="Arial"/>
          <w:b/>
        </w:rPr>
      </w:pPr>
    </w:p>
    <w:p w14:paraId="5BAC086A" w14:textId="77777777" w:rsidR="0078141A" w:rsidRPr="0078141A" w:rsidRDefault="00467656" w:rsidP="00362294">
      <w:pPr>
        <w:spacing w:after="0" w:line="240" w:lineRule="auto"/>
        <w:jc w:val="both"/>
        <w:rPr>
          <w:rFonts w:ascii="Arial" w:hAnsi="Arial" w:cs="Arial"/>
          <w:b/>
          <w:highlight w:val="yellow"/>
        </w:rPr>
      </w:pPr>
      <w:r>
        <w:rPr>
          <w:rFonts w:ascii="Arial" w:hAnsi="Arial" w:cs="Arial"/>
          <w:b/>
        </w:rPr>
        <w:t>ORG</w:t>
      </w:r>
      <w:r w:rsidR="0078141A" w:rsidRPr="0078141A">
        <w:rPr>
          <w:rFonts w:ascii="Arial" w:hAnsi="Arial" w:cs="Arial"/>
          <w:b/>
        </w:rPr>
        <w:t xml:space="preserve">ANISATIONAL AUTHORISATIONS </w:t>
      </w:r>
      <w:r w:rsidR="0078141A" w:rsidRPr="0078141A">
        <w:rPr>
          <w:rFonts w:ascii="Arial" w:hAnsi="Arial" w:cs="Arial"/>
          <w:b/>
          <w:highlight w:val="yellow"/>
        </w:rPr>
        <w:t>AND OTHER LEGAL REQUIREMENTS</w:t>
      </w:r>
    </w:p>
    <w:p w14:paraId="71CBAC49" w14:textId="77777777" w:rsidR="0078141A" w:rsidRPr="0078141A" w:rsidRDefault="0078141A" w:rsidP="00362294">
      <w:pPr>
        <w:spacing w:after="0" w:line="240" w:lineRule="auto"/>
        <w:jc w:val="both"/>
        <w:rPr>
          <w:rFonts w:ascii="Arial" w:hAnsi="Arial" w:cs="Arial"/>
          <w:b/>
          <w:highlight w:val="yellow"/>
        </w:rPr>
      </w:pPr>
    </w:p>
    <w:p w14:paraId="2D9D6E4C" w14:textId="77777777" w:rsidR="0078141A" w:rsidRPr="0078141A" w:rsidRDefault="0078141A" w:rsidP="00362294">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0B9D242B" w14:textId="77777777" w:rsidR="0078141A" w:rsidRPr="0078141A" w:rsidRDefault="0078141A" w:rsidP="00362294">
      <w:pPr>
        <w:spacing w:after="0" w:line="240" w:lineRule="auto"/>
        <w:jc w:val="both"/>
        <w:rPr>
          <w:rFonts w:ascii="Arial" w:hAnsi="Arial" w:cs="Arial"/>
          <w:b/>
          <w:highlight w:val="yellow"/>
        </w:rPr>
      </w:pPr>
    </w:p>
    <w:p w14:paraId="26812ED5" w14:textId="77777777" w:rsidR="0078141A" w:rsidRPr="0078141A" w:rsidRDefault="0078141A" w:rsidP="00362294">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44EE7779" w14:textId="77777777" w:rsidR="0078141A" w:rsidRPr="0078141A" w:rsidRDefault="0078141A" w:rsidP="00362294">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0B6A2B7C" w14:textId="77777777" w:rsidR="0078141A" w:rsidRPr="0078141A" w:rsidRDefault="0078141A" w:rsidP="0036229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753"/>
        <w:gridCol w:w="1535"/>
        <w:gridCol w:w="1074"/>
      </w:tblGrid>
      <w:tr w:rsidR="0078141A" w:rsidRPr="005D649B" w14:paraId="48B72547"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312F550"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959B98F"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2305EF8"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24B82D86"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Date</w:t>
            </w:r>
          </w:p>
        </w:tc>
      </w:tr>
      <w:tr w:rsidR="0078141A" w:rsidRPr="005D649B" w14:paraId="6A6766E3"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51DE617"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10DD44" w14:textId="77777777" w:rsidR="0078141A" w:rsidRPr="005D649B" w:rsidRDefault="0078141A" w:rsidP="00362294">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3D055C89"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11BBBDA7" w14:textId="77777777" w:rsidR="0078141A" w:rsidRPr="005D649B" w:rsidRDefault="0078141A" w:rsidP="00362294">
            <w:pPr>
              <w:keepNext/>
              <w:spacing w:after="0" w:line="240" w:lineRule="auto"/>
              <w:rPr>
                <w:rFonts w:ascii="Arial" w:hAnsi="Arial"/>
                <w:sz w:val="20"/>
                <w:lang w:val="en-US"/>
              </w:rPr>
            </w:pPr>
          </w:p>
        </w:tc>
      </w:tr>
      <w:tr w:rsidR="0078141A" w:rsidRPr="005D649B" w14:paraId="3806BB53"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BE30DA6"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8F6475" w14:textId="77777777" w:rsidR="0078141A" w:rsidRPr="005D649B" w:rsidRDefault="0078141A" w:rsidP="00362294">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480DBD76"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522A3381" w14:textId="77777777" w:rsidR="0078141A" w:rsidRPr="005D649B" w:rsidRDefault="0078141A" w:rsidP="00362294">
            <w:pPr>
              <w:keepNext/>
              <w:spacing w:after="0" w:line="240" w:lineRule="auto"/>
              <w:rPr>
                <w:rFonts w:ascii="Arial" w:hAnsi="Arial"/>
                <w:sz w:val="20"/>
                <w:lang w:val="en-US"/>
              </w:rPr>
            </w:pPr>
          </w:p>
        </w:tc>
      </w:tr>
      <w:tr w:rsidR="0078141A" w:rsidRPr="005D649B" w14:paraId="134FF6A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54D225C" w14:textId="77777777" w:rsidR="0078141A" w:rsidRPr="005D649B" w:rsidRDefault="0078141A" w:rsidP="00362294">
            <w:pPr>
              <w:spacing w:after="0" w:line="240" w:lineRule="auto"/>
              <w:rPr>
                <w:rFonts w:ascii="Arial" w:hAnsi="Arial" w:cs="Arial"/>
                <w:b/>
                <w:sz w:val="20"/>
              </w:rPr>
            </w:pPr>
            <w:r w:rsidRPr="005D649B">
              <w:rPr>
                <w:rFonts w:ascii="Arial" w:hAnsi="Arial" w:cs="Arial"/>
                <w:b/>
                <w:sz w:val="20"/>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2C2101" w14:textId="77777777" w:rsidR="0078141A" w:rsidRPr="005D649B" w:rsidRDefault="0078141A" w:rsidP="00362294">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56FAE752"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72892B53" w14:textId="77777777" w:rsidR="0078141A" w:rsidRPr="005D649B" w:rsidRDefault="0078141A" w:rsidP="00362294">
            <w:pPr>
              <w:keepNext/>
              <w:spacing w:after="0" w:line="240" w:lineRule="auto"/>
              <w:rPr>
                <w:rFonts w:ascii="Arial" w:hAnsi="Arial"/>
                <w:sz w:val="20"/>
                <w:lang w:val="en-US"/>
              </w:rPr>
            </w:pPr>
          </w:p>
        </w:tc>
      </w:tr>
      <w:tr w:rsidR="005D649B" w:rsidRPr="005D649B" w14:paraId="4769987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DB5527B" w14:textId="77777777" w:rsidR="005D649B" w:rsidRPr="005D649B" w:rsidRDefault="005D649B" w:rsidP="00362294">
            <w:pPr>
              <w:keepNext/>
              <w:spacing w:after="0" w:line="240" w:lineRule="auto"/>
              <w:rPr>
                <w:rFonts w:ascii="Arial" w:hAnsi="Arial" w:cs="Arial"/>
                <w:b/>
                <w:bCs/>
                <w:sz w:val="20"/>
                <w:lang w:val="en-US"/>
              </w:rPr>
            </w:pPr>
            <w:r w:rsidRPr="005D649B">
              <w:rPr>
                <w:rFonts w:ascii="Arial" w:hAnsi="Arial" w:cs="Arial"/>
                <w:b/>
                <w:bCs/>
                <w:sz w:val="20"/>
                <w:lang w:val="en-US"/>
              </w:rPr>
              <w:t>Clinical specialist in microbiology</w:t>
            </w:r>
            <w:r w:rsidRPr="005D649B">
              <w:rPr>
                <w:rFonts w:ascii="Arial" w:hAnsi="Arial" w:cs="Arial"/>
                <w:b/>
                <w:bCs/>
                <w:sz w:val="20"/>
                <w:lang w:val="en-US"/>
              </w:rPr>
              <w:tab/>
            </w:r>
            <w:r w:rsidRPr="005D649B">
              <w:rPr>
                <w:rFonts w:ascii="Arial" w:hAnsi="Arial" w:cs="Arial"/>
                <w:b/>
                <w:bCs/>
                <w:sz w:val="20"/>
                <w:lang w:val="en-US"/>
              </w:rPr>
              <w:tab/>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2A2A47" w14:textId="77777777" w:rsidR="005D649B" w:rsidRPr="005D649B" w:rsidRDefault="005D649B" w:rsidP="00362294">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CA4A75B" w14:textId="77777777" w:rsidR="005D649B" w:rsidRPr="005D649B" w:rsidRDefault="005D649B"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33B5256D" w14:textId="77777777" w:rsidR="005D649B" w:rsidRPr="005D649B" w:rsidRDefault="005D649B" w:rsidP="00362294">
            <w:pPr>
              <w:keepNext/>
              <w:spacing w:after="0" w:line="240" w:lineRule="auto"/>
              <w:rPr>
                <w:rFonts w:ascii="Arial" w:hAnsi="Arial"/>
                <w:sz w:val="20"/>
                <w:lang w:val="en-US"/>
              </w:rPr>
            </w:pPr>
          </w:p>
        </w:tc>
      </w:tr>
      <w:tr w:rsidR="0078141A" w:rsidRPr="005D649B" w14:paraId="0DC0089D"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90C0812" w14:textId="77777777" w:rsidR="0078141A" w:rsidRPr="005D649B" w:rsidRDefault="0078141A" w:rsidP="00362294">
            <w:pPr>
              <w:keepNext/>
              <w:spacing w:after="0" w:line="240" w:lineRule="auto"/>
              <w:rPr>
                <w:rFonts w:ascii="Arial" w:hAnsi="Arial" w:cs="Arial"/>
                <w:b/>
                <w:bCs/>
                <w:sz w:val="20"/>
                <w:lang w:val="en-US"/>
              </w:rPr>
            </w:pPr>
            <w:r w:rsidRPr="005D649B">
              <w:rPr>
                <w:rFonts w:ascii="Arial" w:hAnsi="Arial" w:cs="Arial"/>
                <w:b/>
                <w:bCs/>
                <w:sz w:val="20"/>
                <w:lang w:val="en-US"/>
              </w:rPr>
              <w:t xml:space="preserve">Person signing on behalf of </w:t>
            </w:r>
            <w:hyperlink r:id="rId13" w:anchor="authorising-body" w:history="1">
              <w:r w:rsidRPr="005D649B">
                <w:rPr>
                  <w:rFonts w:ascii="Arial" w:hAnsi="Arial" w:cs="Arial"/>
                  <w:b/>
                  <w:bCs/>
                  <w:color w:val="0000FF"/>
                  <w:sz w:val="20"/>
                  <w:u w:val="single"/>
                  <w:lang w:val="en-US"/>
                </w:rPr>
                <w:t>authorising body</w:t>
              </w:r>
            </w:hyperlink>
            <w:r w:rsidRPr="005D649B">
              <w:rPr>
                <w:rFonts w:ascii="Arial" w:hAnsi="Arial" w:cs="Arial"/>
                <w:b/>
                <w:bCs/>
                <w:sz w:val="20"/>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9E5C67" w14:textId="77777777" w:rsidR="0078141A" w:rsidRPr="005D649B" w:rsidRDefault="0078141A" w:rsidP="00362294">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F4BA84B"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74842D05" w14:textId="77777777" w:rsidR="0078141A" w:rsidRPr="005D649B" w:rsidRDefault="0078141A" w:rsidP="00362294">
            <w:pPr>
              <w:keepNext/>
              <w:spacing w:after="0" w:line="240" w:lineRule="auto"/>
              <w:rPr>
                <w:rFonts w:ascii="Arial" w:hAnsi="Arial"/>
                <w:sz w:val="20"/>
                <w:lang w:val="en-US"/>
              </w:rPr>
            </w:pPr>
          </w:p>
        </w:tc>
      </w:tr>
    </w:tbl>
    <w:p w14:paraId="1B1722D0" w14:textId="77777777" w:rsidR="0078141A" w:rsidRPr="0078141A" w:rsidRDefault="00404955" w:rsidP="00362294">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619F4CBE" w14:textId="77777777" w:rsidR="0078141A" w:rsidRPr="0078141A" w:rsidRDefault="0078141A" w:rsidP="00362294">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750044B" w14:textId="77777777" w:rsidR="0078141A" w:rsidRPr="0078141A" w:rsidRDefault="0078141A" w:rsidP="00362294">
      <w:pPr>
        <w:spacing w:after="0" w:line="240" w:lineRule="auto"/>
        <w:jc w:val="both"/>
        <w:rPr>
          <w:rFonts w:ascii="Arial" w:hAnsi="Arial" w:cs="Arial"/>
          <w:bCs/>
          <w:highlight w:val="yellow"/>
        </w:rPr>
      </w:pPr>
    </w:p>
    <w:p w14:paraId="13C180F9" w14:textId="77777777" w:rsidR="0078141A" w:rsidRPr="0078141A" w:rsidRDefault="0078141A" w:rsidP="00362294">
      <w:pPr>
        <w:spacing w:after="0" w:line="240" w:lineRule="auto"/>
        <w:jc w:val="both"/>
        <w:rPr>
          <w:rFonts w:ascii="Arial" w:hAnsi="Arial" w:cs="Arial"/>
          <w:highlight w:val="yellow"/>
        </w:rPr>
      </w:pPr>
      <w:r w:rsidRPr="0078141A">
        <w:rPr>
          <w:rFonts w:ascii="Arial" w:hAnsi="Arial" w:cs="Arial"/>
          <w:highlight w:val="yellow"/>
        </w:rPr>
        <w:t>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w:t>
      </w:r>
      <w:r w:rsidR="002F7BD7">
        <w:rPr>
          <w:rFonts w:ascii="Arial" w:hAnsi="Arial" w:cs="Arial"/>
          <w:highlight w:val="yellow"/>
        </w:rPr>
        <w:t xml:space="preserve"> medication(s)</w:t>
      </w:r>
      <w:r w:rsidRPr="0078141A">
        <w:rPr>
          <w:rFonts w:ascii="Arial" w:hAnsi="Arial" w:cs="Arial"/>
          <w:highlight w:val="yellow"/>
        </w:rPr>
        <w:t xml:space="preserve"> listed only in accordance with the PGD. </w:t>
      </w:r>
    </w:p>
    <w:p w14:paraId="017D8E21" w14:textId="77777777" w:rsidR="0078141A" w:rsidRPr="0078141A" w:rsidRDefault="0078141A" w:rsidP="00362294">
      <w:pPr>
        <w:spacing w:after="0" w:line="240" w:lineRule="auto"/>
        <w:jc w:val="both"/>
        <w:rPr>
          <w:rFonts w:ascii="Arial" w:hAnsi="Arial" w:cs="Arial"/>
          <w:highlight w:val="yellow"/>
        </w:rPr>
      </w:pPr>
    </w:p>
    <w:p w14:paraId="48C227E8" w14:textId="77777777" w:rsidR="0078141A" w:rsidRPr="0078141A" w:rsidRDefault="0078141A" w:rsidP="00362294">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5B81D7A8" w14:textId="77777777" w:rsidR="0078141A" w:rsidRPr="0078141A" w:rsidRDefault="0078141A" w:rsidP="00362294">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1F3B2E50" w14:textId="77777777" w:rsidR="0078141A" w:rsidRPr="0078141A" w:rsidRDefault="0078141A" w:rsidP="00362294">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3C6C6437" w14:textId="77777777" w:rsidR="0078141A" w:rsidRPr="00A03890" w:rsidRDefault="0078141A" w:rsidP="00362294">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7FEF7F30" w14:textId="77777777" w:rsidR="00414BD5" w:rsidRDefault="00A03890" w:rsidP="00414BD5">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0F513449" w14:textId="76554053" w:rsidR="00362294" w:rsidRDefault="00AE6867" w:rsidP="00414BD5">
      <w:pPr>
        <w:spacing w:after="0" w:line="240" w:lineRule="auto"/>
        <w:jc w:val="both"/>
        <w:rPr>
          <w:rFonts w:ascii="Arial" w:hAnsi="Arial"/>
          <w:b/>
          <w:bCs/>
          <w:kern w:val="28"/>
        </w:rPr>
      </w:pPr>
      <w:r w:rsidRPr="00414BD5">
        <w:rPr>
          <w:rFonts w:ascii="Arial" w:hAnsi="Arial"/>
          <w:bCs/>
          <w:kern w:val="28"/>
          <w:highlight w:val="yellow"/>
        </w:rPr>
        <w:t xml:space="preserve">Any reference to a Trust protocol (either clinical to be followed as part of the administration of a </w:t>
      </w:r>
      <w:r w:rsidR="002F7BD7" w:rsidRPr="00414BD5">
        <w:rPr>
          <w:rFonts w:ascii="Arial" w:hAnsi="Arial"/>
          <w:bCs/>
          <w:kern w:val="28"/>
          <w:highlight w:val="yellow"/>
        </w:rPr>
        <w:t>medication</w:t>
      </w:r>
      <w:r w:rsidRPr="00414BD5">
        <w:rPr>
          <w:rFonts w:ascii="Arial" w:hAnsi="Arial"/>
          <w:bCs/>
          <w:kern w:val="28"/>
          <w:highlight w:val="yellow"/>
        </w:rPr>
        <w:t xml:space="preserve"> with the PGD or for any other purpose) must be referenced</w:t>
      </w:r>
      <w:r w:rsidR="00414BD5" w:rsidRPr="00414BD5">
        <w:rPr>
          <w:rFonts w:ascii="Arial" w:hAnsi="Arial"/>
          <w:bCs/>
          <w:kern w:val="28"/>
          <w:highlight w:val="yellow"/>
        </w:rPr>
        <w:t xml:space="preserve"> a</w:t>
      </w:r>
      <w:r w:rsidRPr="00414BD5">
        <w:rPr>
          <w:rFonts w:ascii="Arial" w:hAnsi="Arial"/>
          <w:bCs/>
          <w:kern w:val="28"/>
          <w:highlight w:val="yellow"/>
        </w:rPr>
        <w:t>nd hyperlinked to ensure the practitioner acting under the PGD has direct access to the protocol for reference.</w:t>
      </w:r>
      <w:r w:rsidR="00D03A5D" w:rsidRPr="00414BD5">
        <w:rPr>
          <w:rFonts w:ascii="Arial" w:hAnsi="Arial"/>
          <w:b/>
          <w:bCs/>
          <w:kern w:val="28"/>
          <w:highlight w:val="yellow"/>
        </w:rPr>
        <w:t xml:space="preserve"> </w:t>
      </w:r>
      <w:bookmarkStart w:id="3" w:name="Table2"/>
    </w:p>
    <w:p w14:paraId="51D9408A" w14:textId="667B19D3" w:rsidR="00362294" w:rsidRDefault="00362294" w:rsidP="00362294">
      <w:pPr>
        <w:keepNext/>
        <w:spacing w:after="0" w:line="240" w:lineRule="auto"/>
        <w:jc w:val="both"/>
        <w:outlineLvl w:val="0"/>
        <w:rPr>
          <w:rFonts w:ascii="Arial" w:hAnsi="Arial"/>
          <w:b/>
          <w:bCs/>
          <w:kern w:val="28"/>
        </w:rPr>
      </w:pPr>
    </w:p>
    <w:p w14:paraId="1B9AAB8A" w14:textId="5020105F" w:rsidR="00362294" w:rsidRDefault="00362294" w:rsidP="00362294">
      <w:pPr>
        <w:keepNext/>
        <w:spacing w:after="0" w:line="240" w:lineRule="auto"/>
        <w:jc w:val="both"/>
        <w:outlineLvl w:val="0"/>
        <w:rPr>
          <w:rFonts w:ascii="Arial" w:hAnsi="Arial"/>
          <w:b/>
          <w:bCs/>
          <w:kern w:val="28"/>
        </w:rPr>
      </w:pPr>
    </w:p>
    <w:p w14:paraId="7920DF87" w14:textId="4FD868DA" w:rsidR="00362294" w:rsidRDefault="00362294" w:rsidP="00362294">
      <w:pPr>
        <w:keepNext/>
        <w:spacing w:after="0" w:line="240" w:lineRule="auto"/>
        <w:jc w:val="both"/>
        <w:outlineLvl w:val="0"/>
        <w:rPr>
          <w:rFonts w:ascii="Arial" w:hAnsi="Arial"/>
          <w:b/>
          <w:bCs/>
          <w:kern w:val="28"/>
        </w:rPr>
      </w:pPr>
    </w:p>
    <w:p w14:paraId="3C3B4F5C" w14:textId="77777777" w:rsidR="00362294" w:rsidRPr="007A1448" w:rsidRDefault="00362294" w:rsidP="00362294">
      <w:pPr>
        <w:keepNext/>
        <w:spacing w:after="0" w:line="240" w:lineRule="auto"/>
        <w:jc w:val="both"/>
        <w:outlineLvl w:val="0"/>
        <w:rPr>
          <w:lang w:val="en-US"/>
        </w:rPr>
      </w:pPr>
    </w:p>
    <w:bookmarkEnd w:id="3"/>
    <w:p w14:paraId="49E75602" w14:textId="77777777" w:rsidR="00476876" w:rsidRDefault="00476876" w:rsidP="00362294">
      <w:pPr>
        <w:spacing w:after="0" w:line="240" w:lineRule="auto"/>
        <w:rPr>
          <w:rFonts w:ascii="Arial" w:hAnsi="Arial"/>
        </w:rPr>
      </w:pPr>
    </w:p>
    <w:p w14:paraId="4ADB76EC" w14:textId="726296EA" w:rsidR="00D10926" w:rsidRPr="00414BD5" w:rsidRDefault="00D10926" w:rsidP="00414BD5">
      <w:pPr>
        <w:pStyle w:val="ListParagraph"/>
        <w:numPr>
          <w:ilvl w:val="0"/>
          <w:numId w:val="28"/>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414BD5">
        <w:rPr>
          <w:rFonts w:ascii="Arial" w:hAnsi="Arial" w:cs="Arial"/>
          <w:b/>
        </w:rPr>
        <w:lastRenderedPageBreak/>
        <w:t>Characteristics of staff</w:t>
      </w:r>
    </w:p>
    <w:p w14:paraId="606E20A9" w14:textId="77777777" w:rsidR="00D10926" w:rsidRPr="00D10926" w:rsidRDefault="00D10926" w:rsidP="00362294">
      <w:pPr>
        <w:overflowPunct w:val="0"/>
        <w:autoSpaceDE w:val="0"/>
        <w:autoSpaceDN w:val="0"/>
        <w:adjustRightInd w:val="0"/>
        <w:spacing w:after="0" w:line="240" w:lineRule="auto"/>
        <w:contextualSpacing/>
        <w:textAlignment w:val="baseline"/>
        <w:rPr>
          <w:rFonts w:ascii="Arial" w:hAnsi="Arial"/>
        </w:rPr>
      </w:pPr>
    </w:p>
    <w:p w14:paraId="7BE7E6EE" w14:textId="77777777" w:rsidR="00D10926" w:rsidRPr="00D10926" w:rsidRDefault="00D10926" w:rsidP="00362294">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0CC4FAAB"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0A933C1D" w14:textId="77777777" w:rsidR="00D83FBB" w:rsidRPr="00D83FBB" w:rsidRDefault="00D83FBB" w:rsidP="00362294">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75DD8E" w14:textId="77777777" w:rsidR="00D83FBB" w:rsidRPr="00D83FBB" w:rsidRDefault="00D83FBB" w:rsidP="00362294">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3DC17331" w14:textId="77777777" w:rsidR="00D83FBB" w:rsidRPr="00D83FBB" w:rsidRDefault="00D83FBB" w:rsidP="00362294">
            <w:pPr>
              <w:autoSpaceDE w:val="0"/>
              <w:autoSpaceDN w:val="0"/>
              <w:adjustRightInd w:val="0"/>
              <w:spacing w:after="0" w:line="240" w:lineRule="auto"/>
              <w:rPr>
                <w:rFonts w:ascii="Arial" w:eastAsia="Arial" w:hAnsi="Arial" w:cs="Arial"/>
                <w:color w:val="000000"/>
              </w:rPr>
            </w:pPr>
          </w:p>
          <w:p w14:paraId="416CFA23" w14:textId="77777777" w:rsidR="00D83FBB" w:rsidRPr="00D83FBB" w:rsidRDefault="00D83FBB" w:rsidP="00362294">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0FBBE63A"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7BD11F73" w14:textId="77777777" w:rsidR="00D83FBB" w:rsidRPr="00D83FBB" w:rsidRDefault="00D83FBB" w:rsidP="00362294">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B07ADC"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2D661BF8"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p>
          <w:p w14:paraId="414BCEF6"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sidR="00467656">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144F935A" w14:textId="77777777" w:rsidR="00467656" w:rsidRDefault="00467656" w:rsidP="00362294">
            <w:pPr>
              <w:autoSpaceDE w:val="0"/>
              <w:autoSpaceDN w:val="0"/>
              <w:adjustRightInd w:val="0"/>
              <w:spacing w:after="0" w:line="240" w:lineRule="auto"/>
              <w:rPr>
                <w:rFonts w:ascii="Arial" w:hAnsi="Arial" w:cs="Arial"/>
                <w:color w:val="000000"/>
                <w:szCs w:val="23"/>
              </w:rPr>
            </w:pPr>
          </w:p>
          <w:p w14:paraId="4BD4B152" w14:textId="77777777" w:rsidR="00467656" w:rsidRPr="00E902C3" w:rsidRDefault="00467656" w:rsidP="00362294">
            <w:pPr>
              <w:autoSpaceDE w:val="0"/>
              <w:autoSpaceDN w:val="0"/>
              <w:adjustRightInd w:val="0"/>
              <w:spacing w:after="0" w:line="240" w:lineRule="auto"/>
              <w:rPr>
                <w:rFonts w:ascii="Arial" w:hAnsi="Arial" w:cs="Arial"/>
                <w:color w:val="000000"/>
                <w:szCs w:val="23"/>
              </w:rPr>
            </w:pPr>
            <w:r w:rsidRPr="005D649B">
              <w:rPr>
                <w:rFonts w:ascii="Arial" w:hAnsi="Arial" w:cs="Arial"/>
                <w:szCs w:val="23"/>
              </w:rPr>
              <w:t>Individual has undertaken appropriate training for working under PGDs for the supply and administration of medicines.  Recommended training -</w:t>
            </w:r>
            <w:r w:rsidRPr="00FD466F">
              <w:rPr>
                <w:rFonts w:ascii="Arial" w:hAnsi="Arial" w:cs="Arial"/>
                <w:color w:val="000000"/>
                <w:szCs w:val="23"/>
              </w:rPr>
              <w:t xml:space="preserve"> </w:t>
            </w:r>
            <w:hyperlink r:id="rId14" w:history="1">
              <w:r w:rsidRPr="00FD466F">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39A37786"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p>
          <w:p w14:paraId="4F2D1643"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2365E62E"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367C0966" w14:textId="77777777" w:rsidR="00D83FBB" w:rsidRPr="00D83FBB" w:rsidRDefault="00D83FBB" w:rsidP="00362294">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816F16" w14:textId="77777777" w:rsidR="00D83FBB" w:rsidRPr="00D83FBB" w:rsidRDefault="00D83FBB" w:rsidP="00362294">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D12FF4">
              <w:rPr>
                <w:rFonts w:ascii="Arial" w:hAnsi="Arial"/>
                <w:lang w:val="en-US"/>
              </w:rPr>
              <w:t>Appendix A</w:t>
            </w:r>
            <w:r w:rsidRPr="00D83FBB">
              <w:rPr>
                <w:rFonts w:ascii="Arial" w:hAnsi="Arial"/>
                <w:lang w:val="en-US"/>
              </w:rPr>
              <w:t>) or complete a self-declaration of competence for Chlamydia testing and/or treatment.</w:t>
            </w:r>
          </w:p>
          <w:p w14:paraId="338F8173" w14:textId="77777777" w:rsidR="00D83FBB" w:rsidRPr="00D83FBB" w:rsidRDefault="00D83FBB" w:rsidP="0036229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639E8" w:rsidRPr="00D83FBB" w14:paraId="31A14C96"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173C3E8B" w14:textId="77777777" w:rsidR="00D83FBB" w:rsidRPr="00D83FBB" w:rsidRDefault="00D83FBB" w:rsidP="00362294">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380713" w14:textId="77777777" w:rsidR="00D83FBB" w:rsidRPr="00D83FBB" w:rsidRDefault="00D83FBB" w:rsidP="0036229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69746706" w14:textId="77777777" w:rsidR="00D83FBB" w:rsidRPr="00D83FBB" w:rsidRDefault="00D83FBB" w:rsidP="0036229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771653D0"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1403F68E" w14:textId="77777777" w:rsidR="00D83FBB" w:rsidRPr="00D83FBB" w:rsidRDefault="00D83FBB" w:rsidP="00362294">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22A0BBD4" w14:textId="77777777" w:rsidR="00414BD5" w:rsidRDefault="00414BD5" w:rsidP="00414BD5">
      <w:pPr>
        <w:spacing w:after="0" w:line="240" w:lineRule="auto"/>
        <w:rPr>
          <w:rFonts w:ascii="Arial" w:hAnsi="Arial" w:cs="Arial"/>
          <w:b/>
        </w:rPr>
      </w:pPr>
    </w:p>
    <w:p w14:paraId="75DD0179" w14:textId="77777777" w:rsidR="00414BD5" w:rsidRDefault="00414BD5" w:rsidP="00414BD5">
      <w:pPr>
        <w:spacing w:after="0" w:line="240" w:lineRule="auto"/>
        <w:rPr>
          <w:rFonts w:ascii="Arial" w:hAnsi="Arial" w:cs="Arial"/>
          <w:b/>
        </w:rPr>
      </w:pPr>
    </w:p>
    <w:p w14:paraId="0743DE8F" w14:textId="77777777" w:rsidR="00414BD5" w:rsidRDefault="00414BD5" w:rsidP="00414BD5">
      <w:pPr>
        <w:spacing w:after="0" w:line="240" w:lineRule="auto"/>
        <w:rPr>
          <w:rFonts w:ascii="Arial" w:hAnsi="Arial" w:cs="Arial"/>
          <w:b/>
        </w:rPr>
      </w:pPr>
    </w:p>
    <w:p w14:paraId="7A0B4195" w14:textId="77777777" w:rsidR="00414BD5" w:rsidRDefault="00414BD5" w:rsidP="00414BD5">
      <w:pPr>
        <w:spacing w:after="0" w:line="240" w:lineRule="auto"/>
        <w:rPr>
          <w:rFonts w:ascii="Arial" w:hAnsi="Arial" w:cs="Arial"/>
          <w:b/>
        </w:rPr>
      </w:pPr>
    </w:p>
    <w:p w14:paraId="50B7A0F1" w14:textId="77777777" w:rsidR="00414BD5" w:rsidRDefault="00414BD5" w:rsidP="00414BD5">
      <w:pPr>
        <w:spacing w:after="0" w:line="240" w:lineRule="auto"/>
        <w:rPr>
          <w:rFonts w:ascii="Arial" w:hAnsi="Arial" w:cs="Arial"/>
          <w:b/>
        </w:rPr>
      </w:pPr>
    </w:p>
    <w:p w14:paraId="56FAB309" w14:textId="77777777" w:rsidR="00414BD5" w:rsidRDefault="00414BD5" w:rsidP="00414BD5">
      <w:pPr>
        <w:spacing w:after="0" w:line="240" w:lineRule="auto"/>
        <w:rPr>
          <w:rFonts w:ascii="Arial" w:hAnsi="Arial" w:cs="Arial"/>
          <w:b/>
        </w:rPr>
      </w:pPr>
    </w:p>
    <w:p w14:paraId="79AC2BA0" w14:textId="77777777" w:rsidR="00414BD5" w:rsidRDefault="00414BD5" w:rsidP="00414BD5">
      <w:pPr>
        <w:spacing w:after="0" w:line="240" w:lineRule="auto"/>
        <w:rPr>
          <w:rFonts w:ascii="Arial" w:hAnsi="Arial" w:cs="Arial"/>
          <w:b/>
        </w:rPr>
      </w:pPr>
    </w:p>
    <w:p w14:paraId="2AB3FE2B" w14:textId="77777777" w:rsidR="00414BD5" w:rsidRDefault="00414BD5" w:rsidP="00414BD5">
      <w:pPr>
        <w:spacing w:after="0" w:line="240" w:lineRule="auto"/>
        <w:rPr>
          <w:rFonts w:ascii="Arial" w:hAnsi="Arial" w:cs="Arial"/>
          <w:b/>
        </w:rPr>
      </w:pPr>
    </w:p>
    <w:p w14:paraId="368BF689" w14:textId="77777777" w:rsidR="00414BD5" w:rsidRDefault="00414BD5" w:rsidP="00414BD5">
      <w:pPr>
        <w:spacing w:after="0" w:line="240" w:lineRule="auto"/>
        <w:rPr>
          <w:rFonts w:ascii="Arial" w:hAnsi="Arial" w:cs="Arial"/>
          <w:b/>
        </w:rPr>
      </w:pPr>
    </w:p>
    <w:p w14:paraId="1D68F2A1" w14:textId="77777777" w:rsidR="00414BD5" w:rsidRDefault="00414BD5" w:rsidP="00414BD5">
      <w:pPr>
        <w:spacing w:after="0" w:line="240" w:lineRule="auto"/>
        <w:rPr>
          <w:rFonts w:ascii="Arial" w:hAnsi="Arial" w:cs="Arial"/>
          <w:b/>
        </w:rPr>
      </w:pPr>
    </w:p>
    <w:p w14:paraId="71D05616" w14:textId="6D40275E" w:rsidR="00D10926" w:rsidRPr="00414BD5" w:rsidRDefault="00D10926" w:rsidP="00414BD5">
      <w:pPr>
        <w:pStyle w:val="ListParagraph"/>
        <w:numPr>
          <w:ilvl w:val="0"/>
          <w:numId w:val="28"/>
        </w:numPr>
        <w:spacing w:after="0" w:line="240" w:lineRule="auto"/>
        <w:rPr>
          <w:rFonts w:ascii="Arial" w:hAnsi="Arial" w:cs="Arial"/>
          <w:b/>
          <w:sz w:val="2"/>
          <w:szCs w:val="2"/>
        </w:rPr>
      </w:pPr>
      <w:r w:rsidRPr="00414BD5">
        <w:rPr>
          <w:rFonts w:ascii="Arial" w:hAnsi="Arial" w:cs="Arial"/>
          <w:b/>
        </w:rPr>
        <w:lastRenderedPageBreak/>
        <w:t>Clinical condition or situation to which this PGD applies</w:t>
      </w:r>
    </w:p>
    <w:p w14:paraId="60838AB8" w14:textId="77777777" w:rsidR="009F54DC" w:rsidRPr="00D10926" w:rsidRDefault="009F54DC"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0B4BEE07" w14:textId="77777777" w:rsidTr="00D639E8">
        <w:tc>
          <w:tcPr>
            <w:tcW w:w="3261" w:type="dxa"/>
            <w:shd w:val="clear" w:color="auto" w:fill="D9D9D9"/>
          </w:tcPr>
          <w:p w14:paraId="316D911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53639D1B" w14:textId="77777777" w:rsidR="000334F0"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 xml:space="preserve">Genital, pharyngeal and/or rectal </w:t>
            </w:r>
            <w:r w:rsidRPr="00A018E6">
              <w:rPr>
                <w:rFonts w:ascii="Arial" w:hAnsi="Arial" w:cs="Arial"/>
                <w:i/>
                <w:iCs/>
              </w:rPr>
              <w:t>Chlamydia trachomatis</w:t>
            </w:r>
            <w:r w:rsidRPr="00D83FBB">
              <w:rPr>
                <w:rFonts w:ascii="Arial" w:hAnsi="Arial" w:cs="Arial"/>
              </w:rPr>
              <w:t xml:space="preserve"> infection</w:t>
            </w:r>
          </w:p>
          <w:p w14:paraId="2F8F03C7" w14:textId="77777777" w:rsidR="000334F0" w:rsidRPr="00D83FBB"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 xml:space="preserve">Uncomplicated </w:t>
            </w:r>
            <w:r w:rsidRPr="00D83FBB">
              <w:rPr>
                <w:rFonts w:ascii="Arial" w:hAnsi="Arial" w:cs="Arial"/>
                <w:i/>
              </w:rPr>
              <w:t>Mycoplasma genitalium</w:t>
            </w:r>
            <w:r w:rsidRPr="00D83FBB">
              <w:rPr>
                <w:rFonts w:ascii="Arial" w:hAnsi="Arial" w:cs="Arial"/>
              </w:rPr>
              <w:t xml:space="preserve"> infection.</w:t>
            </w:r>
          </w:p>
          <w:p w14:paraId="1C90C382" w14:textId="77777777" w:rsidR="000334F0"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Non-gonococcal or non-specific urethritis (NGU, NSU).</w:t>
            </w:r>
          </w:p>
          <w:p w14:paraId="78A92060" w14:textId="77777777" w:rsidR="00D83FBB" w:rsidRPr="00D83FBB"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A018E6">
              <w:rPr>
                <w:rFonts w:ascii="Arial" w:hAnsi="Arial" w:cs="Arial"/>
              </w:rPr>
              <w:t>Asymptomatic individuals presenting within 2 weeks of sexual contact with an individual with a confirmed diagnosis of any of the conditions detailed below.</w:t>
            </w:r>
          </w:p>
        </w:tc>
      </w:tr>
      <w:tr w:rsidR="00D83FBB" w:rsidRPr="00D83FBB" w14:paraId="48DD8ED7" w14:textId="77777777" w:rsidTr="00D639E8">
        <w:tc>
          <w:tcPr>
            <w:tcW w:w="3261" w:type="dxa"/>
            <w:shd w:val="clear" w:color="auto" w:fill="D9D9D9"/>
          </w:tcPr>
          <w:p w14:paraId="7AF72C6D"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7770400A" w14:textId="77777777" w:rsidR="004C546E" w:rsidRPr="004C546E"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szCs w:val="20"/>
              </w:rPr>
            </w:pPr>
            <w:r w:rsidRPr="004C546E">
              <w:rPr>
                <w:rFonts w:ascii="Arial" w:hAnsi="Arial" w:cs="Arial"/>
              </w:rPr>
              <w:t xml:space="preserve">Individuals with a positive test for </w:t>
            </w:r>
            <w:r w:rsidRPr="004C546E">
              <w:rPr>
                <w:rFonts w:ascii="Arial" w:hAnsi="Arial" w:cs="Arial"/>
                <w:i/>
                <w:iCs/>
              </w:rPr>
              <w:t>Chlamydia trachomatis</w:t>
            </w:r>
            <w:r w:rsidRPr="004C546E">
              <w:rPr>
                <w:rFonts w:ascii="Arial" w:hAnsi="Arial" w:cs="Arial"/>
              </w:rPr>
              <w:t xml:space="preserve"> infection in the genitals, rectum or pharynx.</w:t>
            </w:r>
          </w:p>
          <w:p w14:paraId="2855B5F2" w14:textId="77777777" w:rsidR="004C546E" w:rsidRPr="004C546E" w:rsidRDefault="004C546E" w:rsidP="00CD36E7">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4C546E">
              <w:rPr>
                <w:rFonts w:ascii="Arial" w:hAnsi="Arial" w:cs="Arial"/>
                <w:szCs w:val="20"/>
              </w:rPr>
              <w:t xml:space="preserve">Individuals with a positive test for </w:t>
            </w:r>
            <w:r w:rsidRPr="004C546E">
              <w:rPr>
                <w:rFonts w:ascii="Arial" w:hAnsi="Arial" w:cs="Arial"/>
                <w:i/>
                <w:szCs w:val="20"/>
              </w:rPr>
              <w:t>Mycoplasma genitalium</w:t>
            </w:r>
            <w:r w:rsidRPr="004C546E">
              <w:rPr>
                <w:rFonts w:ascii="Arial" w:hAnsi="Arial" w:cs="Arial"/>
                <w:szCs w:val="20"/>
              </w:rPr>
              <w:t xml:space="preserve"> (without a clinical diagnosis of pelvic inflammatory disease (PID) in women) as </w:t>
            </w:r>
            <w:r w:rsidR="005D649B">
              <w:rPr>
                <w:rFonts w:ascii="Arial" w:hAnsi="Arial" w:cs="Arial"/>
                <w:szCs w:val="20"/>
              </w:rPr>
              <w:t xml:space="preserve">initial </w:t>
            </w:r>
            <w:r w:rsidRPr="004C546E">
              <w:rPr>
                <w:rFonts w:ascii="Arial" w:hAnsi="Arial" w:cs="Arial"/>
                <w:szCs w:val="20"/>
              </w:rPr>
              <w:t xml:space="preserve">treatment prior to </w:t>
            </w:r>
            <w:r>
              <w:rPr>
                <w:rFonts w:ascii="Arial" w:hAnsi="Arial" w:cs="Arial"/>
                <w:szCs w:val="20"/>
              </w:rPr>
              <w:t>further antimicrobial therapy</w:t>
            </w:r>
            <w:r w:rsidRPr="004C546E">
              <w:rPr>
                <w:rFonts w:ascii="Arial" w:hAnsi="Arial" w:cs="Arial"/>
                <w:szCs w:val="20"/>
              </w:rPr>
              <w:t xml:space="preserve"> where </w:t>
            </w:r>
            <w:r w:rsidRPr="004C546E">
              <w:rPr>
                <w:rFonts w:ascii="Arial" w:hAnsi="Arial" w:cs="Arial"/>
                <w:i/>
                <w:szCs w:val="20"/>
              </w:rPr>
              <w:t>Mycoplasma genitalium</w:t>
            </w:r>
            <w:r w:rsidRPr="004C546E">
              <w:rPr>
                <w:rFonts w:ascii="Arial" w:hAnsi="Arial" w:cs="Arial"/>
                <w:szCs w:val="20"/>
              </w:rPr>
              <w:t xml:space="preserve"> is known to be sensitive to macrolid</w:t>
            </w:r>
            <w:r>
              <w:rPr>
                <w:rFonts w:ascii="Arial" w:hAnsi="Arial" w:cs="Arial"/>
                <w:szCs w:val="20"/>
              </w:rPr>
              <w:t>es or is of unknown resistance status</w:t>
            </w:r>
            <w:r w:rsidRPr="004C546E">
              <w:rPr>
                <w:rFonts w:ascii="Arial" w:hAnsi="Arial" w:cs="Arial"/>
                <w:szCs w:val="20"/>
              </w:rPr>
              <w:t xml:space="preserve">. </w:t>
            </w:r>
          </w:p>
          <w:p w14:paraId="7B31D78F" w14:textId="77777777" w:rsidR="004C546E" w:rsidRPr="004C546E"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szCs w:val="20"/>
              </w:rPr>
            </w:pPr>
            <w:r w:rsidRPr="004C546E">
              <w:rPr>
                <w:rFonts w:ascii="Arial" w:hAnsi="Arial" w:cs="Arial"/>
              </w:rPr>
              <w:t>Individuals with a microscopic diagnosis of NGU or NSU.</w:t>
            </w:r>
          </w:p>
          <w:p w14:paraId="42277033" w14:textId="3E0AF864" w:rsidR="004C546E" w:rsidRPr="004C546E" w:rsidRDefault="004C546E" w:rsidP="00CD36E7">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4C546E">
              <w:rPr>
                <w:rFonts w:ascii="Arial" w:hAnsi="Arial" w:cs="Arial"/>
              </w:rPr>
              <w:t>Asymptomatic individuals presenting within 2 weeks of sexual contact with an individual with a confirmed diagnosis of chlamydia, NSU/NGU</w:t>
            </w:r>
            <w:r w:rsidR="00CC2644">
              <w:rPr>
                <w:rFonts w:ascii="Arial" w:hAnsi="Arial" w:cs="Arial"/>
              </w:rPr>
              <w:t>,</w:t>
            </w:r>
            <w:r w:rsidRPr="004C546E">
              <w:rPr>
                <w:rFonts w:ascii="Arial" w:hAnsi="Arial" w:cs="Arial"/>
              </w:rPr>
              <w:t xml:space="preserve"> </w:t>
            </w:r>
            <w:r w:rsidR="00CC3957">
              <w:rPr>
                <w:rFonts w:ascii="Arial" w:hAnsi="Arial" w:cs="Arial"/>
              </w:rPr>
              <w:t xml:space="preserve">or </w:t>
            </w:r>
            <w:r w:rsidRPr="004C546E">
              <w:rPr>
                <w:rFonts w:ascii="Arial" w:hAnsi="Arial" w:cs="Arial"/>
              </w:rPr>
              <w:t>PID</w:t>
            </w:r>
            <w:r w:rsidR="00CC3957">
              <w:rPr>
                <w:rFonts w:ascii="Arial" w:hAnsi="Arial" w:cs="Arial"/>
              </w:rPr>
              <w:t xml:space="preserve"> </w:t>
            </w:r>
            <w:r w:rsidRPr="004C546E">
              <w:rPr>
                <w:rFonts w:ascii="Arial" w:hAnsi="Arial" w:cs="Arial"/>
              </w:rPr>
              <w:t xml:space="preserve">who are unwilling/unable to defer testing after the </w:t>
            </w:r>
            <w:r w:rsidR="009613A5" w:rsidRPr="004C546E">
              <w:rPr>
                <w:rFonts w:ascii="Arial" w:hAnsi="Arial" w:cs="Arial"/>
              </w:rPr>
              <w:t>2-week</w:t>
            </w:r>
            <w:r w:rsidRPr="004C546E">
              <w:rPr>
                <w:rFonts w:ascii="Arial" w:hAnsi="Arial" w:cs="Arial"/>
              </w:rPr>
              <w:t xml:space="preserve"> window period.</w:t>
            </w:r>
          </w:p>
          <w:p w14:paraId="7E083A0D" w14:textId="77777777" w:rsidR="004C546E" w:rsidRPr="004C546E"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4C546E">
              <w:rPr>
                <w:rFonts w:ascii="Arial" w:hAnsi="Arial" w:cs="Arial"/>
              </w:rPr>
              <w:t>A single repeat treatment course for individuals who have had sexual intercourse within 7 days of receiving treatment or who have had sex with partner untreated for the above conditions.</w:t>
            </w:r>
          </w:p>
          <w:p w14:paraId="1CA809A6" w14:textId="77777777" w:rsidR="004C546E" w:rsidRPr="004C546E" w:rsidRDefault="004C546E" w:rsidP="00CD36E7">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4C546E">
              <w:rPr>
                <w:rFonts w:ascii="Arial" w:hAnsi="Arial" w:cs="Arial"/>
              </w:rPr>
              <w:t>Consent given.</w:t>
            </w:r>
          </w:p>
          <w:p w14:paraId="7586E1C5" w14:textId="77777777" w:rsidR="003921B8"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4C546E">
              <w:rPr>
                <w:rFonts w:ascii="Arial" w:hAnsi="Arial" w:cs="Arial"/>
              </w:rPr>
              <w:t>Aged 13 years and over.</w:t>
            </w:r>
            <w:r w:rsidRPr="004C546E">
              <w:rPr>
                <w:rFonts w:ascii="Arial" w:hAnsi="Arial"/>
              </w:rPr>
              <w:t xml:space="preserve"> </w:t>
            </w:r>
            <w:r w:rsidRPr="004C546E">
              <w:rPr>
                <w:rFonts w:ascii="Arial" w:hAnsi="Arial" w:cs="Arial"/>
              </w:rPr>
              <w:t xml:space="preserve">All individual under the age of 19 years - </w:t>
            </w:r>
            <w:r w:rsidRPr="00CC2644">
              <w:rPr>
                <w:rFonts w:ascii="Arial" w:hAnsi="Arial" w:cs="Arial"/>
                <w:highlight w:val="cyan"/>
              </w:rPr>
              <w:t>follow local young person’s risk assessment or equivalent local process.</w:t>
            </w:r>
            <w:r w:rsidRPr="004C546E">
              <w:rPr>
                <w:rFonts w:ascii="Arial" w:hAnsi="Arial" w:cs="Arial"/>
              </w:rPr>
              <w:t xml:space="preserve">  </w:t>
            </w:r>
          </w:p>
          <w:p w14:paraId="529032CF" w14:textId="77777777" w:rsidR="003921B8" w:rsidRDefault="003921B8" w:rsidP="00362294">
            <w:pPr>
              <w:overflowPunct w:val="0"/>
              <w:autoSpaceDE w:val="0"/>
              <w:autoSpaceDN w:val="0"/>
              <w:adjustRightInd w:val="0"/>
              <w:spacing w:after="0" w:line="240" w:lineRule="auto"/>
              <w:contextualSpacing/>
              <w:textAlignment w:val="baseline"/>
              <w:rPr>
                <w:rFonts w:ascii="Arial" w:hAnsi="Arial" w:cs="Arial"/>
              </w:rPr>
            </w:pPr>
          </w:p>
          <w:p w14:paraId="6DD6B739" w14:textId="77777777" w:rsidR="00CC3957" w:rsidRDefault="003921B8" w:rsidP="00362294">
            <w:pPr>
              <w:overflowPunct w:val="0"/>
              <w:autoSpaceDE w:val="0"/>
              <w:autoSpaceDN w:val="0"/>
              <w:adjustRightInd w:val="0"/>
              <w:spacing w:after="0" w:line="240" w:lineRule="auto"/>
              <w:contextualSpacing/>
              <w:textAlignment w:val="baseline"/>
              <w:rPr>
                <w:rFonts w:ascii="Arial" w:hAnsi="Arial" w:cs="Arial"/>
                <w:highlight w:val="yellow"/>
              </w:rPr>
            </w:pPr>
            <w:r w:rsidRPr="0059529E">
              <w:rPr>
                <w:rFonts w:ascii="Arial" w:hAnsi="Arial" w:cs="Arial"/>
                <w:b/>
                <w:highlight w:val="yellow"/>
              </w:rPr>
              <w:t>NOTE</w:t>
            </w:r>
            <w:r w:rsidRPr="0059529E">
              <w:rPr>
                <w:rFonts w:ascii="Arial" w:hAnsi="Arial" w:cs="Arial"/>
                <w:highlight w:val="yellow"/>
              </w:rPr>
              <w:t xml:space="preserve"> – all criteria for inclusio</w:t>
            </w:r>
          </w:p>
          <w:p w14:paraId="00FA0CF0" w14:textId="45E7EF5E" w:rsidR="002E57FA" w:rsidRDefault="003921B8" w:rsidP="00362294">
            <w:pPr>
              <w:overflowPunct w:val="0"/>
              <w:autoSpaceDE w:val="0"/>
              <w:autoSpaceDN w:val="0"/>
              <w:adjustRightInd w:val="0"/>
              <w:spacing w:after="0" w:line="240" w:lineRule="auto"/>
              <w:contextualSpacing/>
              <w:textAlignment w:val="baseline"/>
              <w:rPr>
                <w:rFonts w:ascii="Arial" w:hAnsi="Arial" w:cs="Arial"/>
              </w:rPr>
            </w:pPr>
            <w:r w:rsidRPr="0059529E">
              <w:rPr>
                <w:rFonts w:ascii="Arial" w:hAnsi="Arial" w:cs="Arial"/>
                <w:highlight w:val="yellow"/>
              </w:rPr>
              <w:t xml:space="preserve">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3002F7">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p>
          <w:p w14:paraId="13CF0F95" w14:textId="77777777" w:rsidR="002E57FA" w:rsidRPr="002E57FA" w:rsidRDefault="002E57FA" w:rsidP="00362294">
            <w:pPr>
              <w:overflowPunct w:val="0"/>
              <w:autoSpaceDE w:val="0"/>
              <w:autoSpaceDN w:val="0"/>
              <w:adjustRightInd w:val="0"/>
              <w:spacing w:after="0" w:line="240" w:lineRule="auto"/>
              <w:contextualSpacing/>
              <w:textAlignment w:val="baseline"/>
              <w:rPr>
                <w:rFonts w:ascii="Arial" w:hAnsi="Arial" w:cs="Arial"/>
                <w:highlight w:val="yellow"/>
              </w:rPr>
            </w:pPr>
            <w:r w:rsidRPr="002E57FA">
              <w:rPr>
                <w:rFonts w:ascii="Arial" w:hAnsi="Arial" w:cs="Arial"/>
                <w:highlight w:val="yellow"/>
              </w:rPr>
              <w:t>For example in this PGD template the following may be considered:</w:t>
            </w:r>
          </w:p>
          <w:p w14:paraId="09958A0B" w14:textId="77777777" w:rsidR="002E57FA" w:rsidRPr="003921B8" w:rsidRDefault="002E57FA" w:rsidP="00362294">
            <w:pPr>
              <w:numPr>
                <w:ilvl w:val="0"/>
                <w:numId w:val="16"/>
              </w:numPr>
              <w:overflowPunct w:val="0"/>
              <w:autoSpaceDE w:val="0"/>
              <w:autoSpaceDN w:val="0"/>
              <w:adjustRightInd w:val="0"/>
              <w:spacing w:after="0" w:line="240" w:lineRule="auto"/>
              <w:ind w:left="0" w:firstLine="0"/>
              <w:contextualSpacing/>
              <w:textAlignment w:val="baseline"/>
              <w:rPr>
                <w:rFonts w:ascii="Arial" w:hAnsi="Arial" w:cs="Arial"/>
              </w:rPr>
            </w:pPr>
            <w:r w:rsidRPr="002E57FA">
              <w:rPr>
                <w:rFonts w:ascii="Arial" w:hAnsi="Arial" w:cs="Arial"/>
                <w:i/>
                <w:highlight w:val="yellow"/>
              </w:rPr>
              <w:t>Individuals who present with clear penile discharge where there is no access to microscopy facilities to diagnose NSU/NGU.</w:t>
            </w:r>
          </w:p>
        </w:tc>
      </w:tr>
      <w:tr w:rsidR="00D83FBB" w:rsidRPr="00D83FBB" w14:paraId="4B4CCB17" w14:textId="77777777" w:rsidTr="00D639E8">
        <w:tc>
          <w:tcPr>
            <w:tcW w:w="3261" w:type="dxa"/>
            <w:shd w:val="clear" w:color="auto" w:fill="D9D9D9"/>
          </w:tcPr>
          <w:p w14:paraId="76BDB132"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6643C0A6"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Consent not given.  </w:t>
            </w:r>
          </w:p>
          <w:p w14:paraId="50429950"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Individuals under 13 years of age.</w:t>
            </w:r>
          </w:p>
          <w:p w14:paraId="26007951"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Individuals under 16 years old and assessed as lacking capacity to consent using the Fraser Guidelines. </w:t>
            </w:r>
          </w:p>
          <w:p w14:paraId="7B3AD770"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Individuals 16 years of age and over and assessed as lacking capacity to consent.</w:t>
            </w:r>
          </w:p>
          <w:p w14:paraId="1B67DAAD" w14:textId="77777777" w:rsidR="00D83FBB" w:rsidRPr="00D83FBB" w:rsidRDefault="00D83FBB" w:rsidP="00362294">
            <w:pPr>
              <w:overflowPunct w:val="0"/>
              <w:autoSpaceDE w:val="0"/>
              <w:autoSpaceDN w:val="0"/>
              <w:adjustRightInd w:val="0"/>
              <w:spacing w:after="0" w:line="240" w:lineRule="auto"/>
              <w:jc w:val="both"/>
              <w:textAlignment w:val="baseline"/>
              <w:rPr>
                <w:rFonts w:ascii="Arial" w:hAnsi="Arial" w:cs="Arial"/>
                <w:b/>
                <w:bCs/>
              </w:rPr>
            </w:pPr>
          </w:p>
          <w:p w14:paraId="7A3CE367" w14:textId="77777777" w:rsidR="00D83FBB" w:rsidRPr="00D83FBB" w:rsidRDefault="00D83FBB" w:rsidP="00362294">
            <w:pPr>
              <w:overflowPunct w:val="0"/>
              <w:autoSpaceDE w:val="0"/>
              <w:autoSpaceDN w:val="0"/>
              <w:adjustRightInd w:val="0"/>
              <w:spacing w:after="0" w:line="240" w:lineRule="auto"/>
              <w:jc w:val="both"/>
              <w:textAlignment w:val="baseline"/>
              <w:rPr>
                <w:rFonts w:ascii="Arial" w:hAnsi="Arial" w:cs="Arial"/>
                <w:b/>
                <w:bCs/>
              </w:rPr>
            </w:pPr>
            <w:r w:rsidRPr="00D83FBB">
              <w:rPr>
                <w:rFonts w:ascii="Arial" w:hAnsi="Arial" w:cs="Arial"/>
                <w:b/>
                <w:bCs/>
              </w:rPr>
              <w:t>Medical history</w:t>
            </w:r>
          </w:p>
          <w:p w14:paraId="0CECEE57"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Individuals with clinical proctitis or </w:t>
            </w:r>
            <w:r w:rsidR="00E835F9">
              <w:rPr>
                <w:rFonts w:ascii="Arial" w:hAnsi="Arial" w:cs="Arial"/>
              </w:rPr>
              <w:t>PID</w:t>
            </w:r>
            <w:r w:rsidRPr="00D83FBB">
              <w:rPr>
                <w:rFonts w:ascii="Arial" w:hAnsi="Arial" w:cs="Arial"/>
              </w:rPr>
              <w:t xml:space="preserve"> </w:t>
            </w:r>
          </w:p>
          <w:p w14:paraId="78804642"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lastRenderedPageBreak/>
              <w:t xml:space="preserve">Individuals with confirmed Lymphogranuloma venereum (LGV) or a contact of LGV.  </w:t>
            </w:r>
          </w:p>
          <w:p w14:paraId="6C145D31"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Breast feeding</w:t>
            </w:r>
          </w:p>
          <w:p w14:paraId="64480D85" w14:textId="77777777" w:rsidR="00D83FBB" w:rsidRPr="005D649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5D649B">
              <w:rPr>
                <w:rFonts w:ascii="Arial" w:hAnsi="Arial" w:cs="Arial"/>
              </w:rPr>
              <w:t>Known pregnancy</w:t>
            </w:r>
          </w:p>
          <w:p w14:paraId="3B3B96BC" w14:textId="77777777" w:rsidR="00D83FBB" w:rsidRPr="005D649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strike/>
              </w:rPr>
            </w:pPr>
            <w:r w:rsidRPr="005D649B">
              <w:rPr>
                <w:rFonts w:ascii="Arial" w:hAnsi="Arial" w:cs="Arial"/>
              </w:rPr>
              <w:t>Known hepatic impairment</w:t>
            </w:r>
          </w:p>
          <w:p w14:paraId="781287F4" w14:textId="77777777" w:rsidR="00D83FBB" w:rsidRPr="005D649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5D649B">
              <w:rPr>
                <w:rFonts w:ascii="Arial" w:hAnsi="Arial" w:cs="Arial"/>
              </w:rPr>
              <w:t>Presence of concomitant conjunctivitis and/or joint pain/swelling</w:t>
            </w:r>
          </w:p>
          <w:p w14:paraId="79F69DCA" w14:textId="77777777" w:rsidR="00D83FBB" w:rsidRPr="00D83FBB" w:rsidRDefault="00D83FBB" w:rsidP="00CD36E7">
            <w:pPr>
              <w:numPr>
                <w:ilvl w:val="0"/>
                <w:numId w:val="17"/>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Acute porphyria</w:t>
            </w:r>
          </w:p>
          <w:p w14:paraId="05103BDB"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Myasthenia gravis  </w:t>
            </w:r>
          </w:p>
          <w:p w14:paraId="5AD50292"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Systemic Lupus Erythematosus (SLE)</w:t>
            </w:r>
          </w:p>
          <w:p w14:paraId="38D075DA"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Individuals with oesophagitis and oesophageal ulcerations. </w:t>
            </w:r>
          </w:p>
          <w:p w14:paraId="30460BBB" w14:textId="77777777" w:rsidR="00D83FBB" w:rsidRPr="00D83FBB" w:rsidRDefault="00D83FBB" w:rsidP="00362294">
            <w:pPr>
              <w:spacing w:after="0" w:line="240" w:lineRule="auto"/>
              <w:rPr>
                <w:rFonts w:ascii="Arial" w:hAnsi="Arial" w:cs="Arial"/>
                <w:b/>
              </w:rPr>
            </w:pPr>
          </w:p>
          <w:p w14:paraId="0A3CCF1E"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Medication history</w:t>
            </w:r>
          </w:p>
          <w:p w14:paraId="59E25EA1" w14:textId="77777777" w:rsidR="00D83FBB" w:rsidRPr="00D83FBB" w:rsidRDefault="00D83FBB" w:rsidP="00CD36E7">
            <w:pPr>
              <w:numPr>
                <w:ilvl w:val="0"/>
                <w:numId w:val="21"/>
              </w:numPr>
              <w:overflowPunct w:val="0"/>
              <w:autoSpaceDE w:val="0"/>
              <w:autoSpaceDN w:val="0"/>
              <w:adjustRightInd w:val="0"/>
              <w:spacing w:after="0" w:line="240" w:lineRule="auto"/>
              <w:textAlignment w:val="baseline"/>
              <w:rPr>
                <w:rFonts w:ascii="Arial" w:hAnsi="Arial" w:cs="Arial"/>
                <w:b/>
              </w:rPr>
            </w:pPr>
            <w:r w:rsidRPr="00D83FBB">
              <w:rPr>
                <w:rFonts w:ascii="Arial" w:hAnsi="Arial" w:cs="Arial"/>
              </w:rPr>
              <w:t>Any concurrent interacting medicine(s) – see Section 4 Drug interactions</w:t>
            </w:r>
          </w:p>
          <w:p w14:paraId="5C55312F" w14:textId="77777777" w:rsidR="00D83FBB" w:rsidRPr="00D83FBB" w:rsidRDefault="00D83FBB" w:rsidP="00CD36E7">
            <w:pPr>
              <w:numPr>
                <w:ilvl w:val="0"/>
                <w:numId w:val="21"/>
              </w:numPr>
              <w:overflowPunct w:val="0"/>
              <w:autoSpaceDE w:val="0"/>
              <w:autoSpaceDN w:val="0"/>
              <w:adjustRightInd w:val="0"/>
              <w:spacing w:after="0" w:line="240" w:lineRule="auto"/>
              <w:contextualSpacing/>
              <w:textAlignment w:val="baseline"/>
              <w:rPr>
                <w:rFonts w:ascii="Arial" w:eastAsia="Arial" w:hAnsi="Arial" w:cs="Arial"/>
                <w:color w:val="000000"/>
              </w:rPr>
            </w:pPr>
            <w:r w:rsidRPr="00D83FBB">
              <w:rPr>
                <w:rFonts w:ascii="Arial" w:hAnsi="Arial" w:cs="Arial"/>
              </w:rPr>
              <w:t xml:space="preserve">Known allergy or </w:t>
            </w:r>
            <w:r w:rsidRPr="00362294">
              <w:rPr>
                <w:rFonts w:ascii="Arial" w:hAnsi="Arial" w:cs="Arial"/>
              </w:rPr>
              <w:t xml:space="preserve">hypersensitivity to doxycycline, other tetracycline antibiotics or </w:t>
            </w:r>
            <w:r w:rsidRPr="00362294">
              <w:rPr>
                <w:rFonts w:ascii="Arial" w:eastAsia="Arial" w:hAnsi="Arial" w:cs="Arial"/>
              </w:rPr>
              <w:t xml:space="preserve">to any component of the product </w:t>
            </w:r>
            <w:r w:rsidRPr="00362294">
              <w:rPr>
                <w:rFonts w:ascii="Arial" w:hAnsi="Arial" w:cs="Arial"/>
              </w:rPr>
              <w:t>- see</w:t>
            </w:r>
            <w:r w:rsidRPr="00D83FBB">
              <w:rPr>
                <w:rFonts w:ascii="Arial" w:hAnsi="Arial" w:cs="Arial"/>
              </w:rPr>
              <w:t xml:space="preserve"> </w:t>
            </w:r>
            <w:hyperlink r:id="rId16" w:history="1">
              <w:r w:rsidRPr="00D83FBB">
                <w:rPr>
                  <w:rFonts w:ascii="Arial" w:hAnsi="Arial" w:cs="Arial"/>
                  <w:color w:val="0000FF"/>
                  <w:u w:val="single"/>
                </w:rPr>
                <w:t>Summary of Product Characteristics</w:t>
              </w:r>
            </w:hyperlink>
            <w:r w:rsidR="00164CCE">
              <w:rPr>
                <w:rFonts w:ascii="Arial" w:hAnsi="Arial" w:cs="Arial"/>
                <w:color w:val="0000FF"/>
                <w:u w:val="single"/>
              </w:rPr>
              <w:t xml:space="preserve"> (SPC)</w:t>
            </w:r>
          </w:p>
        </w:tc>
      </w:tr>
      <w:tr w:rsidR="00D83FBB" w:rsidRPr="00D83FBB" w14:paraId="29ABB4A9" w14:textId="77777777" w:rsidTr="00D639E8">
        <w:trPr>
          <w:trHeight w:val="269"/>
        </w:trPr>
        <w:tc>
          <w:tcPr>
            <w:tcW w:w="3261" w:type="dxa"/>
            <w:shd w:val="clear" w:color="auto" w:fill="D9D9D9"/>
          </w:tcPr>
          <w:p w14:paraId="5C18043A"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2066FADE" w14:textId="77777777" w:rsidR="00AB00E4" w:rsidRPr="005D649B" w:rsidRDefault="00AB00E4" w:rsidP="00CD36E7">
            <w:pPr>
              <w:numPr>
                <w:ilvl w:val="0"/>
                <w:numId w:val="17"/>
              </w:numPr>
              <w:spacing w:after="0" w:line="240" w:lineRule="auto"/>
              <w:rPr>
                <w:rFonts w:ascii="Arial" w:hAnsi="Arial" w:cs="Arial"/>
              </w:rPr>
            </w:pPr>
            <w:r w:rsidRPr="00AB00E4">
              <w:rPr>
                <w:rFonts w:ascii="Arial" w:hAnsi="Arial" w:cs="Arial"/>
              </w:rPr>
              <w:t xml:space="preserve">If the individual is less than 16 years of age an assessment </w:t>
            </w:r>
            <w:r w:rsidRPr="005D649B">
              <w:rPr>
                <w:rFonts w:ascii="Arial" w:hAnsi="Arial" w:cs="Arial"/>
              </w:rPr>
              <w:t xml:space="preserve">based on Fraser guidelines must be made and documented. </w:t>
            </w:r>
          </w:p>
          <w:p w14:paraId="29B2C94D" w14:textId="77777777" w:rsidR="00CC2644" w:rsidRPr="005D649B" w:rsidRDefault="00CC2644" w:rsidP="00CD36E7">
            <w:pPr>
              <w:numPr>
                <w:ilvl w:val="0"/>
                <w:numId w:val="17"/>
              </w:numPr>
              <w:spacing w:after="0" w:line="240" w:lineRule="auto"/>
              <w:rPr>
                <w:rFonts w:ascii="Arial" w:hAnsi="Arial" w:cs="Arial"/>
              </w:rPr>
            </w:pPr>
            <w:r w:rsidRPr="005D649B">
              <w:rPr>
                <w:rFonts w:ascii="Arial" w:hAnsi="Arial" w:cs="Arial"/>
              </w:rPr>
              <w:t>Individual</w:t>
            </w:r>
            <w:r w:rsidR="005D649B">
              <w:rPr>
                <w:rFonts w:ascii="Arial" w:hAnsi="Arial" w:cs="Arial"/>
              </w:rPr>
              <w:t>s</w:t>
            </w:r>
            <w:r w:rsidRPr="005D649B">
              <w:rPr>
                <w:rFonts w:ascii="Arial" w:hAnsi="Arial" w:cs="Arial"/>
              </w:rPr>
              <w:t xml:space="preserve"> takin</w:t>
            </w:r>
            <w:r w:rsidR="005D649B" w:rsidRPr="005D649B">
              <w:rPr>
                <w:rFonts w:ascii="Arial" w:hAnsi="Arial" w:cs="Arial"/>
              </w:rPr>
              <w:t>g</w:t>
            </w:r>
            <w:r w:rsidRPr="005D649B">
              <w:rPr>
                <w:rFonts w:ascii="Arial" w:hAnsi="Arial" w:cs="Arial"/>
              </w:rPr>
              <w:t xml:space="preserve"> the following medication should be advised that additional monitoring is required – advise individual to contact service who prescribe/monitor the affected medications:</w:t>
            </w:r>
          </w:p>
          <w:p w14:paraId="4AE160B8" w14:textId="77777777" w:rsidR="00CC2644" w:rsidRPr="005D649B" w:rsidRDefault="004A4368" w:rsidP="00CD36E7">
            <w:pPr>
              <w:numPr>
                <w:ilvl w:val="1"/>
                <w:numId w:val="20"/>
              </w:numPr>
              <w:spacing w:after="0" w:line="240" w:lineRule="auto"/>
              <w:rPr>
                <w:rFonts w:ascii="Arial" w:hAnsi="Arial" w:cs="Arial"/>
              </w:rPr>
            </w:pPr>
            <w:r w:rsidRPr="005D649B">
              <w:rPr>
                <w:rFonts w:ascii="Arial" w:hAnsi="Arial" w:cs="Arial"/>
              </w:rPr>
              <w:t>c</w:t>
            </w:r>
            <w:r w:rsidR="00CC2644" w:rsidRPr="005D649B">
              <w:rPr>
                <w:rFonts w:ascii="Arial" w:hAnsi="Arial" w:cs="Arial"/>
              </w:rPr>
              <w:t>iclosporin – monitoring of ciclosporin levels may be indicated</w:t>
            </w:r>
          </w:p>
          <w:p w14:paraId="43485334" w14:textId="77777777" w:rsidR="00CC2644" w:rsidRPr="005D649B" w:rsidRDefault="004A4368" w:rsidP="00CD36E7">
            <w:pPr>
              <w:numPr>
                <w:ilvl w:val="1"/>
                <w:numId w:val="20"/>
              </w:numPr>
              <w:spacing w:after="0" w:line="240" w:lineRule="auto"/>
              <w:rPr>
                <w:rFonts w:ascii="Arial" w:hAnsi="Arial" w:cs="Arial"/>
              </w:rPr>
            </w:pPr>
            <w:r w:rsidRPr="005D649B">
              <w:rPr>
                <w:rFonts w:ascii="Arial" w:hAnsi="Arial" w:cs="Arial"/>
              </w:rPr>
              <w:t>p</w:t>
            </w:r>
            <w:r w:rsidR="00CC2644" w:rsidRPr="005D649B">
              <w:rPr>
                <w:rFonts w:ascii="Arial" w:hAnsi="Arial" w:cs="Arial"/>
              </w:rPr>
              <w:t>henindione – INR monitoring advised</w:t>
            </w:r>
          </w:p>
          <w:p w14:paraId="07689D00" w14:textId="2912770A" w:rsidR="00CD36E7" w:rsidRPr="00CD36E7" w:rsidRDefault="004A4368" w:rsidP="00CD36E7">
            <w:pPr>
              <w:numPr>
                <w:ilvl w:val="1"/>
                <w:numId w:val="20"/>
              </w:numPr>
              <w:spacing w:after="0" w:line="240" w:lineRule="auto"/>
              <w:rPr>
                <w:rFonts w:ascii="Arial" w:hAnsi="Arial" w:cs="Arial"/>
              </w:rPr>
            </w:pPr>
            <w:r w:rsidRPr="005D649B">
              <w:rPr>
                <w:rFonts w:ascii="Arial" w:hAnsi="Arial" w:cs="Arial"/>
              </w:rPr>
              <w:t>w</w:t>
            </w:r>
            <w:r w:rsidR="00CC2644" w:rsidRPr="005D649B">
              <w:rPr>
                <w:rFonts w:ascii="Arial" w:hAnsi="Arial" w:cs="Arial"/>
              </w:rPr>
              <w:t>arfarin – INR monitoring advised</w:t>
            </w:r>
          </w:p>
          <w:p w14:paraId="25B4F1C4" w14:textId="194501F4" w:rsidR="00D83FBB" w:rsidRPr="00AB00E4" w:rsidRDefault="00AB00E4" w:rsidP="00CD36E7">
            <w:pPr>
              <w:numPr>
                <w:ilvl w:val="0"/>
                <w:numId w:val="20"/>
              </w:numPr>
              <w:spacing w:after="0" w:line="240" w:lineRule="auto"/>
              <w:rPr>
                <w:rFonts w:ascii="Arial" w:hAnsi="Arial" w:cs="Arial"/>
              </w:rPr>
            </w:pPr>
            <w:r w:rsidRPr="00AB00E4">
              <w:rPr>
                <w:rFonts w:ascii="Arial" w:hAnsi="Arial" w:cs="Arial"/>
              </w:rPr>
              <w:t>Discuss with appropriate medical/independent non-medical prescriber any medical condition or medication of which the healthcare professional is unsure or uncertain.</w:t>
            </w:r>
          </w:p>
        </w:tc>
      </w:tr>
      <w:tr w:rsidR="00D83FBB" w:rsidRPr="00D83FBB" w14:paraId="2CCE583F" w14:textId="77777777" w:rsidTr="00D639E8">
        <w:trPr>
          <w:trHeight w:val="1445"/>
        </w:trPr>
        <w:tc>
          <w:tcPr>
            <w:tcW w:w="3261" w:type="dxa"/>
            <w:shd w:val="clear" w:color="auto" w:fill="D9D9D9"/>
          </w:tcPr>
          <w:p w14:paraId="3B3E83AC"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684E33E0" w14:textId="77777777" w:rsidR="00CC2644" w:rsidRPr="00CC2644" w:rsidRDefault="00CC2644" w:rsidP="00CD36E7">
            <w:pPr>
              <w:numPr>
                <w:ilvl w:val="0"/>
                <w:numId w:val="22"/>
              </w:numPr>
              <w:spacing w:after="0" w:line="240" w:lineRule="auto"/>
              <w:rPr>
                <w:rFonts w:ascii="Arial" w:hAnsi="Arial" w:cs="Arial"/>
              </w:rPr>
            </w:pPr>
            <w:r w:rsidRPr="00CC2644">
              <w:rPr>
                <w:rFonts w:ascii="Arial" w:hAnsi="Arial" w:cs="Arial"/>
              </w:rPr>
              <w:t>If the presenting individual is under 13 years of age the healthcare professional should speak to</w:t>
            </w:r>
            <w:r w:rsidR="005D649B">
              <w:rPr>
                <w:rFonts w:ascii="Arial" w:hAnsi="Arial" w:cs="Arial"/>
              </w:rPr>
              <w:t xml:space="preserve"> the</w:t>
            </w:r>
            <w:r w:rsidRPr="00CC2644">
              <w:rPr>
                <w:rFonts w:ascii="Arial" w:hAnsi="Arial" w:cs="Arial"/>
              </w:rPr>
              <w:t xml:space="preserve"> local safeguarding lead and follow the local safeguarding policy (note under 13 years of age excluded from treatment under this PGD).</w:t>
            </w:r>
          </w:p>
          <w:p w14:paraId="1B2902C7" w14:textId="77777777" w:rsidR="00D83FBB" w:rsidRPr="00D83FBB" w:rsidRDefault="00D83FBB" w:rsidP="00CD36E7">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If declined ensure individual is aware of the need for treatment and the potential consequences of not receiving treatment.</w:t>
            </w:r>
          </w:p>
          <w:p w14:paraId="0F5C3D13" w14:textId="77777777" w:rsidR="00D83FBB" w:rsidRPr="00D83FBB" w:rsidRDefault="00D83FBB" w:rsidP="00CD36E7">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Explain the reasons for exclusion to the individual and document in the consultation record.</w:t>
            </w:r>
          </w:p>
          <w:p w14:paraId="609FBEE4" w14:textId="77777777" w:rsidR="00D83FBB" w:rsidRPr="00D83FBB" w:rsidRDefault="00D83FBB" w:rsidP="00CD36E7">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Record reason for decline in the consultation record.</w:t>
            </w:r>
          </w:p>
          <w:p w14:paraId="6B6B2B7C" w14:textId="77777777" w:rsidR="00D83FBB" w:rsidRPr="00D83FBB" w:rsidRDefault="00D83FBB" w:rsidP="00CD36E7">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Consider if azithromycin can be used (see separate PGD).  </w:t>
            </w:r>
          </w:p>
          <w:p w14:paraId="09701B27" w14:textId="77777777" w:rsidR="00D83FBB" w:rsidRPr="00D83FBB" w:rsidRDefault="00D83FBB" w:rsidP="00CD36E7">
            <w:pPr>
              <w:numPr>
                <w:ilvl w:val="0"/>
                <w:numId w:val="14"/>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Where required refer the individual to a suitable health service provider if appropriate and/or provide them with information about further options.</w:t>
            </w:r>
          </w:p>
        </w:tc>
      </w:tr>
    </w:tbl>
    <w:p w14:paraId="031C41C1" w14:textId="77777777" w:rsidR="00D10926" w:rsidRPr="00D10926" w:rsidRDefault="00D10926" w:rsidP="00362294">
      <w:pPr>
        <w:spacing w:after="0" w:line="240" w:lineRule="auto"/>
        <w:rPr>
          <w:rFonts w:ascii="Arial" w:hAnsi="Arial" w:cs="Arial"/>
        </w:rPr>
      </w:pPr>
    </w:p>
    <w:p w14:paraId="6E134CEC" w14:textId="77777777" w:rsidR="00700944" w:rsidRDefault="00700944" w:rsidP="00362294">
      <w:pPr>
        <w:spacing w:after="0" w:line="240" w:lineRule="auto"/>
        <w:jc w:val="center"/>
        <w:rPr>
          <w:rFonts w:ascii="Arial" w:hAnsi="Arial" w:cs="Arial"/>
          <w:b/>
        </w:rPr>
      </w:pPr>
    </w:p>
    <w:p w14:paraId="773A0E75"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76042AD"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4DA7B7F"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058F195"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D6C9926"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649DDAE" w14:textId="41117744" w:rsidR="00D10926" w:rsidRPr="00414BD5" w:rsidRDefault="00D10926" w:rsidP="00414BD5">
      <w:pPr>
        <w:pStyle w:val="ListParagraph"/>
        <w:numPr>
          <w:ilvl w:val="0"/>
          <w:numId w:val="28"/>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414BD5">
        <w:rPr>
          <w:rFonts w:ascii="Arial" w:hAnsi="Arial" w:cs="Arial"/>
          <w:b/>
        </w:rPr>
        <w:t>Description of treatment</w:t>
      </w:r>
    </w:p>
    <w:p w14:paraId="5ACA06FE" w14:textId="77777777" w:rsidR="009F54DC" w:rsidRDefault="009F54DC"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D83FBB" w:rsidRPr="00D83FBB" w14:paraId="593B69CB" w14:textId="77777777" w:rsidTr="00D639E8">
        <w:tc>
          <w:tcPr>
            <w:tcW w:w="3261" w:type="dxa"/>
            <w:shd w:val="clear" w:color="auto" w:fill="D9D9D9"/>
          </w:tcPr>
          <w:p w14:paraId="137B339D"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7877D2BE"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Doxycycline 50mg or 100mg capsules or 100mg dispersible tablets.</w:t>
            </w:r>
          </w:p>
          <w:p w14:paraId="27DCB28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58B9569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BC62AA">
              <w:rPr>
                <w:rFonts w:ascii="Arial" w:hAnsi="Arial" w:cs="Arial"/>
                <w:highlight w:val="cyan"/>
              </w:rPr>
              <w:t>NB:</w:t>
            </w:r>
            <w:r w:rsidRPr="00BC62AA">
              <w:rPr>
                <w:rFonts w:ascii="Arial" w:hAnsi="Arial"/>
                <w:szCs w:val="20"/>
                <w:highlight w:val="cyan"/>
              </w:rPr>
              <w:t xml:space="preserve"> </w:t>
            </w:r>
            <w:r w:rsidRPr="00BC62AA">
              <w:rPr>
                <w:rFonts w:ascii="Arial" w:hAnsi="Arial" w:cs="Arial"/>
                <w:highlight w:val="cyan"/>
              </w:rPr>
              <w:t>The treatments in this PGD are written according to national BASHH guidance, however the healthcare professional should also refer to the local formulary or other local supporting guidance for selection of the most appropriate preparation for the individual.</w:t>
            </w:r>
          </w:p>
        </w:tc>
      </w:tr>
      <w:tr w:rsidR="00D83FBB" w:rsidRPr="00D83FBB" w14:paraId="3E730190" w14:textId="77777777" w:rsidTr="00D639E8">
        <w:tc>
          <w:tcPr>
            <w:tcW w:w="3261" w:type="dxa"/>
            <w:shd w:val="clear" w:color="auto" w:fill="D9D9D9"/>
          </w:tcPr>
          <w:p w14:paraId="57567E84"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2C406BC4"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POM</w:t>
            </w:r>
          </w:p>
        </w:tc>
      </w:tr>
      <w:tr w:rsidR="00D83FBB" w:rsidRPr="00D83FBB" w14:paraId="70D84EFB" w14:textId="77777777" w:rsidTr="00D639E8">
        <w:tc>
          <w:tcPr>
            <w:tcW w:w="3261" w:type="dxa"/>
            <w:shd w:val="clear" w:color="auto" w:fill="D9D9D9"/>
          </w:tcPr>
          <w:p w14:paraId="5D0FD677"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43A37550"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spacing w:val="-2"/>
              </w:rPr>
            </w:pPr>
            <w:r w:rsidRPr="00D83FBB">
              <w:rPr>
                <w:rFonts w:ascii="Arial" w:hAnsi="Arial" w:cs="Arial"/>
                <w:spacing w:val="-2"/>
              </w:rPr>
              <w:t>Oral</w:t>
            </w:r>
          </w:p>
        </w:tc>
      </w:tr>
      <w:tr w:rsidR="00D83FBB" w:rsidRPr="00D83FBB" w14:paraId="77FDEFEF" w14:textId="77777777" w:rsidTr="00D639E8">
        <w:tc>
          <w:tcPr>
            <w:tcW w:w="3261" w:type="dxa"/>
            <w:shd w:val="clear" w:color="auto" w:fill="D9D9D9"/>
          </w:tcPr>
          <w:p w14:paraId="355AF9FB"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7E34E354"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4E0202DA"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3E34506B"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spacing w:val="-2"/>
              </w:rPr>
            </w:pPr>
            <w:r w:rsidRPr="00D83FBB">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D83FBB" w:rsidRPr="00D83FBB" w14:paraId="2BEBF42A" w14:textId="77777777" w:rsidTr="00D639E8">
        <w:tc>
          <w:tcPr>
            <w:tcW w:w="3261" w:type="dxa"/>
            <w:shd w:val="clear" w:color="auto" w:fill="D9D9D9"/>
          </w:tcPr>
          <w:p w14:paraId="63EAA692" w14:textId="77777777" w:rsidR="00D83FBB" w:rsidRPr="00D83FBB" w:rsidRDefault="00D83FBB" w:rsidP="00362294">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t>Dose and frequency of administration</w:t>
            </w:r>
          </w:p>
        </w:tc>
        <w:tc>
          <w:tcPr>
            <w:tcW w:w="6662" w:type="dxa"/>
          </w:tcPr>
          <w:p w14:paraId="3C052DE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100mg twice daily</w:t>
            </w:r>
          </w:p>
          <w:p w14:paraId="2DBE7186"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7E15F88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Individuals with a diagnosis of uncomplicated </w:t>
            </w:r>
            <w:r w:rsidRPr="00D83FBB">
              <w:rPr>
                <w:rFonts w:ascii="Arial" w:hAnsi="Arial" w:cs="Arial"/>
                <w:i/>
              </w:rPr>
              <w:t xml:space="preserve">Mycoplasma genitalium </w:t>
            </w:r>
            <w:r w:rsidRPr="00D83FBB">
              <w:rPr>
                <w:rFonts w:ascii="Arial" w:hAnsi="Arial" w:cs="Arial"/>
              </w:rPr>
              <w:t xml:space="preserve">infection to follow doxycycline course with specific antimicrobial therapy according to resistance profile.  </w:t>
            </w:r>
          </w:p>
        </w:tc>
      </w:tr>
      <w:tr w:rsidR="00D83FBB" w:rsidRPr="00D83FBB" w14:paraId="6704564D" w14:textId="77777777" w:rsidTr="00D639E8">
        <w:tc>
          <w:tcPr>
            <w:tcW w:w="3261" w:type="dxa"/>
            <w:shd w:val="clear" w:color="auto" w:fill="D9D9D9"/>
          </w:tcPr>
          <w:p w14:paraId="1602ADD3"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Duration of treatment</w:t>
            </w:r>
          </w:p>
        </w:tc>
        <w:tc>
          <w:tcPr>
            <w:tcW w:w="6662" w:type="dxa"/>
          </w:tcPr>
          <w:p w14:paraId="7FD344D3" w14:textId="77777777" w:rsidR="00F72B33" w:rsidRPr="00D83FBB" w:rsidRDefault="00F72B33" w:rsidP="00362294">
            <w:pPr>
              <w:overflowPunct w:val="0"/>
              <w:autoSpaceDE w:val="0"/>
              <w:autoSpaceDN w:val="0"/>
              <w:adjustRightInd w:val="0"/>
              <w:spacing w:after="0" w:line="240" w:lineRule="auto"/>
              <w:textAlignment w:val="baseline"/>
              <w:rPr>
                <w:rFonts w:ascii="Arial" w:hAnsi="Arial" w:cs="Arial"/>
              </w:rPr>
            </w:pPr>
            <w:r w:rsidRPr="000334F0">
              <w:rPr>
                <w:rFonts w:ascii="Arial" w:hAnsi="Arial" w:cs="Arial"/>
              </w:rPr>
              <w:t xml:space="preserve">7 days </w:t>
            </w:r>
          </w:p>
        </w:tc>
      </w:tr>
      <w:tr w:rsidR="00D83FBB" w:rsidRPr="00D83FBB" w14:paraId="7D4513AA" w14:textId="77777777" w:rsidTr="00D639E8">
        <w:tc>
          <w:tcPr>
            <w:tcW w:w="3261" w:type="dxa"/>
            <w:shd w:val="clear" w:color="auto" w:fill="D9D9D9"/>
          </w:tcPr>
          <w:p w14:paraId="2C6FA75C"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 xml:space="preserve">Quantity to be supplied </w:t>
            </w:r>
          </w:p>
        </w:tc>
        <w:tc>
          <w:tcPr>
            <w:tcW w:w="6662" w:type="dxa"/>
          </w:tcPr>
          <w:p w14:paraId="4E7BC518" w14:textId="6214364A"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7 day supply - appropriately labelled pack</w:t>
            </w:r>
            <w:r w:rsidR="004A4368">
              <w:rPr>
                <w:rFonts w:ascii="Arial" w:hAnsi="Arial" w:cs="Arial"/>
              </w:rPr>
              <w:t xml:space="preserve">/s to a total quantity </w:t>
            </w:r>
            <w:r w:rsidRPr="00D83FBB">
              <w:rPr>
                <w:rFonts w:ascii="Arial" w:hAnsi="Arial" w:cs="Arial"/>
              </w:rPr>
              <w:t>of 28x50mg, 14x100mg capsules or 14x100mg dispersible tablets.</w:t>
            </w:r>
          </w:p>
        </w:tc>
      </w:tr>
      <w:tr w:rsidR="00D83FBB" w:rsidRPr="00D83FBB" w14:paraId="1B4540DC" w14:textId="77777777" w:rsidTr="00D639E8">
        <w:tc>
          <w:tcPr>
            <w:tcW w:w="3261" w:type="dxa"/>
            <w:shd w:val="clear" w:color="auto" w:fill="D9D9D9"/>
          </w:tcPr>
          <w:p w14:paraId="5E105AD1"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Storage</w:t>
            </w:r>
          </w:p>
        </w:tc>
        <w:tc>
          <w:tcPr>
            <w:tcW w:w="6662" w:type="dxa"/>
          </w:tcPr>
          <w:p w14:paraId="3478D9B8" w14:textId="77777777" w:rsidR="00D83FBB" w:rsidRPr="005D649B" w:rsidRDefault="00D83FBB" w:rsidP="00362294">
            <w:p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Medicines must be stored securely according to national guidelines and in accordance with the product SPC.</w:t>
            </w:r>
          </w:p>
        </w:tc>
      </w:tr>
      <w:tr w:rsidR="00D83FBB" w:rsidRPr="00D83FBB" w14:paraId="77751A4C" w14:textId="77777777" w:rsidTr="00D639E8">
        <w:tc>
          <w:tcPr>
            <w:tcW w:w="3261" w:type="dxa"/>
            <w:shd w:val="clear" w:color="auto" w:fill="D9D9D9"/>
          </w:tcPr>
          <w:p w14:paraId="4AD609AB" w14:textId="77777777" w:rsidR="00D83FBB" w:rsidRPr="00D83FBB" w:rsidRDefault="00D83FBB" w:rsidP="00362294">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103DC57B" w14:textId="77777777" w:rsidR="00D83FBB" w:rsidRPr="005D649B" w:rsidRDefault="00D83FBB" w:rsidP="00362294">
            <w:pPr>
              <w:widowControl w:val="0"/>
              <w:spacing w:after="0" w:line="240" w:lineRule="auto"/>
              <w:rPr>
                <w:rFonts w:ascii="Arial" w:hAnsi="Arial" w:cs="Arial"/>
              </w:rPr>
            </w:pPr>
            <w:r w:rsidRPr="005D649B">
              <w:rPr>
                <w:rFonts w:ascii="Arial" w:hAnsi="Arial" w:cs="Arial"/>
              </w:rPr>
              <w:t xml:space="preserve">All concurrent medications should be reviewed for interactions.  </w:t>
            </w:r>
          </w:p>
          <w:p w14:paraId="2CCDC9CA" w14:textId="77777777" w:rsidR="00D83FBB" w:rsidRPr="005D649B" w:rsidRDefault="00D83FBB" w:rsidP="00362294">
            <w:pPr>
              <w:widowControl w:val="0"/>
              <w:spacing w:after="0" w:line="240" w:lineRule="auto"/>
              <w:rPr>
                <w:rFonts w:ascii="Arial" w:hAnsi="Arial" w:cs="Arial"/>
              </w:rPr>
            </w:pPr>
            <w:r w:rsidRPr="005D649B">
              <w:rPr>
                <w:rFonts w:ascii="Arial" w:hAnsi="Arial" w:cs="Arial"/>
              </w:rPr>
              <w:t>Th</w:t>
            </w:r>
            <w:r w:rsidR="00467836" w:rsidRPr="005D649B">
              <w:rPr>
                <w:rFonts w:ascii="Arial" w:hAnsi="Arial" w:cs="Arial"/>
              </w:rPr>
              <w:t xml:space="preserve">e interactions listed as severe/concurrent use to be avoided </w:t>
            </w:r>
            <w:r w:rsidRPr="005D649B">
              <w:rPr>
                <w:rFonts w:ascii="Arial" w:hAnsi="Arial" w:cs="Arial"/>
              </w:rPr>
              <w:t>in the BNF are:</w:t>
            </w:r>
          </w:p>
          <w:p w14:paraId="6DC31682" w14:textId="77777777" w:rsidR="004A4368" w:rsidRPr="005D649B" w:rsidRDefault="004A4368"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Acenocoumarol</w:t>
            </w:r>
          </w:p>
          <w:p w14:paraId="7043680B" w14:textId="77777777" w:rsidR="00D83FBB" w:rsidRPr="005D649B" w:rsidRDefault="00467836"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Acitretin</w:t>
            </w:r>
          </w:p>
          <w:p w14:paraId="64FB60B6"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Alitretinoin</w:t>
            </w:r>
          </w:p>
          <w:p w14:paraId="1ABA038E"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Isotretinoin</w:t>
            </w:r>
          </w:p>
          <w:p w14:paraId="6D272577" w14:textId="77777777" w:rsidR="004800C4" w:rsidRPr="005D649B" w:rsidRDefault="004800C4"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Lithium</w:t>
            </w:r>
          </w:p>
          <w:p w14:paraId="11D53FFE"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Tretinoin</w:t>
            </w:r>
          </w:p>
          <w:p w14:paraId="3D04AD32" w14:textId="77777777" w:rsidR="00D83FBB" w:rsidRPr="005D649B" w:rsidRDefault="00D83FBB" w:rsidP="00362294">
            <w:pPr>
              <w:widowControl w:val="0"/>
              <w:spacing w:after="0" w:line="240" w:lineRule="auto"/>
              <w:rPr>
                <w:rFonts w:ascii="Arial" w:hAnsi="Arial" w:cs="Arial"/>
              </w:rPr>
            </w:pPr>
            <w:r w:rsidRPr="005D649B">
              <w:rPr>
                <w:rFonts w:ascii="Arial" w:hAnsi="Arial" w:cs="Arial"/>
              </w:rPr>
              <w:t xml:space="preserve">A detailed list of all drug interactions is available in the </w:t>
            </w:r>
            <w:hyperlink r:id="rId17" w:history="1">
              <w:r w:rsidRPr="005D649B">
                <w:rPr>
                  <w:rStyle w:val="Hyperlink"/>
                  <w:rFonts w:ascii="Arial" w:hAnsi="Arial" w:cs="Arial"/>
                  <w:color w:val="auto"/>
                </w:rPr>
                <w:t>BNF</w:t>
              </w:r>
            </w:hyperlink>
            <w:r w:rsidRPr="005D649B">
              <w:rPr>
                <w:rFonts w:ascii="Arial" w:hAnsi="Arial" w:cs="Arial"/>
              </w:rPr>
              <w:t xml:space="preserve"> or the product </w:t>
            </w:r>
            <w:hyperlink r:id="rId18" w:history="1">
              <w:r w:rsidRPr="005D649B">
                <w:rPr>
                  <w:rStyle w:val="Hyperlink"/>
                  <w:rFonts w:ascii="Arial" w:hAnsi="Arial" w:cs="Arial"/>
                  <w:color w:val="auto"/>
                </w:rPr>
                <w:t>SPC</w:t>
              </w:r>
            </w:hyperlink>
          </w:p>
        </w:tc>
      </w:tr>
      <w:tr w:rsidR="00D83FBB" w:rsidRPr="00D83FBB" w14:paraId="00B5ACF3" w14:textId="77777777" w:rsidTr="00D639E8">
        <w:tc>
          <w:tcPr>
            <w:tcW w:w="3261" w:type="dxa"/>
            <w:shd w:val="clear" w:color="auto" w:fill="D9D9D9"/>
          </w:tcPr>
          <w:p w14:paraId="627ECC38"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356D6EDD" w14:textId="77777777" w:rsidR="00D83FBB" w:rsidRPr="00D83FBB" w:rsidRDefault="00D83FBB" w:rsidP="00362294">
            <w:pPr>
              <w:widowControl w:val="0"/>
              <w:spacing w:after="0" w:line="240" w:lineRule="auto"/>
              <w:rPr>
                <w:rFonts w:ascii="Arial" w:hAnsi="Arial" w:cs="Arial"/>
              </w:rPr>
            </w:pPr>
            <w:r w:rsidRPr="00D83FBB">
              <w:rPr>
                <w:rFonts w:ascii="Arial" w:hAnsi="Arial" w:cs="Arial"/>
              </w:rPr>
              <w:t xml:space="preserve">A detailed list of adverse reactions is available in the </w:t>
            </w:r>
            <w:hyperlink r:id="rId19" w:history="1">
              <w:r w:rsidRPr="006F2B66">
                <w:rPr>
                  <w:rStyle w:val="Hyperlink"/>
                  <w:rFonts w:ascii="Arial" w:hAnsi="Arial" w:cs="Arial"/>
                </w:rPr>
                <w:t>SPC</w:t>
              </w:r>
            </w:hyperlink>
            <w:r w:rsidRPr="00D83FBB">
              <w:rPr>
                <w:rFonts w:ascii="Arial" w:hAnsi="Arial" w:cs="Arial"/>
              </w:rPr>
              <w:t xml:space="preserve"> and </w:t>
            </w:r>
            <w:hyperlink r:id="rId20" w:history="1">
              <w:r w:rsidRPr="006F2B66">
                <w:rPr>
                  <w:rStyle w:val="Hyperlink"/>
                  <w:rFonts w:ascii="Arial" w:hAnsi="Arial" w:cs="Arial"/>
                </w:rPr>
                <w:t>BNF</w:t>
              </w:r>
            </w:hyperlink>
            <w:r w:rsidRPr="00D83FBB">
              <w:rPr>
                <w:rFonts w:ascii="Arial" w:hAnsi="Arial" w:cs="Arial"/>
              </w:rPr>
              <w:t xml:space="preserve"> </w:t>
            </w:r>
          </w:p>
          <w:p w14:paraId="4242EB0D" w14:textId="77777777" w:rsidR="00D83FBB" w:rsidRPr="00D83FBB" w:rsidRDefault="00D83FBB" w:rsidP="00362294">
            <w:pPr>
              <w:widowControl w:val="0"/>
              <w:spacing w:after="0" w:line="240" w:lineRule="auto"/>
              <w:rPr>
                <w:rFonts w:ascii="Arial" w:hAnsi="Arial" w:cs="Arial"/>
              </w:rPr>
            </w:pPr>
          </w:p>
          <w:p w14:paraId="1C40389A" w14:textId="77777777" w:rsidR="00D83FBB" w:rsidRPr="00D83FBB" w:rsidRDefault="00D83FBB" w:rsidP="00362294">
            <w:pPr>
              <w:widowControl w:val="0"/>
              <w:spacing w:after="0" w:line="240" w:lineRule="auto"/>
              <w:rPr>
                <w:rFonts w:ascii="Arial" w:hAnsi="Arial" w:cs="Arial"/>
              </w:rPr>
            </w:pPr>
            <w:r w:rsidRPr="00D83FBB">
              <w:rPr>
                <w:rFonts w:ascii="Arial" w:hAnsi="Arial" w:cs="Arial"/>
              </w:rPr>
              <w:lastRenderedPageBreak/>
              <w:t xml:space="preserve">The following side effects are </w:t>
            </w:r>
            <w:r w:rsidR="00CC2644">
              <w:rPr>
                <w:rFonts w:ascii="Arial" w:hAnsi="Arial" w:cs="Arial"/>
              </w:rPr>
              <w:t xml:space="preserve">reported as </w:t>
            </w:r>
            <w:r w:rsidRPr="00D83FBB">
              <w:rPr>
                <w:rFonts w:ascii="Arial" w:hAnsi="Arial" w:cs="Arial"/>
              </w:rPr>
              <w:t xml:space="preserve">common </w:t>
            </w:r>
            <w:r w:rsidR="00CC2644">
              <w:rPr>
                <w:rFonts w:ascii="Arial" w:hAnsi="Arial" w:cs="Arial"/>
              </w:rPr>
              <w:t xml:space="preserve">in the </w:t>
            </w:r>
            <w:r w:rsidRPr="00D83FBB">
              <w:rPr>
                <w:rFonts w:ascii="Arial" w:hAnsi="Arial" w:cs="Arial"/>
              </w:rPr>
              <w:t>doxycycline</w:t>
            </w:r>
            <w:r w:rsidR="00CC2644">
              <w:rPr>
                <w:rFonts w:ascii="Arial" w:hAnsi="Arial" w:cs="Arial"/>
              </w:rPr>
              <w:t xml:space="preserve"> SPC </w:t>
            </w:r>
            <w:r w:rsidRPr="00D83FBB">
              <w:rPr>
                <w:rFonts w:ascii="Arial" w:hAnsi="Arial" w:cs="Arial"/>
              </w:rPr>
              <w:t xml:space="preserve">but </w:t>
            </w:r>
            <w:r w:rsidR="00CC2644">
              <w:rPr>
                <w:rFonts w:ascii="Arial" w:hAnsi="Arial" w:cs="Arial"/>
              </w:rPr>
              <w:t xml:space="preserve">note this list </w:t>
            </w:r>
            <w:r w:rsidRPr="00D83FBB">
              <w:rPr>
                <w:rFonts w:ascii="Arial" w:hAnsi="Arial" w:cs="Arial"/>
              </w:rPr>
              <w:t>may not reflect all reported side effects:</w:t>
            </w:r>
          </w:p>
          <w:p w14:paraId="66C82E7B"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 xml:space="preserve">Hypersensitivity reactions </w:t>
            </w:r>
          </w:p>
          <w:p w14:paraId="28AC09EA"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 xml:space="preserve">Headache </w:t>
            </w:r>
          </w:p>
          <w:p w14:paraId="6B0518B1"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Nausea</w:t>
            </w:r>
          </w:p>
          <w:p w14:paraId="3D913177"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 xml:space="preserve">Vomiting </w:t>
            </w:r>
          </w:p>
          <w:p w14:paraId="0623831E"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Photosensitivity skin reactions</w:t>
            </w:r>
          </w:p>
          <w:p w14:paraId="1B69C40F"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Rash including maculopapular, erythematous rashes and Henoch-Schonlein purpura</w:t>
            </w:r>
          </w:p>
          <w:p w14:paraId="439322BB" w14:textId="77777777" w:rsidR="00D83FBB"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Urticaria</w:t>
            </w:r>
          </w:p>
          <w:p w14:paraId="7EA82B02"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Hypotension</w:t>
            </w:r>
          </w:p>
          <w:p w14:paraId="1486EC15"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Pericarditis</w:t>
            </w:r>
          </w:p>
          <w:p w14:paraId="171B9AF4"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Tachycardia</w:t>
            </w:r>
          </w:p>
          <w:p w14:paraId="19143465"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Dyspnoea</w:t>
            </w:r>
          </w:p>
          <w:p w14:paraId="372AD18C" w14:textId="77777777" w:rsidR="00CC2644" w:rsidRPr="00CC2644"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Peripheral oedema</w:t>
            </w:r>
          </w:p>
        </w:tc>
      </w:tr>
      <w:tr w:rsidR="00D83FBB" w:rsidRPr="00D83FBB" w14:paraId="2BF89FE9" w14:textId="77777777" w:rsidTr="00D639E8">
        <w:tc>
          <w:tcPr>
            <w:tcW w:w="3261" w:type="dxa"/>
            <w:shd w:val="clear" w:color="auto" w:fill="D9D9D9"/>
          </w:tcPr>
          <w:p w14:paraId="54B88586"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Management of and reporting procedure for adverse reactions</w:t>
            </w:r>
          </w:p>
        </w:tc>
        <w:tc>
          <w:tcPr>
            <w:tcW w:w="6662" w:type="dxa"/>
          </w:tcPr>
          <w:p w14:paraId="45E735B4" w14:textId="77777777" w:rsidR="00D83FBB" w:rsidRPr="00D83FBB" w:rsidRDefault="00D83FBB" w:rsidP="00362294">
            <w:pPr>
              <w:widowControl w:val="0"/>
              <w:numPr>
                <w:ilvl w:val="0"/>
                <w:numId w:val="14"/>
              </w:numPr>
              <w:overflowPunct w:val="0"/>
              <w:autoSpaceDE w:val="0"/>
              <w:autoSpaceDN w:val="0"/>
              <w:adjustRightInd w:val="0"/>
              <w:spacing w:after="0" w:line="240" w:lineRule="auto"/>
              <w:ind w:left="0" w:firstLine="0"/>
              <w:textAlignment w:val="baseline"/>
              <w:rPr>
                <w:rFonts w:ascii="Arial" w:eastAsia="Arial" w:hAnsi="Arial" w:cs="Arial"/>
              </w:rPr>
            </w:pPr>
            <w:r w:rsidRPr="00D83FBB">
              <w:rPr>
                <w:rFonts w:ascii="Arial" w:eastAsia="Arial" w:hAnsi="Arial" w:cs="Arial"/>
              </w:rPr>
              <w:t>Healthcare</w:t>
            </w:r>
            <w:r w:rsidRPr="00D83FBB">
              <w:rPr>
                <w:rFonts w:ascii="Arial" w:eastAsia="Arial" w:hAnsi="Arial" w:cs="Arial"/>
                <w:spacing w:val="26"/>
              </w:rPr>
              <w:t xml:space="preserve"> </w:t>
            </w:r>
            <w:r w:rsidRPr="00D83FBB">
              <w:rPr>
                <w:rFonts w:ascii="Arial" w:eastAsia="Arial" w:hAnsi="Arial" w:cs="Arial"/>
              </w:rPr>
              <w:t>professionals</w:t>
            </w:r>
            <w:r w:rsidRPr="00D83FBB">
              <w:rPr>
                <w:rFonts w:ascii="Arial" w:eastAsia="Arial" w:hAnsi="Arial" w:cs="Arial"/>
                <w:spacing w:val="24"/>
              </w:rPr>
              <w:t xml:space="preserve"> </w:t>
            </w:r>
            <w:r w:rsidRPr="00D83FBB">
              <w:rPr>
                <w:rFonts w:ascii="Arial" w:eastAsia="Arial" w:hAnsi="Arial" w:cs="Arial"/>
              </w:rPr>
              <w:t>and</w:t>
            </w:r>
            <w:r w:rsidRPr="00D83FBB">
              <w:rPr>
                <w:rFonts w:ascii="Arial" w:eastAsia="Arial" w:hAnsi="Arial" w:cs="Arial"/>
                <w:spacing w:val="14"/>
              </w:rPr>
              <w:t xml:space="preserve"> </w:t>
            </w:r>
            <w:r w:rsidRPr="00D83FBB">
              <w:rPr>
                <w:rFonts w:ascii="Arial" w:eastAsia="Arial" w:hAnsi="Arial" w:cs="Arial"/>
              </w:rPr>
              <w:t>patients/carers are</w:t>
            </w:r>
            <w:r w:rsidRPr="00D83FBB">
              <w:rPr>
                <w:rFonts w:ascii="Arial" w:eastAsia="Arial" w:hAnsi="Arial" w:cs="Arial"/>
                <w:spacing w:val="10"/>
              </w:rPr>
              <w:t xml:space="preserve"> </w:t>
            </w:r>
            <w:r w:rsidRPr="00D83FBB">
              <w:rPr>
                <w:rFonts w:ascii="Arial" w:eastAsia="Arial" w:hAnsi="Arial" w:cs="Arial"/>
              </w:rPr>
              <w:t>encouraged</w:t>
            </w:r>
            <w:r w:rsidRPr="00D83FBB">
              <w:rPr>
                <w:rFonts w:ascii="Arial" w:eastAsia="Arial" w:hAnsi="Arial" w:cs="Arial"/>
                <w:spacing w:val="25"/>
              </w:rPr>
              <w:t xml:space="preserve"> </w:t>
            </w:r>
            <w:r w:rsidRPr="00D83FBB">
              <w:rPr>
                <w:rFonts w:ascii="Arial" w:eastAsia="Arial" w:hAnsi="Arial" w:cs="Arial"/>
              </w:rPr>
              <w:t>to</w:t>
            </w:r>
            <w:r w:rsidRPr="00D83FBB">
              <w:rPr>
                <w:rFonts w:ascii="Arial" w:eastAsia="Arial" w:hAnsi="Arial" w:cs="Arial"/>
                <w:spacing w:val="21"/>
              </w:rPr>
              <w:t xml:space="preserve"> </w:t>
            </w:r>
            <w:r w:rsidRPr="00D83FBB">
              <w:rPr>
                <w:rFonts w:ascii="Arial" w:eastAsia="Arial" w:hAnsi="Arial" w:cs="Arial"/>
              </w:rPr>
              <w:t>report</w:t>
            </w:r>
            <w:r w:rsidRPr="00D83FBB">
              <w:rPr>
                <w:rFonts w:ascii="Arial" w:eastAsia="Arial" w:hAnsi="Arial" w:cs="Arial"/>
                <w:spacing w:val="13"/>
              </w:rPr>
              <w:t xml:space="preserve"> </w:t>
            </w:r>
            <w:r w:rsidRPr="00D83FBB">
              <w:rPr>
                <w:rFonts w:ascii="Arial" w:eastAsia="Arial" w:hAnsi="Arial" w:cs="Arial"/>
              </w:rPr>
              <w:t>suspected</w:t>
            </w:r>
            <w:r w:rsidRPr="00D83FBB">
              <w:rPr>
                <w:rFonts w:ascii="Arial" w:eastAsia="Arial" w:hAnsi="Arial" w:cs="Arial"/>
                <w:spacing w:val="18"/>
              </w:rPr>
              <w:t xml:space="preserve"> </w:t>
            </w:r>
            <w:r w:rsidRPr="00D83FBB">
              <w:rPr>
                <w:rFonts w:ascii="Arial" w:eastAsia="Arial" w:hAnsi="Arial" w:cs="Arial"/>
              </w:rPr>
              <w:t>adverse</w:t>
            </w:r>
            <w:r w:rsidRPr="00D83FBB">
              <w:rPr>
                <w:rFonts w:ascii="Arial" w:eastAsia="Arial" w:hAnsi="Arial" w:cs="Arial"/>
                <w:spacing w:val="29"/>
              </w:rPr>
              <w:t xml:space="preserve"> </w:t>
            </w:r>
            <w:r w:rsidRPr="00D83FBB">
              <w:rPr>
                <w:rFonts w:ascii="Arial" w:eastAsia="Arial" w:hAnsi="Arial" w:cs="Arial"/>
              </w:rPr>
              <w:t>reactions</w:t>
            </w:r>
            <w:r w:rsidRPr="00D83FBB">
              <w:rPr>
                <w:rFonts w:ascii="Arial" w:eastAsia="Arial" w:hAnsi="Arial" w:cs="Arial"/>
                <w:spacing w:val="10"/>
              </w:rPr>
              <w:t xml:space="preserve"> </w:t>
            </w:r>
            <w:r w:rsidRPr="00D83FBB">
              <w:rPr>
                <w:rFonts w:ascii="Arial" w:eastAsia="Arial" w:hAnsi="Arial" w:cs="Arial"/>
              </w:rPr>
              <w:t>to</w:t>
            </w:r>
            <w:r w:rsidRPr="00D83FBB">
              <w:rPr>
                <w:rFonts w:ascii="Arial" w:eastAsia="Arial" w:hAnsi="Arial" w:cs="Arial"/>
                <w:spacing w:val="14"/>
              </w:rPr>
              <w:t xml:space="preserve"> </w:t>
            </w:r>
            <w:r w:rsidRPr="00D83FBB">
              <w:rPr>
                <w:rFonts w:ascii="Arial" w:eastAsia="Arial" w:hAnsi="Arial" w:cs="Arial"/>
              </w:rPr>
              <w:t>the</w:t>
            </w:r>
            <w:r w:rsidRPr="00D83FBB">
              <w:rPr>
                <w:rFonts w:ascii="Arial" w:eastAsia="Arial" w:hAnsi="Arial" w:cs="Arial"/>
                <w:w w:val="98"/>
              </w:rPr>
              <w:t xml:space="preserve"> </w:t>
            </w:r>
            <w:r w:rsidRPr="00D83FBB">
              <w:rPr>
                <w:rFonts w:ascii="Arial" w:eastAsia="Arial" w:hAnsi="Arial" w:cs="Arial"/>
              </w:rPr>
              <w:t>Medicines</w:t>
            </w:r>
            <w:r w:rsidRPr="00D83FBB">
              <w:rPr>
                <w:rFonts w:ascii="Arial" w:eastAsia="Arial" w:hAnsi="Arial" w:cs="Arial"/>
                <w:spacing w:val="22"/>
              </w:rPr>
              <w:t xml:space="preserve"> </w:t>
            </w:r>
            <w:r w:rsidRPr="00D83FBB">
              <w:rPr>
                <w:rFonts w:ascii="Arial" w:eastAsia="Arial" w:hAnsi="Arial" w:cs="Arial"/>
              </w:rPr>
              <w:t>and</w:t>
            </w:r>
            <w:r w:rsidRPr="00D83FBB">
              <w:rPr>
                <w:rFonts w:ascii="Arial" w:eastAsia="Arial" w:hAnsi="Arial" w:cs="Arial"/>
                <w:spacing w:val="19"/>
              </w:rPr>
              <w:t xml:space="preserve"> </w:t>
            </w:r>
            <w:r w:rsidRPr="00D83FBB">
              <w:rPr>
                <w:rFonts w:ascii="Arial" w:eastAsia="Arial" w:hAnsi="Arial" w:cs="Arial"/>
              </w:rPr>
              <w:t>Healthcare</w:t>
            </w:r>
            <w:r w:rsidRPr="00D83FBB">
              <w:rPr>
                <w:rFonts w:ascii="Arial" w:eastAsia="Arial" w:hAnsi="Arial" w:cs="Arial"/>
                <w:spacing w:val="18"/>
              </w:rPr>
              <w:t xml:space="preserve"> </w:t>
            </w:r>
            <w:r w:rsidRPr="00D83FBB">
              <w:rPr>
                <w:rFonts w:ascii="Arial" w:eastAsia="Arial" w:hAnsi="Arial" w:cs="Arial"/>
              </w:rPr>
              <w:t>products</w:t>
            </w:r>
            <w:r w:rsidRPr="00D83FBB">
              <w:rPr>
                <w:rFonts w:ascii="Arial" w:eastAsia="Arial" w:hAnsi="Arial" w:cs="Arial"/>
                <w:spacing w:val="23"/>
              </w:rPr>
              <w:t xml:space="preserve"> </w:t>
            </w:r>
            <w:r w:rsidRPr="00D83FBB">
              <w:rPr>
                <w:rFonts w:ascii="Arial" w:eastAsia="Arial" w:hAnsi="Arial" w:cs="Arial"/>
              </w:rPr>
              <w:t>Regulatory</w:t>
            </w:r>
            <w:r w:rsidRPr="00D83FBB">
              <w:rPr>
                <w:rFonts w:ascii="Arial" w:eastAsia="Arial" w:hAnsi="Arial" w:cs="Arial"/>
                <w:spacing w:val="7"/>
              </w:rPr>
              <w:t xml:space="preserve"> </w:t>
            </w:r>
            <w:r w:rsidRPr="00D83FBB">
              <w:rPr>
                <w:rFonts w:ascii="Arial" w:eastAsia="Arial" w:hAnsi="Arial" w:cs="Arial"/>
              </w:rPr>
              <w:t>Agency</w:t>
            </w:r>
            <w:r w:rsidRPr="00D83FBB">
              <w:rPr>
                <w:rFonts w:ascii="Arial" w:eastAsia="Arial" w:hAnsi="Arial" w:cs="Arial"/>
                <w:spacing w:val="38"/>
              </w:rPr>
              <w:t xml:space="preserve"> </w:t>
            </w:r>
            <w:r w:rsidRPr="00D83FBB">
              <w:rPr>
                <w:rFonts w:ascii="Arial" w:eastAsia="Arial" w:hAnsi="Arial" w:cs="Arial"/>
              </w:rPr>
              <w:t>(MHRA)</w:t>
            </w:r>
            <w:r w:rsidRPr="00D83FBB">
              <w:rPr>
                <w:rFonts w:ascii="Arial" w:eastAsia="Arial" w:hAnsi="Arial" w:cs="Arial"/>
                <w:w w:val="101"/>
              </w:rPr>
              <w:t xml:space="preserve"> </w:t>
            </w:r>
            <w:r w:rsidRPr="00D83FBB">
              <w:rPr>
                <w:rFonts w:ascii="Arial" w:eastAsia="Arial" w:hAnsi="Arial" w:cs="Arial"/>
              </w:rPr>
              <w:t>using</w:t>
            </w:r>
            <w:r w:rsidRPr="00D83FBB">
              <w:rPr>
                <w:rFonts w:ascii="Arial" w:eastAsia="Arial" w:hAnsi="Arial" w:cs="Arial"/>
                <w:spacing w:val="9"/>
              </w:rPr>
              <w:t xml:space="preserve"> </w:t>
            </w:r>
            <w:r w:rsidRPr="00D83FBB">
              <w:rPr>
                <w:rFonts w:ascii="Arial" w:eastAsia="Arial" w:hAnsi="Arial" w:cs="Arial"/>
              </w:rPr>
              <w:t>the</w:t>
            </w:r>
            <w:r w:rsidRPr="00D83FBB">
              <w:rPr>
                <w:rFonts w:ascii="Arial" w:eastAsia="Arial" w:hAnsi="Arial" w:cs="Arial"/>
                <w:spacing w:val="11"/>
              </w:rPr>
              <w:t xml:space="preserve"> </w:t>
            </w:r>
            <w:hyperlink r:id="rId21" w:history="1">
              <w:r w:rsidRPr="006F2B66">
                <w:rPr>
                  <w:rStyle w:val="Hyperlink"/>
                  <w:rFonts w:ascii="Arial" w:eastAsia="Arial" w:hAnsi="Arial" w:cs="Arial"/>
                </w:rPr>
                <w:t>Yellow</w:t>
              </w:r>
              <w:r w:rsidRPr="006F2B66">
                <w:rPr>
                  <w:rStyle w:val="Hyperlink"/>
                  <w:rFonts w:ascii="Arial" w:eastAsia="Arial" w:hAnsi="Arial" w:cs="Arial"/>
                  <w:spacing w:val="28"/>
                </w:rPr>
                <w:t xml:space="preserve"> </w:t>
              </w:r>
              <w:r w:rsidRPr="006F2B66">
                <w:rPr>
                  <w:rStyle w:val="Hyperlink"/>
                  <w:rFonts w:ascii="Arial" w:eastAsia="Arial" w:hAnsi="Arial" w:cs="Arial"/>
                </w:rPr>
                <w:t>Card</w:t>
              </w:r>
              <w:r w:rsidRPr="006F2B66">
                <w:rPr>
                  <w:rStyle w:val="Hyperlink"/>
                  <w:rFonts w:ascii="Arial" w:eastAsia="Arial" w:hAnsi="Arial" w:cs="Arial"/>
                  <w:spacing w:val="16"/>
                </w:rPr>
                <w:t xml:space="preserve"> </w:t>
              </w:r>
              <w:r w:rsidRPr="006F2B66">
                <w:rPr>
                  <w:rStyle w:val="Hyperlink"/>
                  <w:rFonts w:ascii="Arial" w:eastAsia="Arial" w:hAnsi="Arial" w:cs="Arial"/>
                </w:rPr>
                <w:t>reporting</w:t>
              </w:r>
              <w:r w:rsidRPr="006F2B66">
                <w:rPr>
                  <w:rStyle w:val="Hyperlink"/>
                  <w:rFonts w:ascii="Arial" w:eastAsia="Arial" w:hAnsi="Arial" w:cs="Arial"/>
                  <w:spacing w:val="12"/>
                </w:rPr>
                <w:t xml:space="preserve"> </w:t>
              </w:r>
              <w:r w:rsidRPr="006F2B66">
                <w:rPr>
                  <w:rStyle w:val="Hyperlink"/>
                  <w:rFonts w:ascii="Arial" w:eastAsia="Arial" w:hAnsi="Arial" w:cs="Arial"/>
                </w:rPr>
                <w:t>scheme</w:t>
              </w:r>
            </w:hyperlink>
            <w:r w:rsidRPr="00D83FBB">
              <w:rPr>
                <w:rFonts w:ascii="Arial" w:eastAsia="Arial" w:hAnsi="Arial" w:cs="Arial"/>
                <w:spacing w:val="16"/>
              </w:rPr>
              <w:t xml:space="preserve"> </w:t>
            </w:r>
          </w:p>
          <w:p w14:paraId="52041F65" w14:textId="77777777" w:rsidR="00D83FBB" w:rsidRPr="00D83FBB" w:rsidRDefault="00D83FBB" w:rsidP="00362294">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D83FBB">
              <w:rPr>
                <w:rFonts w:ascii="Arial" w:hAnsi="Arial" w:cs="Arial"/>
              </w:rPr>
              <w:t>Record all adverse drug reactions (ADRs) in the patient’s medical record.</w:t>
            </w:r>
          </w:p>
          <w:p w14:paraId="033539D7" w14:textId="77777777" w:rsidR="00D83FBB" w:rsidRPr="00D83FBB" w:rsidRDefault="00D83FBB" w:rsidP="00362294">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D83FBB">
              <w:rPr>
                <w:rFonts w:ascii="Arial" w:hAnsi="Arial" w:cs="Arial"/>
              </w:rPr>
              <w:t>Report via organisation incident policy.</w:t>
            </w:r>
          </w:p>
        </w:tc>
      </w:tr>
      <w:tr w:rsidR="00D83FBB" w:rsidRPr="00D83FBB" w14:paraId="15774229" w14:textId="77777777" w:rsidTr="00D639E8">
        <w:tc>
          <w:tcPr>
            <w:tcW w:w="3261" w:type="dxa"/>
            <w:shd w:val="clear" w:color="auto" w:fill="D9D9D9"/>
          </w:tcPr>
          <w:p w14:paraId="7C1B66F7"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424A00D9" w14:textId="77777777" w:rsidR="000334F0" w:rsidRPr="004C546E" w:rsidRDefault="000334F0" w:rsidP="00362294">
            <w:pPr>
              <w:overflowPunct w:val="0"/>
              <w:autoSpaceDE w:val="0"/>
              <w:autoSpaceDN w:val="0"/>
              <w:adjustRightInd w:val="0"/>
              <w:spacing w:after="0" w:line="240" w:lineRule="auto"/>
              <w:contextualSpacing/>
              <w:textAlignment w:val="baseline"/>
              <w:rPr>
                <w:rFonts w:ascii="Arial" w:eastAsia="Arial" w:hAnsi="Arial" w:cs="Arial"/>
                <w:b/>
              </w:rPr>
            </w:pPr>
            <w:bookmarkStart w:id="4" w:name="_Hlk41390859"/>
            <w:r w:rsidRPr="000334F0">
              <w:rPr>
                <w:rFonts w:ascii="Arial" w:eastAsia="Arial" w:hAnsi="Arial" w:cs="Arial"/>
                <w:b/>
              </w:rPr>
              <w:t>Medication:</w:t>
            </w:r>
          </w:p>
          <w:p w14:paraId="2C0F6D0F" w14:textId="77777777" w:rsidR="00D83FBB" w:rsidRPr="004C546E" w:rsidRDefault="00D83FBB"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4C546E">
              <w:rPr>
                <w:rFonts w:ascii="Arial" w:eastAsia="Arial" w:hAnsi="Arial" w:cs="Arial"/>
              </w:rPr>
              <w:t>Give patient information leaflet (PIL) provided with the original pack. Explain mode of action, side effects, and benefits of the medicine</w:t>
            </w:r>
          </w:p>
          <w:p w14:paraId="66D7A553" w14:textId="77777777" w:rsidR="000334F0" w:rsidRPr="004C546E" w:rsidRDefault="000334F0"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4C546E">
              <w:rPr>
                <w:rFonts w:ascii="Arial" w:eastAsia="Arial" w:hAnsi="Arial" w:cs="Arial"/>
              </w:rPr>
              <w:t>Advise to swallow the capsules whole with plenty of fluids during meals while sitting or standing and well before bedtime to prevent irritation to the oesophagus.</w:t>
            </w:r>
          </w:p>
          <w:p w14:paraId="79EE48ED" w14:textId="77777777" w:rsidR="000334F0" w:rsidRPr="005D649B" w:rsidRDefault="000334F0"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4C546E">
              <w:rPr>
                <w:rFonts w:ascii="Arial" w:eastAsia="Arial" w:hAnsi="Arial" w:cs="Arial"/>
              </w:rPr>
              <w:t xml:space="preserve">Advise not to </w:t>
            </w:r>
            <w:r w:rsidRPr="005D649B">
              <w:rPr>
                <w:rFonts w:ascii="Arial" w:eastAsia="Arial" w:hAnsi="Arial" w:cs="Arial"/>
              </w:rPr>
              <w:t>take antacids or preparations containing calcium, iron, zinc and magnesium salts at the same time as doxycycline</w:t>
            </w:r>
            <w:r w:rsidR="004A4368" w:rsidRPr="005D649B">
              <w:rPr>
                <w:rFonts w:ascii="Arial" w:eastAsia="Arial" w:hAnsi="Arial" w:cs="Arial"/>
              </w:rPr>
              <w:t>, including those medications purchased.</w:t>
            </w:r>
          </w:p>
          <w:p w14:paraId="45709BE4" w14:textId="77777777" w:rsidR="000334F0" w:rsidRPr="005D649B" w:rsidRDefault="000334F0"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5D649B">
              <w:rPr>
                <w:rFonts w:ascii="Arial" w:eastAsia="Arial" w:hAnsi="Arial" w:cs="Arial"/>
              </w:rPr>
              <w:t>Advise to avoid exposure to direct sunlight or ultraviolet light.</w:t>
            </w:r>
          </w:p>
          <w:p w14:paraId="0C1953F8" w14:textId="77777777" w:rsidR="000334F0" w:rsidRPr="005D649B" w:rsidRDefault="000334F0" w:rsidP="00362294">
            <w:pPr>
              <w:overflowPunct w:val="0"/>
              <w:autoSpaceDE w:val="0"/>
              <w:autoSpaceDN w:val="0"/>
              <w:adjustRightInd w:val="0"/>
              <w:spacing w:after="0" w:line="240" w:lineRule="auto"/>
              <w:contextualSpacing/>
              <w:textAlignment w:val="baseline"/>
              <w:rPr>
                <w:rFonts w:ascii="Arial" w:eastAsia="Arial" w:hAnsi="Arial" w:cs="Arial"/>
                <w:b/>
              </w:rPr>
            </w:pPr>
            <w:r w:rsidRPr="005D649B">
              <w:rPr>
                <w:rFonts w:ascii="Arial" w:eastAsia="Arial" w:hAnsi="Arial" w:cs="Arial"/>
                <w:b/>
              </w:rPr>
              <w:t>Condition:</w:t>
            </w:r>
          </w:p>
          <w:p w14:paraId="42B71847"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5D649B">
              <w:rPr>
                <w:rFonts w:ascii="Arial" w:eastAsia="Arial" w:hAnsi="Arial" w:cs="Arial"/>
              </w:rPr>
              <w:t>Verbal and written information</w:t>
            </w:r>
            <w:r w:rsidRPr="004C546E">
              <w:rPr>
                <w:rFonts w:ascii="Arial" w:eastAsia="Arial" w:hAnsi="Arial" w:cs="Arial"/>
              </w:rPr>
              <w:t xml:space="preserve"> on </w:t>
            </w:r>
            <w:r w:rsidRPr="004C546E">
              <w:rPr>
                <w:rFonts w:ascii="Arial" w:eastAsia="Arial" w:hAnsi="Arial" w:cs="Arial"/>
                <w:i/>
              </w:rPr>
              <w:t>Chlamydia trachomatis</w:t>
            </w:r>
            <w:r w:rsidR="009F54DC" w:rsidRPr="004C546E">
              <w:rPr>
                <w:rFonts w:ascii="Arial" w:eastAsia="Arial" w:hAnsi="Arial" w:cs="Arial"/>
              </w:rPr>
              <w:t>/</w:t>
            </w:r>
            <w:r w:rsidR="000334F0" w:rsidRPr="004C546E">
              <w:rPr>
                <w:rFonts w:ascii="Arial" w:eastAsia="Arial" w:hAnsi="Arial" w:cs="Arial"/>
                <w:i/>
              </w:rPr>
              <w:t xml:space="preserve"> Mycoplasma genitalium</w:t>
            </w:r>
            <w:r w:rsidR="000334F0" w:rsidRPr="004C546E">
              <w:rPr>
                <w:rFonts w:ascii="Arial" w:eastAsia="Arial" w:hAnsi="Arial" w:cs="Arial"/>
              </w:rPr>
              <w:t>/</w:t>
            </w:r>
            <w:r w:rsidR="009F54DC" w:rsidRPr="004C546E">
              <w:rPr>
                <w:rFonts w:ascii="Arial" w:eastAsia="Arial" w:hAnsi="Arial" w:cs="Arial"/>
              </w:rPr>
              <w:t>NGU/</w:t>
            </w:r>
            <w:r w:rsidRPr="004C546E">
              <w:rPr>
                <w:rFonts w:ascii="Arial" w:eastAsia="Arial" w:hAnsi="Arial" w:cs="Arial"/>
              </w:rPr>
              <w:t xml:space="preserve">NSU treatment.  </w:t>
            </w:r>
          </w:p>
          <w:bookmarkEnd w:id="4"/>
          <w:p w14:paraId="052B24B4" w14:textId="77777777" w:rsidR="00D83FBB" w:rsidRPr="004C546E" w:rsidRDefault="00D83FBB" w:rsidP="00CD36E7">
            <w:pPr>
              <w:numPr>
                <w:ilvl w:val="0"/>
                <w:numId w:val="24"/>
              </w:numPr>
              <w:overflowPunct w:val="0"/>
              <w:autoSpaceDE w:val="0"/>
              <w:autoSpaceDN w:val="0"/>
              <w:adjustRightInd w:val="0"/>
              <w:spacing w:after="0" w:line="240" w:lineRule="auto"/>
              <w:contextualSpacing/>
              <w:textAlignment w:val="baseline"/>
              <w:rPr>
                <w:rFonts w:ascii="Arial" w:eastAsia="Arial" w:hAnsi="Arial" w:cs="Arial"/>
                <w:szCs w:val="20"/>
              </w:rPr>
            </w:pPr>
            <w:r w:rsidRPr="004C546E">
              <w:rPr>
                <w:rFonts w:ascii="Arial" w:eastAsia="Arial" w:hAnsi="Arial" w:cs="Arial"/>
              </w:rPr>
              <w:t>Discuss implications of incompletely treated/untreated infection of self or partner.</w:t>
            </w:r>
          </w:p>
          <w:p w14:paraId="632BB6C0"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 xml:space="preserve">Advise to abstain completely from sexual intercourse (even with condoms) including oral sex, during treatment and until treatment course completed and until partner(s) treatment completed.  Where not achievable advise on use of condoms.  </w:t>
            </w:r>
          </w:p>
          <w:p w14:paraId="1F0EC7C8"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Discuss risk of re-infection, and further transmission of infection, if after treatment sexual intercourse takes place with an untreated partner/s</w:t>
            </w:r>
          </w:p>
          <w:p w14:paraId="151309F1"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Discuss partner/s notification and issue contact slips if appropriate</w:t>
            </w:r>
          </w:p>
          <w:p w14:paraId="16712491"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Offer condoms and advice on safer sex practices and possible need for screening for sexually transmitted infections (STIs)</w:t>
            </w:r>
          </w:p>
          <w:p w14:paraId="0D948321" w14:textId="77777777" w:rsidR="00D83FBB" w:rsidRPr="00D83FBB" w:rsidRDefault="00C022A5"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lastRenderedPageBreak/>
              <w:t>Where treatment not supplied via a sexual health clinic ensure the individual has contact</w:t>
            </w:r>
            <w:r w:rsidRPr="00D83FBB">
              <w:rPr>
                <w:rFonts w:ascii="Arial" w:eastAsia="Arial" w:hAnsi="Arial" w:cs="Arial"/>
              </w:rPr>
              <w:t xml:space="preserve"> details of local sexual health services.</w:t>
            </w:r>
          </w:p>
        </w:tc>
      </w:tr>
      <w:tr w:rsidR="00D83FBB" w:rsidRPr="00D83FBB" w14:paraId="10BEA77F" w14:textId="77777777" w:rsidTr="00D639E8">
        <w:tblPrEx>
          <w:tblLook w:val="0000" w:firstRow="0" w:lastRow="0" w:firstColumn="0" w:lastColumn="0" w:noHBand="0" w:noVBand="0"/>
        </w:tblPrEx>
        <w:tc>
          <w:tcPr>
            <w:tcW w:w="3261" w:type="dxa"/>
            <w:shd w:val="clear" w:color="auto" w:fill="D9D9D9"/>
          </w:tcPr>
          <w:p w14:paraId="1B31E913"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64C750FF" w14:textId="77777777" w:rsidR="00D83FBB" w:rsidRPr="00D83FBB" w:rsidRDefault="00D83FBB" w:rsidP="00CD36E7">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D83FBB">
              <w:rPr>
                <w:rFonts w:ascii="Arial" w:eastAsia="Arial" w:hAnsi="Arial" w:cs="Arial"/>
                <w:color w:val="000000"/>
              </w:rPr>
              <w:t xml:space="preserve">The individual should be advised to seek medical advice in the event of an adverse reaction. </w:t>
            </w:r>
          </w:p>
          <w:p w14:paraId="4D7B3156" w14:textId="77777777" w:rsidR="00D83FBB" w:rsidRPr="00D83FBB" w:rsidRDefault="004C546E" w:rsidP="00CD36E7">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D83FBB">
              <w:rPr>
                <w:rFonts w:ascii="Arial" w:eastAsia="Arial" w:hAnsi="Arial" w:cs="Arial"/>
                <w:color w:val="000000"/>
              </w:rPr>
              <w:t>In</w:t>
            </w:r>
            <w:r w:rsidR="005D649B">
              <w:rPr>
                <w:rFonts w:ascii="Arial" w:eastAsia="Arial" w:hAnsi="Arial" w:cs="Arial"/>
                <w:color w:val="000000"/>
              </w:rPr>
              <w:t xml:space="preserve"> in</w:t>
            </w:r>
            <w:r w:rsidRPr="00D83FBB">
              <w:rPr>
                <w:rFonts w:ascii="Arial" w:eastAsia="Arial" w:hAnsi="Arial" w:cs="Arial"/>
                <w:color w:val="000000"/>
              </w:rPr>
              <w:t xml:space="preserve">dividuals with a definite diagnosis of uncomplicated </w:t>
            </w:r>
            <w:r w:rsidRPr="00D83FBB">
              <w:rPr>
                <w:rFonts w:ascii="Arial" w:eastAsia="Arial" w:hAnsi="Arial" w:cs="Arial"/>
                <w:i/>
                <w:color w:val="000000"/>
              </w:rPr>
              <w:t>Mycoplasma genitalium</w:t>
            </w:r>
            <w:r w:rsidRPr="00D83FBB">
              <w:rPr>
                <w:rFonts w:ascii="Arial" w:eastAsia="Arial" w:hAnsi="Arial" w:cs="Arial"/>
                <w:color w:val="000000"/>
              </w:rPr>
              <w:t xml:space="preserve"> infection </w:t>
            </w:r>
            <w:r>
              <w:rPr>
                <w:rFonts w:ascii="Arial" w:eastAsia="Arial" w:hAnsi="Arial" w:cs="Arial"/>
                <w:color w:val="000000"/>
              </w:rPr>
              <w:t xml:space="preserve">where the </w:t>
            </w:r>
            <w:r w:rsidRPr="00D83FBB">
              <w:rPr>
                <w:rFonts w:ascii="Arial" w:eastAsia="Arial" w:hAnsi="Arial" w:cs="Arial"/>
                <w:color w:val="000000"/>
              </w:rPr>
              <w:t xml:space="preserve">doxycycline course </w:t>
            </w:r>
            <w:r>
              <w:rPr>
                <w:rFonts w:ascii="Arial" w:eastAsia="Arial" w:hAnsi="Arial" w:cs="Arial"/>
                <w:color w:val="000000"/>
              </w:rPr>
              <w:t xml:space="preserve">is to be followed by a second </w:t>
            </w:r>
            <w:r w:rsidRPr="00D83FBB">
              <w:rPr>
                <w:rFonts w:ascii="Arial" w:eastAsia="Arial" w:hAnsi="Arial" w:cs="Arial"/>
                <w:color w:val="000000"/>
              </w:rPr>
              <w:t xml:space="preserve">antimicrobial </w:t>
            </w:r>
            <w:r>
              <w:rPr>
                <w:rFonts w:ascii="Arial" w:eastAsia="Arial" w:hAnsi="Arial" w:cs="Arial"/>
                <w:color w:val="000000"/>
              </w:rPr>
              <w:t>(</w:t>
            </w:r>
            <w:r w:rsidRPr="00D83FBB">
              <w:rPr>
                <w:rFonts w:ascii="Arial" w:eastAsia="Arial" w:hAnsi="Arial" w:cs="Arial"/>
                <w:color w:val="000000"/>
              </w:rPr>
              <w:t xml:space="preserve">according to </w:t>
            </w:r>
            <w:r>
              <w:rPr>
                <w:rFonts w:ascii="Arial" w:eastAsia="Arial" w:hAnsi="Arial" w:cs="Arial"/>
                <w:color w:val="000000"/>
              </w:rPr>
              <w:t xml:space="preserve">the </w:t>
            </w:r>
            <w:r w:rsidRPr="00D83FBB">
              <w:rPr>
                <w:rFonts w:ascii="Arial" w:eastAsia="Arial" w:hAnsi="Arial" w:cs="Arial"/>
                <w:color w:val="000000"/>
              </w:rPr>
              <w:t>resistance profile</w:t>
            </w:r>
            <w:r>
              <w:rPr>
                <w:rFonts w:ascii="Arial" w:eastAsia="Arial" w:hAnsi="Arial" w:cs="Arial"/>
                <w:color w:val="000000"/>
              </w:rPr>
              <w:t xml:space="preserve">), the second antimicrobial course </w:t>
            </w:r>
            <w:r w:rsidRPr="00D83FBB">
              <w:rPr>
                <w:rFonts w:ascii="Arial" w:eastAsia="Arial" w:hAnsi="Arial" w:cs="Arial"/>
                <w:color w:val="000000"/>
              </w:rPr>
              <w:t xml:space="preserve">should </w:t>
            </w:r>
            <w:r>
              <w:rPr>
                <w:rFonts w:ascii="Arial" w:eastAsia="Arial" w:hAnsi="Arial" w:cs="Arial"/>
                <w:color w:val="000000"/>
              </w:rPr>
              <w:t xml:space="preserve">be </w:t>
            </w:r>
            <w:r w:rsidRPr="00D83FBB">
              <w:rPr>
                <w:rFonts w:ascii="Arial" w:eastAsia="Arial" w:hAnsi="Arial" w:cs="Arial"/>
                <w:color w:val="000000"/>
              </w:rPr>
              <w:t>start</w:t>
            </w:r>
            <w:r>
              <w:rPr>
                <w:rFonts w:ascii="Arial" w:eastAsia="Arial" w:hAnsi="Arial" w:cs="Arial"/>
                <w:color w:val="000000"/>
              </w:rPr>
              <w:t xml:space="preserve">ed </w:t>
            </w:r>
            <w:r w:rsidR="009613A5" w:rsidRPr="009613A5">
              <w:rPr>
                <w:rFonts w:ascii="Arial" w:eastAsia="Arial" w:hAnsi="Arial" w:cs="Arial"/>
                <w:color w:val="000000"/>
              </w:rPr>
              <w:t xml:space="preserve">within 2 weeks of </w:t>
            </w:r>
            <w:r w:rsidRPr="00D83FBB">
              <w:rPr>
                <w:rFonts w:ascii="Arial" w:eastAsia="Arial" w:hAnsi="Arial" w:cs="Arial"/>
                <w:color w:val="000000"/>
              </w:rPr>
              <w:t>completing the doxycycline course</w:t>
            </w:r>
            <w:bookmarkStart w:id="5" w:name="_Hlk41389091"/>
            <w:r>
              <w:rPr>
                <w:rFonts w:ascii="Arial" w:eastAsia="Arial" w:hAnsi="Arial" w:cs="Arial"/>
                <w:color w:val="000000"/>
              </w:rPr>
              <w:t xml:space="preserve">.  </w:t>
            </w:r>
            <w:r w:rsidR="00D83FBB" w:rsidRPr="00D83FBB">
              <w:rPr>
                <w:rFonts w:ascii="Arial" w:eastAsia="Arial" w:hAnsi="Arial" w:cs="Arial"/>
                <w:color w:val="000000"/>
              </w:rPr>
              <w:t>If the 2</w:t>
            </w:r>
            <w:r w:rsidR="00D83FBB" w:rsidRPr="00D83FBB">
              <w:rPr>
                <w:rFonts w:ascii="Arial" w:eastAsia="Arial" w:hAnsi="Arial" w:cs="Arial"/>
                <w:color w:val="000000"/>
                <w:vertAlign w:val="superscript"/>
              </w:rPr>
              <w:t>nd</w:t>
            </w:r>
            <w:r w:rsidR="00D83FBB" w:rsidRPr="00D83FBB">
              <w:rPr>
                <w:rFonts w:ascii="Arial" w:eastAsia="Arial" w:hAnsi="Arial" w:cs="Arial"/>
                <w:color w:val="000000"/>
              </w:rPr>
              <w:t xml:space="preserve"> antimicrobial course is not started within this timeframe the individual should be referred to a specialist practitioner. </w:t>
            </w:r>
            <w:bookmarkEnd w:id="5"/>
            <w:r w:rsidR="00D83FBB" w:rsidRPr="00D83FBB">
              <w:rPr>
                <w:rFonts w:ascii="Arial" w:eastAsia="Arial" w:hAnsi="Arial" w:cs="Arial"/>
                <w:color w:val="000000"/>
              </w:rPr>
              <w:t xml:space="preserve">    </w:t>
            </w:r>
          </w:p>
          <w:p w14:paraId="0A207CE6" w14:textId="77777777" w:rsidR="00D83FBB" w:rsidRPr="00D83FBB" w:rsidRDefault="00D83FBB" w:rsidP="00CD36E7">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Follow local protocol for Chlamydia follow up and partner notification.</w:t>
            </w:r>
          </w:p>
          <w:p w14:paraId="1B643011" w14:textId="77777777" w:rsidR="00D83FBB" w:rsidRPr="00D83FBB" w:rsidRDefault="00D83FBB" w:rsidP="00CD36E7">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Individuals who have not had a full STI screen (or who did not have Chlamydia diagnosed in a sexual health clinic) should be advised to attend an appropriate service for a full STI screen.</w:t>
            </w:r>
          </w:p>
          <w:p w14:paraId="6D94AB9A" w14:textId="77777777" w:rsidR="00D83FBB" w:rsidRPr="00D83FBB" w:rsidRDefault="00D83FBB" w:rsidP="00CD36E7">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Routine follow-up</w:t>
            </w:r>
            <w:r w:rsidR="009613A5">
              <w:rPr>
                <w:rFonts w:ascii="Arial" w:eastAsia="Arial" w:hAnsi="Arial" w:cs="Arial"/>
              </w:rPr>
              <w:t>/TOC</w:t>
            </w:r>
            <w:r w:rsidRPr="00D83FBB">
              <w:rPr>
                <w:rFonts w:ascii="Arial" w:eastAsia="Arial" w:hAnsi="Arial" w:cs="Arial"/>
              </w:rPr>
              <w:t xml:space="preserve"> for uncomplicated Chlamydia following treatment with doxycycline is unnecessary, except in the following situations where local protocols should be followed:</w:t>
            </w:r>
          </w:p>
          <w:p w14:paraId="7B883252" w14:textId="77777777" w:rsidR="00D83FBB" w:rsidRPr="00D83FBB" w:rsidRDefault="00D83FBB" w:rsidP="00CD36E7">
            <w:pPr>
              <w:widowControl w:val="0"/>
              <w:numPr>
                <w:ilvl w:val="1"/>
                <w:numId w:val="18"/>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Where poor compliance is suspected</w:t>
            </w:r>
          </w:p>
          <w:p w14:paraId="32FF6BE6" w14:textId="77777777" w:rsidR="00D83FBB" w:rsidRDefault="00D83FBB" w:rsidP="00CD36E7">
            <w:pPr>
              <w:widowControl w:val="0"/>
              <w:numPr>
                <w:ilvl w:val="1"/>
                <w:numId w:val="18"/>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Where symptoms persist</w:t>
            </w:r>
          </w:p>
          <w:p w14:paraId="0BDB36FE" w14:textId="77777777" w:rsidR="009613A5" w:rsidRDefault="009613A5" w:rsidP="00CD36E7">
            <w:pPr>
              <w:numPr>
                <w:ilvl w:val="1"/>
                <w:numId w:val="18"/>
              </w:numPr>
              <w:spacing w:after="0" w:line="240" w:lineRule="auto"/>
              <w:rPr>
                <w:rFonts w:ascii="Arial" w:eastAsia="Arial" w:hAnsi="Arial" w:cs="Arial"/>
              </w:rPr>
            </w:pPr>
            <w:r w:rsidRPr="009613A5">
              <w:rPr>
                <w:rFonts w:ascii="Arial" w:eastAsia="Arial" w:hAnsi="Arial" w:cs="Arial"/>
              </w:rPr>
              <w:t>Rectal infections</w:t>
            </w:r>
          </w:p>
          <w:p w14:paraId="73D958FB" w14:textId="77777777" w:rsidR="009613A5" w:rsidRPr="009613A5" w:rsidRDefault="009613A5" w:rsidP="00CD36E7">
            <w:pPr>
              <w:numPr>
                <w:ilvl w:val="1"/>
                <w:numId w:val="18"/>
              </w:numPr>
              <w:spacing w:after="0" w:line="240" w:lineRule="auto"/>
              <w:rPr>
                <w:rFonts w:ascii="Arial" w:eastAsia="Arial" w:hAnsi="Arial" w:cs="Arial"/>
              </w:rPr>
            </w:pPr>
            <w:r>
              <w:rPr>
                <w:rFonts w:ascii="Arial" w:eastAsia="Arial" w:hAnsi="Arial" w:cs="Arial"/>
              </w:rPr>
              <w:t>Under 25 year olds</w:t>
            </w:r>
          </w:p>
          <w:p w14:paraId="7437838D" w14:textId="77777777" w:rsidR="009613A5" w:rsidRPr="000334F0" w:rsidRDefault="009613A5" w:rsidP="00CD36E7">
            <w:pPr>
              <w:widowControl w:val="0"/>
              <w:numPr>
                <w:ilvl w:val="1"/>
                <w:numId w:val="18"/>
              </w:numPr>
              <w:overflowPunct w:val="0"/>
              <w:autoSpaceDE w:val="0"/>
              <w:autoSpaceDN w:val="0"/>
              <w:adjustRightInd w:val="0"/>
              <w:spacing w:after="0" w:line="240" w:lineRule="auto"/>
              <w:textAlignment w:val="baseline"/>
              <w:rPr>
                <w:rFonts w:ascii="Arial" w:eastAsia="Arial" w:hAnsi="Arial" w:cs="Arial"/>
              </w:rPr>
            </w:pPr>
            <w:r w:rsidRPr="009613A5">
              <w:rPr>
                <w:rFonts w:ascii="Arial" w:eastAsia="Arial" w:hAnsi="Arial" w:cs="Arial"/>
              </w:rPr>
              <w:t>Mycoplasma genitalium infection</w:t>
            </w:r>
          </w:p>
        </w:tc>
      </w:tr>
      <w:tr w:rsidR="00D83FBB" w:rsidRPr="00D83FBB" w14:paraId="4CBC034F" w14:textId="77777777" w:rsidTr="00D639E8">
        <w:tblPrEx>
          <w:tblLook w:val="0000" w:firstRow="0" w:lastRow="0" w:firstColumn="0" w:lastColumn="0" w:noHBand="0" w:noVBand="0"/>
        </w:tblPrEx>
        <w:tc>
          <w:tcPr>
            <w:tcW w:w="3261" w:type="dxa"/>
            <w:shd w:val="clear" w:color="auto" w:fill="D9D9D9"/>
          </w:tcPr>
          <w:p w14:paraId="7D2C5C92"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29E8380A" w14:textId="77777777" w:rsidR="00887782" w:rsidRDefault="00887782" w:rsidP="00362294">
            <w:pPr>
              <w:widowControl w:val="0"/>
              <w:overflowPunct w:val="0"/>
              <w:autoSpaceDE w:val="0"/>
              <w:autoSpaceDN w:val="0"/>
              <w:adjustRightInd w:val="0"/>
              <w:spacing w:after="0" w:line="240" w:lineRule="auto"/>
              <w:textAlignment w:val="baseline"/>
              <w:rPr>
                <w:rFonts w:ascii="Arial" w:hAnsi="Arial" w:cs="Arial"/>
                <w:color w:val="000000"/>
                <w:sz w:val="20"/>
              </w:rPr>
            </w:pPr>
            <w:r>
              <w:rPr>
                <w:rFonts w:ascii="Arial" w:hAnsi="Arial" w:cs="Arial"/>
                <w:b/>
              </w:rPr>
              <w:t xml:space="preserve">Record: </w:t>
            </w:r>
          </w:p>
          <w:p w14:paraId="4CBA99CB" w14:textId="77777777" w:rsidR="00887782" w:rsidRDefault="00887782" w:rsidP="00CD36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2DAAE97F" w14:textId="77777777" w:rsidR="00887782" w:rsidRDefault="00887782" w:rsidP="00CD36E7">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10CC846E" w14:textId="77777777" w:rsidR="00887782" w:rsidRDefault="00887782" w:rsidP="00CD36E7">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11013AE4" w14:textId="77777777" w:rsidR="00887782" w:rsidRDefault="00887782" w:rsidP="00CD36E7">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773D08E1" w14:textId="77777777" w:rsidR="00953E4F" w:rsidRPr="00953E4F" w:rsidRDefault="00953E4F" w:rsidP="00CD36E7">
            <w:pPr>
              <w:numPr>
                <w:ilvl w:val="0"/>
                <w:numId w:val="14"/>
              </w:numPr>
              <w:spacing w:after="0" w:line="240" w:lineRule="auto"/>
              <w:rPr>
                <w:rFonts w:ascii="Arial" w:hAnsi="Arial" w:cs="Arial"/>
                <w:color w:val="000000"/>
              </w:rPr>
            </w:pPr>
            <w:r w:rsidRPr="00953E4F">
              <w:rPr>
                <w:rFonts w:ascii="Arial" w:hAnsi="Arial" w:cs="Arial"/>
                <w:color w:val="000000"/>
              </w:rPr>
              <w:t>If individual not treated under PGD record action taken</w:t>
            </w:r>
          </w:p>
          <w:p w14:paraId="7B8A8796"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Name of individual, address, date of birth </w:t>
            </w:r>
          </w:p>
          <w:p w14:paraId="0C807C68"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D83FBB">
              <w:rPr>
                <w:rFonts w:ascii="Arial" w:hAnsi="Arial" w:cs="Arial"/>
                <w:color w:val="000000"/>
              </w:rPr>
              <w:t>GP contact details where appropriate</w:t>
            </w:r>
          </w:p>
          <w:p w14:paraId="38315F7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Relevant past and present medical and sexual history, including medication history. </w:t>
            </w:r>
          </w:p>
          <w:p w14:paraId="5927850F"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Examination or microbiology finding/s where relevant.  </w:t>
            </w:r>
          </w:p>
          <w:p w14:paraId="5C2878D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Any known allergies and nature of reaction </w:t>
            </w:r>
          </w:p>
          <w:p w14:paraId="17B01178"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Name of registered health professional</w:t>
            </w:r>
          </w:p>
          <w:p w14:paraId="589AE1C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Name of medication supplied </w:t>
            </w:r>
          </w:p>
          <w:p w14:paraId="48D3E662"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Date of supply</w:t>
            </w:r>
          </w:p>
          <w:p w14:paraId="043A10B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D83FBB">
              <w:rPr>
                <w:rFonts w:ascii="Arial" w:hAnsi="Arial" w:cs="Arial"/>
                <w:color w:val="000000"/>
              </w:rPr>
              <w:t>Dose supplied</w:t>
            </w:r>
          </w:p>
          <w:p w14:paraId="429F675D"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5D649B">
              <w:rPr>
                <w:rFonts w:ascii="Arial" w:hAnsi="Arial" w:cs="Arial"/>
                <w:color w:val="000000"/>
                <w:highlight w:val="cyan"/>
              </w:rPr>
              <w:t xml:space="preserve">Quantity supplied including batch number and expiry date in line with local procedures.  </w:t>
            </w:r>
          </w:p>
          <w:p w14:paraId="784D276F" w14:textId="77777777" w:rsidR="004C546E" w:rsidRPr="004C546E" w:rsidRDefault="004C546E" w:rsidP="00CD36E7">
            <w:pPr>
              <w:numPr>
                <w:ilvl w:val="0"/>
                <w:numId w:val="14"/>
              </w:numPr>
              <w:spacing w:after="0" w:line="240" w:lineRule="auto"/>
              <w:rPr>
                <w:rFonts w:ascii="Arial" w:hAnsi="Arial" w:cs="Arial"/>
                <w:color w:val="000000"/>
              </w:rPr>
            </w:pPr>
            <w:r w:rsidRPr="004C546E">
              <w:rPr>
                <w:rFonts w:ascii="Arial" w:hAnsi="Arial" w:cs="Arial"/>
                <w:color w:val="000000"/>
              </w:rPr>
              <w:t xml:space="preserve">Advice given about the medication including side effects, benefits, and when and what to do if any concerns  </w:t>
            </w:r>
          </w:p>
          <w:p w14:paraId="42EEC68F"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Advice given, including advice given if excluded or declines </w:t>
            </w:r>
            <w:r w:rsidRPr="00D83FBB">
              <w:rPr>
                <w:rFonts w:ascii="Arial" w:hAnsi="Arial" w:cs="Arial"/>
                <w:color w:val="000000"/>
              </w:rPr>
              <w:lastRenderedPageBreak/>
              <w:t>treatment</w:t>
            </w:r>
          </w:p>
          <w:p w14:paraId="5D4431E4"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Details of any adverse drug reactions and actions taken</w:t>
            </w:r>
          </w:p>
          <w:p w14:paraId="1C3ADEC8"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Any referral arrangements made</w:t>
            </w:r>
          </w:p>
          <w:p w14:paraId="1981682A"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Any supply outside the terms of the product marketing authorisation</w:t>
            </w:r>
          </w:p>
          <w:p w14:paraId="1485CE01"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Recorded that supplied via Patient Group Direction (PGD)</w:t>
            </w:r>
          </w:p>
          <w:p w14:paraId="6C3CBF6C" w14:textId="77777777" w:rsidR="00D83FBB" w:rsidRPr="00D83FBB" w:rsidRDefault="00D83FBB" w:rsidP="00362294">
            <w:pPr>
              <w:widowControl w:val="0"/>
              <w:spacing w:after="0" w:line="240" w:lineRule="auto"/>
              <w:rPr>
                <w:rFonts w:ascii="Arial" w:hAnsi="Arial" w:cs="Arial"/>
                <w:color w:val="000000"/>
              </w:rPr>
            </w:pPr>
          </w:p>
          <w:p w14:paraId="718881E0" w14:textId="77777777" w:rsidR="00D83FBB" w:rsidRPr="00D83FBB" w:rsidRDefault="00D83FBB" w:rsidP="00362294">
            <w:pPr>
              <w:spacing w:after="0" w:line="240" w:lineRule="auto"/>
              <w:rPr>
                <w:rFonts w:ascii="Arial" w:hAnsi="Arial" w:cs="Arial"/>
              </w:rPr>
            </w:pPr>
            <w:r w:rsidRPr="00D83FBB">
              <w:rPr>
                <w:rFonts w:ascii="Arial" w:hAnsi="Arial" w:cs="Arial"/>
              </w:rPr>
              <w:t xml:space="preserve">Records should be signed and dated (or a password controlled e-records) and securely kept for a defined period in line with local policy. </w:t>
            </w:r>
          </w:p>
          <w:p w14:paraId="1CEB6118" w14:textId="77777777" w:rsidR="00D83FBB" w:rsidRPr="00D83FBB" w:rsidRDefault="00D83FBB" w:rsidP="00362294">
            <w:pPr>
              <w:spacing w:after="0" w:line="240" w:lineRule="auto"/>
              <w:rPr>
                <w:rFonts w:ascii="Arial" w:hAnsi="Arial" w:cs="Arial"/>
              </w:rPr>
            </w:pPr>
          </w:p>
          <w:p w14:paraId="0CF88CCB"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All records should be clear, legible and contemporaneous.</w:t>
            </w:r>
          </w:p>
          <w:p w14:paraId="363E0EA1"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05C409E3" w14:textId="77777777" w:rsidR="00D83FBB" w:rsidRPr="00D83FBB" w:rsidRDefault="00D83FBB" w:rsidP="00362294">
            <w:pPr>
              <w:autoSpaceDE w:val="0"/>
              <w:autoSpaceDN w:val="0"/>
              <w:adjustRightInd w:val="0"/>
              <w:spacing w:after="0" w:line="240" w:lineRule="auto"/>
              <w:rPr>
                <w:rFonts w:ascii="Arial" w:hAnsi="Arial" w:cs="Arial"/>
              </w:rPr>
            </w:pPr>
            <w:r w:rsidRPr="00D83FBB">
              <w:rPr>
                <w:rFonts w:ascii="Arial" w:hAnsi="Arial" w:cs="Arial"/>
              </w:rPr>
              <w:t>A record of all individuals receiving treatment under this PGD should also be kept for audit purposes in accordance with local policy.</w:t>
            </w:r>
          </w:p>
        </w:tc>
      </w:tr>
    </w:tbl>
    <w:p w14:paraId="1D36F9E5"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b/>
        </w:rPr>
      </w:pPr>
    </w:p>
    <w:p w14:paraId="695C3BCD" w14:textId="7E0D1EA4" w:rsidR="00D10926" w:rsidRPr="00414BD5" w:rsidRDefault="00D10926" w:rsidP="00414BD5">
      <w:pPr>
        <w:pStyle w:val="ListParagraph"/>
        <w:numPr>
          <w:ilvl w:val="0"/>
          <w:numId w:val="28"/>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414BD5">
        <w:rPr>
          <w:rFonts w:ascii="Arial" w:hAnsi="Arial" w:cs="Arial"/>
          <w:b/>
        </w:rPr>
        <w:t>Key references</w:t>
      </w:r>
    </w:p>
    <w:p w14:paraId="126F158C" w14:textId="77777777" w:rsidR="00D10926" w:rsidRPr="00D10926" w:rsidRDefault="00D10926" w:rsidP="00362294">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265D65D4" w14:textId="77777777" w:rsidTr="00D639E8">
        <w:tc>
          <w:tcPr>
            <w:tcW w:w="3261" w:type="dxa"/>
            <w:shd w:val="clear" w:color="auto" w:fill="D9D9D9"/>
          </w:tcPr>
          <w:p w14:paraId="4A9A48D1"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references </w:t>
            </w:r>
            <w:r w:rsidR="009F54DC">
              <w:rPr>
                <w:rFonts w:ascii="Arial" w:hAnsi="Arial" w:cs="Arial"/>
                <w:b/>
              </w:rPr>
              <w:t xml:space="preserve">(accessed </w:t>
            </w:r>
            <w:r w:rsidR="00532A1A">
              <w:rPr>
                <w:rFonts w:ascii="Arial" w:hAnsi="Arial" w:cs="Arial"/>
                <w:b/>
              </w:rPr>
              <w:t>September 2022</w:t>
            </w:r>
            <w:r w:rsidR="009F54DC">
              <w:rPr>
                <w:rFonts w:ascii="Arial" w:hAnsi="Arial" w:cs="Arial"/>
                <w:b/>
              </w:rPr>
              <w:t>)</w:t>
            </w:r>
          </w:p>
        </w:tc>
        <w:tc>
          <w:tcPr>
            <w:tcW w:w="6662" w:type="dxa"/>
          </w:tcPr>
          <w:p w14:paraId="1BE8532B" w14:textId="7FE856A9" w:rsidR="002012C2" w:rsidRPr="002012C2" w:rsidRDefault="00D83FBB" w:rsidP="00CD36E7">
            <w:pPr>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Medicines Compendium </w:t>
            </w:r>
            <w:r w:rsidR="002012C2" w:rsidRPr="00362294">
              <w:rPr>
                <w:rFonts w:ascii="Arial" w:hAnsi="Arial" w:cs="Arial"/>
                <w:lang w:val="en-US"/>
              </w:rPr>
              <w:t>[accessed June 2023]</w:t>
            </w:r>
          </w:p>
          <w:p w14:paraId="3ACB58E9" w14:textId="59CC1F2E" w:rsidR="00D83FBB" w:rsidRPr="00D83FBB" w:rsidRDefault="00D31CAF" w:rsidP="00CD36E7">
            <w:pPr>
              <w:widowControl w:val="0"/>
              <w:overflowPunct w:val="0"/>
              <w:autoSpaceDE w:val="0"/>
              <w:autoSpaceDN w:val="0"/>
              <w:adjustRightInd w:val="0"/>
              <w:spacing w:after="0" w:line="240" w:lineRule="auto"/>
              <w:ind w:left="360"/>
              <w:textAlignment w:val="baseline"/>
              <w:rPr>
                <w:rFonts w:ascii="Arial" w:hAnsi="Arial" w:cs="Arial"/>
                <w:lang w:val="en-US"/>
              </w:rPr>
            </w:pPr>
            <w:hyperlink r:id="rId22" w:history="1">
              <w:r w:rsidR="00CD36E7" w:rsidRPr="002412DD">
                <w:rPr>
                  <w:rStyle w:val="Hyperlink"/>
                  <w:rFonts w:ascii="Arial" w:hAnsi="Arial" w:cs="Arial"/>
                  <w:lang w:val="en-US"/>
                </w:rPr>
                <w:t>http://www.medicines.org.uk/</w:t>
              </w:r>
            </w:hyperlink>
          </w:p>
          <w:p w14:paraId="261EB6A4"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BNF </w:t>
            </w:r>
            <w:hyperlink r:id="rId23" w:history="1">
              <w:r w:rsidRPr="00D83FBB">
                <w:rPr>
                  <w:rFonts w:ascii="Arial" w:hAnsi="Arial" w:cs="Arial"/>
                  <w:color w:val="0000FF"/>
                  <w:u w:val="single"/>
                  <w:lang w:val="en-US"/>
                </w:rPr>
                <w:t>https://bnf.nice.org.uk/</w:t>
              </w:r>
            </w:hyperlink>
            <w:r w:rsidRPr="00D83FBB">
              <w:rPr>
                <w:rFonts w:ascii="Arial" w:hAnsi="Arial" w:cs="Arial"/>
                <w:lang w:val="en-US"/>
              </w:rPr>
              <w:t xml:space="preserve"> </w:t>
            </w:r>
          </w:p>
          <w:p w14:paraId="03517CCF"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NICE Medicines practice guideline “Patient Group Directions”   </w:t>
            </w:r>
            <w:hyperlink r:id="rId24" w:history="1">
              <w:r w:rsidRPr="00D83FBB">
                <w:rPr>
                  <w:rFonts w:ascii="Arial" w:hAnsi="Arial" w:cs="Arial"/>
                  <w:color w:val="0000FF"/>
                  <w:u w:val="single"/>
                  <w:lang w:val="en-US"/>
                </w:rPr>
                <w:t>https://www.nice.org.uk/guidance/mpg2</w:t>
              </w:r>
            </w:hyperlink>
          </w:p>
          <w:p w14:paraId="682DD2C2"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BASHH CEG September 2018 – Update on the treatment of </w:t>
            </w:r>
            <w:r w:rsidRPr="00D83FBB">
              <w:rPr>
                <w:rFonts w:ascii="Arial" w:hAnsi="Arial" w:cs="Arial"/>
                <w:i/>
                <w:lang w:val="en-US"/>
              </w:rPr>
              <w:t>Chlamydia trachomatis</w:t>
            </w:r>
            <w:r w:rsidRPr="00D83FBB">
              <w:rPr>
                <w:rFonts w:ascii="Arial" w:hAnsi="Arial" w:cs="Arial"/>
                <w:lang w:val="en-US"/>
              </w:rPr>
              <w:t xml:space="preserve"> (CT) infection </w:t>
            </w:r>
            <w:hyperlink r:id="rId25" w:history="1">
              <w:r w:rsidRPr="00D83FBB">
                <w:rPr>
                  <w:rFonts w:ascii="Arial" w:hAnsi="Arial" w:cs="Arial"/>
                  <w:color w:val="0000FF"/>
                  <w:u w:val="single"/>
                  <w:lang w:val="en-US"/>
                </w:rPr>
                <w:t>https://www.bashhguidelines.org/media/1191/update-on-the-treatment-of-chlamydia-trachomatis-infection-final-16-9-18.pdf</w:t>
              </w:r>
            </w:hyperlink>
            <w:r w:rsidRPr="00D83FBB">
              <w:rPr>
                <w:rFonts w:ascii="Arial" w:hAnsi="Arial" w:cs="Arial"/>
                <w:lang w:val="en-US"/>
              </w:rPr>
              <w:t xml:space="preserve"> </w:t>
            </w:r>
          </w:p>
          <w:p w14:paraId="40FB5A35" w14:textId="77777777" w:rsidR="00770335" w:rsidRPr="00AE1600" w:rsidRDefault="00770335"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BAS</w:t>
            </w:r>
            <w:r w:rsidR="002012C2">
              <w:rPr>
                <w:rFonts w:ascii="Arial" w:hAnsi="Arial" w:cs="Arial"/>
                <w:lang w:val="en-US"/>
              </w:rPr>
              <w:t>H</w:t>
            </w:r>
            <w:r w:rsidRPr="00456995">
              <w:rPr>
                <w:rFonts w:ascii="Arial" w:hAnsi="Arial" w:cs="Arial"/>
                <w:lang w:val="en-US"/>
              </w:rPr>
              <w:t xml:space="preserve">H </w:t>
            </w:r>
            <w:r w:rsidRPr="00AE1600">
              <w:rPr>
                <w:rFonts w:ascii="Arial" w:hAnsi="Arial" w:cs="Arial"/>
                <w:lang w:val="en-US"/>
              </w:rPr>
              <w:t>UK National Guideline on the</w:t>
            </w:r>
          </w:p>
          <w:p w14:paraId="05C08C28" w14:textId="77777777" w:rsidR="00770335" w:rsidRDefault="00770335"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AE1600">
              <w:rPr>
                <w:rFonts w:ascii="Arial" w:hAnsi="Arial" w:cs="Arial"/>
                <w:lang w:val="en-US"/>
              </w:rPr>
              <w:t xml:space="preserve">management of non-gonococcal urethritis </w:t>
            </w:r>
            <w:hyperlink r:id="rId26" w:history="1">
              <w:r w:rsidRPr="00456995">
                <w:rPr>
                  <w:rFonts w:ascii="Arial" w:hAnsi="Arial" w:cs="Arial"/>
                  <w:color w:val="0000FF"/>
                  <w:u w:val="single"/>
                  <w:lang w:val="en-US"/>
                </w:rPr>
                <w:t>www.bashhguidelines.org/media/1051/ngu-2015.pdf</w:t>
              </w:r>
            </w:hyperlink>
            <w:r w:rsidRPr="00456995">
              <w:rPr>
                <w:rFonts w:ascii="Arial" w:hAnsi="Arial" w:cs="Arial"/>
                <w:lang w:val="en-US"/>
              </w:rPr>
              <w:t xml:space="preserve">; </w:t>
            </w:r>
          </w:p>
          <w:p w14:paraId="46CD9965" w14:textId="54A8E5DE" w:rsidR="00770335" w:rsidRPr="00AE1600" w:rsidRDefault="00770335" w:rsidP="00CD36E7">
            <w:pPr>
              <w:widowControl w:val="0"/>
              <w:numPr>
                <w:ilvl w:val="0"/>
                <w:numId w:val="14"/>
              </w:numPr>
              <w:overflowPunct w:val="0"/>
              <w:autoSpaceDE w:val="0"/>
              <w:autoSpaceDN w:val="0"/>
              <w:adjustRightInd w:val="0"/>
              <w:spacing w:after="0" w:line="240" w:lineRule="auto"/>
              <w:textAlignment w:val="baseline"/>
            </w:pPr>
            <w:r w:rsidRPr="00AE1600">
              <w:rPr>
                <w:rFonts w:ascii="Arial" w:hAnsi="Arial" w:cs="Arial"/>
              </w:rPr>
              <w:t xml:space="preserve">British Association for Sexual Health and HIV national guideline for the management of infection with </w:t>
            </w:r>
            <w:r w:rsidRPr="00AE1600">
              <w:rPr>
                <w:rFonts w:ascii="Arial" w:hAnsi="Arial" w:cs="Arial"/>
                <w:i/>
                <w:iCs/>
              </w:rPr>
              <w:t>Mycoplasma genitalium</w:t>
            </w:r>
            <w:r w:rsidRPr="00AE1600">
              <w:rPr>
                <w:lang w:val="en-US"/>
              </w:rPr>
              <w:t xml:space="preserve"> </w:t>
            </w:r>
            <w:hyperlink r:id="rId27" w:history="1">
              <w:r w:rsidR="006D17AF" w:rsidRPr="006D17AF">
                <w:rPr>
                  <w:rStyle w:val="Hyperlink"/>
                  <w:rFonts w:ascii="Arial" w:hAnsi="Arial" w:cs="Arial"/>
                </w:rPr>
                <w:t>Mycoplasma Genitalium 2018 | BASHH</w:t>
              </w:r>
            </w:hyperlink>
            <w:r w:rsidRPr="00AE1600">
              <w:rPr>
                <w:rFonts w:ascii="Arial" w:hAnsi="Arial" w:cs="Arial"/>
                <w:lang w:val="en-US"/>
              </w:rPr>
              <w:t xml:space="preserve">   </w:t>
            </w:r>
          </w:p>
          <w:p w14:paraId="5882A0BD"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Royal Pharmaceutical Society Safe and Secure Handling of Medicines December 2018</w:t>
            </w:r>
            <w:r w:rsidRPr="00D83FBB">
              <w:rPr>
                <w:rFonts w:ascii="Arial" w:hAnsi="Arial" w:cs="Arial"/>
                <w:u w:val="single"/>
                <w:lang w:val="en-US"/>
              </w:rPr>
              <w:t xml:space="preserve"> </w:t>
            </w:r>
            <w:r w:rsidRPr="00D83FBB">
              <w:rPr>
                <w:rFonts w:ascii="Arial" w:hAnsi="Arial" w:cs="Arial"/>
                <w:color w:val="0000FF"/>
                <w:u w:val="single"/>
                <w:lang w:val="en-US"/>
              </w:rPr>
              <w:t>https://www.rpharms.com/recognition/setting-professional-standards/safe-and-secure-handling-of-medicines</w:t>
            </w:r>
          </w:p>
        </w:tc>
      </w:tr>
    </w:tbl>
    <w:p w14:paraId="68183075" w14:textId="77777777" w:rsidR="00D10926" w:rsidRPr="00D10926" w:rsidRDefault="00D10926" w:rsidP="00362294">
      <w:pPr>
        <w:spacing w:after="0" w:line="240" w:lineRule="auto"/>
        <w:rPr>
          <w:rFonts w:ascii="Arial" w:hAnsi="Arial"/>
          <w:b/>
          <w:szCs w:val="20"/>
        </w:rPr>
      </w:pPr>
    </w:p>
    <w:p w14:paraId="0307EC6C" w14:textId="77777777" w:rsidR="00D10926" w:rsidRPr="00D10926" w:rsidRDefault="00D10926" w:rsidP="00362294">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532A1A">
        <w:rPr>
          <w:rFonts w:ascii="Arial" w:hAnsi="Arial"/>
          <w:b/>
          <w:szCs w:val="20"/>
        </w:rPr>
        <w:t>–</w:t>
      </w:r>
      <w:r w:rsidR="003B3EB7">
        <w:rPr>
          <w:rFonts w:ascii="Arial" w:hAnsi="Arial"/>
          <w:b/>
          <w:szCs w:val="20"/>
        </w:rPr>
        <w:t xml:space="preserve"> </w:t>
      </w:r>
      <w:r w:rsidR="00532A1A">
        <w:rPr>
          <w:rFonts w:ascii="Arial" w:hAnsi="Arial"/>
          <w:b/>
          <w:szCs w:val="20"/>
        </w:rPr>
        <w:t>Example r</w:t>
      </w:r>
      <w:r w:rsidRPr="00D10926">
        <w:rPr>
          <w:rFonts w:ascii="Arial" w:hAnsi="Arial" w:cs="Arial"/>
          <w:b/>
          <w:szCs w:val="20"/>
        </w:rPr>
        <w:t>egistered health professional authorisation sheet</w:t>
      </w:r>
    </w:p>
    <w:p w14:paraId="62059EA2" w14:textId="77777777" w:rsidR="00D10926" w:rsidRPr="00D10926" w:rsidRDefault="00D10926" w:rsidP="00362294">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0CA39DED" w14:textId="77777777" w:rsidR="00D10926" w:rsidRPr="00D10926" w:rsidRDefault="00D10926" w:rsidP="00362294">
      <w:pPr>
        <w:spacing w:after="0" w:line="240" w:lineRule="auto"/>
        <w:rPr>
          <w:rFonts w:ascii="Arial" w:hAnsi="Arial"/>
          <w:b/>
        </w:rPr>
      </w:pPr>
    </w:p>
    <w:p w14:paraId="7BEE34E2" w14:textId="77777777" w:rsidR="00D10926" w:rsidRPr="00D10926" w:rsidRDefault="00D10926" w:rsidP="00362294">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7C6FAD3F" w14:textId="77777777" w:rsidR="00D10926" w:rsidRPr="00D10926" w:rsidRDefault="00D10926" w:rsidP="00362294">
      <w:pPr>
        <w:spacing w:after="0" w:line="240" w:lineRule="auto"/>
        <w:rPr>
          <w:rFonts w:ascii="Arial" w:hAnsi="Arial"/>
          <w:b/>
        </w:rPr>
      </w:pPr>
    </w:p>
    <w:p w14:paraId="6356407F" w14:textId="77777777" w:rsidR="00D10926" w:rsidRPr="00D10926" w:rsidRDefault="00D10926" w:rsidP="00362294">
      <w:pPr>
        <w:spacing w:after="0" w:line="240" w:lineRule="auto"/>
        <w:rPr>
          <w:rFonts w:ascii="Arial" w:hAnsi="Arial"/>
          <w:b/>
        </w:rPr>
      </w:pPr>
      <w:r w:rsidRPr="00D10926">
        <w:rPr>
          <w:rFonts w:ascii="Arial" w:hAnsi="Arial"/>
          <w:b/>
        </w:rPr>
        <w:t>Registered health professional</w:t>
      </w:r>
    </w:p>
    <w:p w14:paraId="7EF536A7" w14:textId="16DE5B71" w:rsidR="00D10926" w:rsidRDefault="00D10926" w:rsidP="00362294">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6B66A96F" w14:textId="77777777" w:rsidR="00CD36E7" w:rsidRPr="00D10926" w:rsidRDefault="00CD36E7" w:rsidP="00362294">
      <w:pPr>
        <w:spacing w:after="0" w:line="240" w:lineRule="auto"/>
        <w:rPr>
          <w:rFonts w:ascii="Arial" w:hAnsi="Arial"/>
        </w:rPr>
      </w:pPr>
    </w:p>
    <w:p w14:paraId="203EA1CD" w14:textId="5C7EFEAF" w:rsidR="00D10926" w:rsidRDefault="00D10926" w:rsidP="00362294">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0EFD670E" w14:textId="77777777" w:rsidR="00CD36E7" w:rsidRPr="00D10926" w:rsidRDefault="00CD36E7" w:rsidP="00362294">
      <w:pPr>
        <w:overflowPunct w:val="0"/>
        <w:autoSpaceDE w:val="0"/>
        <w:autoSpaceDN w:val="0"/>
        <w:adjustRightInd w:val="0"/>
        <w:spacing w:after="0" w:line="240" w:lineRule="auto"/>
        <w:textAlignment w:val="baseline"/>
        <w:rPr>
          <w:rFonts w:ascii="Arial" w:hAnsi="Arial" w:cs="Arial"/>
        </w:rPr>
      </w:pPr>
    </w:p>
    <w:p w14:paraId="1DD1F623" w14:textId="2A6731A5" w:rsidR="00D10926" w:rsidRDefault="00D10926" w:rsidP="00362294">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3E84B33" w14:textId="77777777" w:rsidR="00CD36E7" w:rsidRPr="00D10926" w:rsidRDefault="00CD36E7" w:rsidP="00362294">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1555A76D" w14:textId="77777777" w:rsidTr="005718CD">
        <w:tc>
          <w:tcPr>
            <w:tcW w:w="9747" w:type="dxa"/>
            <w:gridSpan w:val="4"/>
            <w:shd w:val="clear" w:color="auto" w:fill="D9D9D9"/>
          </w:tcPr>
          <w:p w14:paraId="1ADC6D31" w14:textId="77777777" w:rsidR="00D10926" w:rsidRPr="00D10926" w:rsidRDefault="00D10926" w:rsidP="00362294">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125228E2" w14:textId="77777777" w:rsidTr="005718CD">
        <w:tc>
          <w:tcPr>
            <w:tcW w:w="2518" w:type="dxa"/>
            <w:shd w:val="clear" w:color="auto" w:fill="D9D9D9"/>
          </w:tcPr>
          <w:p w14:paraId="1204C409"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5BE15307"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E3B1180"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6B1B5328"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18FB4114" w14:textId="77777777" w:rsidTr="005718CD">
        <w:tc>
          <w:tcPr>
            <w:tcW w:w="2518" w:type="dxa"/>
            <w:shd w:val="clear" w:color="auto" w:fill="auto"/>
          </w:tcPr>
          <w:p w14:paraId="74F7299C" w14:textId="77777777" w:rsidR="00D10926" w:rsidRDefault="00D10926" w:rsidP="00362294">
            <w:pPr>
              <w:spacing w:after="0" w:line="240" w:lineRule="auto"/>
              <w:jc w:val="center"/>
              <w:rPr>
                <w:rFonts w:ascii="Arial" w:hAnsi="Arial" w:cs="Arial"/>
                <w:color w:val="000000"/>
              </w:rPr>
            </w:pPr>
          </w:p>
          <w:p w14:paraId="490438C3"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42026AAE"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71C366E1"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704EC57D" w14:textId="77777777" w:rsidR="00D10926" w:rsidRPr="00D10926" w:rsidRDefault="00D10926" w:rsidP="00362294">
            <w:pPr>
              <w:spacing w:after="0" w:line="240" w:lineRule="auto"/>
              <w:jc w:val="center"/>
              <w:rPr>
                <w:rFonts w:ascii="Arial" w:hAnsi="Arial" w:cs="Arial"/>
                <w:color w:val="000000"/>
              </w:rPr>
            </w:pPr>
          </w:p>
        </w:tc>
      </w:tr>
      <w:tr w:rsidR="00D10926" w:rsidRPr="00D10926" w14:paraId="7218BEB2" w14:textId="77777777" w:rsidTr="005718CD">
        <w:tc>
          <w:tcPr>
            <w:tcW w:w="2518" w:type="dxa"/>
            <w:shd w:val="clear" w:color="auto" w:fill="auto"/>
          </w:tcPr>
          <w:p w14:paraId="79FC48B2" w14:textId="77777777" w:rsidR="00D10926" w:rsidRDefault="00D10926" w:rsidP="00362294">
            <w:pPr>
              <w:spacing w:after="0" w:line="240" w:lineRule="auto"/>
              <w:jc w:val="center"/>
              <w:rPr>
                <w:rFonts w:ascii="Arial" w:hAnsi="Arial" w:cs="Arial"/>
                <w:color w:val="000000"/>
              </w:rPr>
            </w:pPr>
          </w:p>
          <w:p w14:paraId="5E7DC9DA"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1AB58D55"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41FBC740"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7317C620" w14:textId="77777777" w:rsidR="00D10926" w:rsidRPr="00D10926" w:rsidRDefault="00D10926" w:rsidP="00362294">
            <w:pPr>
              <w:spacing w:after="0" w:line="240" w:lineRule="auto"/>
              <w:jc w:val="center"/>
              <w:rPr>
                <w:rFonts w:ascii="Arial" w:hAnsi="Arial" w:cs="Arial"/>
                <w:color w:val="000000"/>
              </w:rPr>
            </w:pPr>
          </w:p>
        </w:tc>
      </w:tr>
      <w:tr w:rsidR="00D10926" w:rsidRPr="00D10926" w14:paraId="05CFE325" w14:textId="77777777" w:rsidTr="00C62850">
        <w:trPr>
          <w:trHeight w:val="40"/>
        </w:trPr>
        <w:tc>
          <w:tcPr>
            <w:tcW w:w="2518" w:type="dxa"/>
            <w:shd w:val="clear" w:color="auto" w:fill="auto"/>
          </w:tcPr>
          <w:p w14:paraId="3A58A348" w14:textId="77777777" w:rsidR="00D10926" w:rsidRDefault="00D10926" w:rsidP="00362294">
            <w:pPr>
              <w:spacing w:after="0" w:line="240" w:lineRule="auto"/>
              <w:rPr>
                <w:rFonts w:ascii="Arial" w:hAnsi="Arial" w:cs="Arial"/>
                <w:color w:val="000000"/>
              </w:rPr>
            </w:pPr>
          </w:p>
          <w:p w14:paraId="757CDB4B" w14:textId="77777777" w:rsidR="00C62850" w:rsidRPr="00D10926" w:rsidRDefault="00C62850" w:rsidP="00362294">
            <w:pPr>
              <w:spacing w:after="0" w:line="240" w:lineRule="auto"/>
              <w:rPr>
                <w:rFonts w:ascii="Arial" w:hAnsi="Arial" w:cs="Arial"/>
                <w:color w:val="000000"/>
              </w:rPr>
            </w:pPr>
          </w:p>
        </w:tc>
        <w:tc>
          <w:tcPr>
            <w:tcW w:w="3119" w:type="dxa"/>
            <w:shd w:val="clear" w:color="auto" w:fill="auto"/>
          </w:tcPr>
          <w:p w14:paraId="51F5B9CA"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5AE569CD"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2E18BB22" w14:textId="77777777" w:rsidR="00D10926" w:rsidRPr="00D10926" w:rsidRDefault="00D10926" w:rsidP="00362294">
            <w:pPr>
              <w:spacing w:after="0" w:line="240" w:lineRule="auto"/>
              <w:jc w:val="center"/>
              <w:rPr>
                <w:rFonts w:ascii="Arial" w:hAnsi="Arial" w:cs="Arial"/>
                <w:color w:val="000000"/>
              </w:rPr>
            </w:pPr>
          </w:p>
        </w:tc>
      </w:tr>
      <w:tr w:rsidR="00D10926" w:rsidRPr="00D10926" w14:paraId="2EA85A0C" w14:textId="77777777" w:rsidTr="005718CD">
        <w:tc>
          <w:tcPr>
            <w:tcW w:w="2518" w:type="dxa"/>
            <w:shd w:val="clear" w:color="auto" w:fill="auto"/>
          </w:tcPr>
          <w:p w14:paraId="1349A31D" w14:textId="77777777" w:rsidR="00D10926" w:rsidRDefault="00D10926" w:rsidP="00362294">
            <w:pPr>
              <w:spacing w:after="0" w:line="240" w:lineRule="auto"/>
              <w:jc w:val="center"/>
              <w:rPr>
                <w:rFonts w:ascii="Arial" w:hAnsi="Arial" w:cs="Arial"/>
                <w:color w:val="000000"/>
              </w:rPr>
            </w:pPr>
          </w:p>
          <w:p w14:paraId="0B034A82"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184E0ED5"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059BBE4D"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42E036EF" w14:textId="77777777" w:rsidR="00D10926" w:rsidRPr="00D10926" w:rsidRDefault="00D10926" w:rsidP="00362294">
            <w:pPr>
              <w:spacing w:after="0" w:line="240" w:lineRule="auto"/>
              <w:jc w:val="center"/>
              <w:rPr>
                <w:rFonts w:ascii="Arial" w:hAnsi="Arial" w:cs="Arial"/>
                <w:color w:val="000000"/>
              </w:rPr>
            </w:pPr>
          </w:p>
        </w:tc>
      </w:tr>
      <w:tr w:rsidR="00D10926" w:rsidRPr="00D10926" w14:paraId="386C64AF" w14:textId="77777777" w:rsidTr="005718CD">
        <w:tc>
          <w:tcPr>
            <w:tcW w:w="2518" w:type="dxa"/>
            <w:shd w:val="clear" w:color="auto" w:fill="auto"/>
          </w:tcPr>
          <w:p w14:paraId="0B93556E" w14:textId="77777777" w:rsidR="00D10926" w:rsidRDefault="00D10926" w:rsidP="00362294">
            <w:pPr>
              <w:spacing w:after="0" w:line="240" w:lineRule="auto"/>
              <w:jc w:val="center"/>
              <w:rPr>
                <w:rFonts w:ascii="Arial" w:hAnsi="Arial" w:cs="Arial"/>
                <w:color w:val="000000"/>
              </w:rPr>
            </w:pPr>
          </w:p>
          <w:p w14:paraId="2E4112FC"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118225F7"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48F73518"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4EBCB4AE" w14:textId="77777777" w:rsidR="00D10926" w:rsidRPr="00D10926" w:rsidRDefault="00D10926" w:rsidP="00362294">
            <w:pPr>
              <w:spacing w:after="0" w:line="240" w:lineRule="auto"/>
              <w:jc w:val="center"/>
              <w:rPr>
                <w:rFonts w:ascii="Arial" w:hAnsi="Arial" w:cs="Arial"/>
                <w:color w:val="000000"/>
              </w:rPr>
            </w:pPr>
          </w:p>
        </w:tc>
      </w:tr>
      <w:tr w:rsidR="00D10926" w:rsidRPr="00D10926" w14:paraId="1F3F2AFC" w14:textId="77777777" w:rsidTr="005718CD">
        <w:tc>
          <w:tcPr>
            <w:tcW w:w="2518" w:type="dxa"/>
            <w:shd w:val="clear" w:color="auto" w:fill="auto"/>
          </w:tcPr>
          <w:p w14:paraId="315F4F83" w14:textId="77777777" w:rsidR="00D10926" w:rsidRDefault="00D10926" w:rsidP="00362294">
            <w:pPr>
              <w:spacing w:after="0" w:line="240" w:lineRule="auto"/>
              <w:jc w:val="center"/>
              <w:rPr>
                <w:rFonts w:ascii="Arial" w:hAnsi="Arial" w:cs="Arial"/>
                <w:color w:val="000000"/>
              </w:rPr>
            </w:pPr>
          </w:p>
          <w:p w14:paraId="307A2870"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596E0DFA"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6E1B1FFC"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21A70388" w14:textId="77777777" w:rsidR="00D10926" w:rsidRPr="00D10926" w:rsidRDefault="00D10926" w:rsidP="00362294">
            <w:pPr>
              <w:spacing w:after="0" w:line="240" w:lineRule="auto"/>
              <w:jc w:val="center"/>
              <w:rPr>
                <w:rFonts w:ascii="Arial" w:hAnsi="Arial" w:cs="Arial"/>
                <w:color w:val="000000"/>
              </w:rPr>
            </w:pPr>
          </w:p>
        </w:tc>
      </w:tr>
      <w:tr w:rsidR="00D10926" w:rsidRPr="00D10926" w14:paraId="2C16EF77" w14:textId="77777777" w:rsidTr="005718CD">
        <w:tc>
          <w:tcPr>
            <w:tcW w:w="2518" w:type="dxa"/>
            <w:shd w:val="clear" w:color="auto" w:fill="auto"/>
          </w:tcPr>
          <w:p w14:paraId="5560D053" w14:textId="77777777" w:rsidR="00D10926" w:rsidRDefault="00D10926" w:rsidP="00362294">
            <w:pPr>
              <w:spacing w:after="0" w:line="240" w:lineRule="auto"/>
              <w:jc w:val="center"/>
              <w:rPr>
                <w:rFonts w:ascii="Arial" w:hAnsi="Arial" w:cs="Arial"/>
                <w:color w:val="000000"/>
              </w:rPr>
            </w:pPr>
          </w:p>
          <w:p w14:paraId="7E24E4A1"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6863E494"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5B44F7C7"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7FE26A5A" w14:textId="77777777" w:rsidR="00D10926" w:rsidRPr="00D10926" w:rsidRDefault="00D10926" w:rsidP="00362294">
            <w:pPr>
              <w:spacing w:after="0" w:line="240" w:lineRule="auto"/>
              <w:jc w:val="center"/>
              <w:rPr>
                <w:rFonts w:ascii="Arial" w:hAnsi="Arial" w:cs="Arial"/>
                <w:color w:val="000000"/>
              </w:rPr>
            </w:pPr>
          </w:p>
        </w:tc>
      </w:tr>
    </w:tbl>
    <w:p w14:paraId="06ED69F2" w14:textId="77777777" w:rsidR="00D10926" w:rsidRPr="00D10926" w:rsidRDefault="00D10926" w:rsidP="00362294">
      <w:pPr>
        <w:overflowPunct w:val="0"/>
        <w:autoSpaceDE w:val="0"/>
        <w:autoSpaceDN w:val="0"/>
        <w:adjustRightInd w:val="0"/>
        <w:spacing w:after="0" w:line="240" w:lineRule="auto"/>
        <w:textAlignment w:val="baseline"/>
        <w:rPr>
          <w:rFonts w:ascii="Arial" w:hAnsi="Arial"/>
        </w:rPr>
      </w:pPr>
    </w:p>
    <w:p w14:paraId="5D0627DA" w14:textId="77777777" w:rsidR="00D10926" w:rsidRPr="00D10926" w:rsidRDefault="00D10926" w:rsidP="00362294">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6D47F4A9" w14:textId="77777777" w:rsidTr="005718CD">
        <w:tc>
          <w:tcPr>
            <w:tcW w:w="9747" w:type="dxa"/>
            <w:gridSpan w:val="4"/>
            <w:shd w:val="clear" w:color="auto" w:fill="D9D9D9"/>
          </w:tcPr>
          <w:p w14:paraId="5033C636"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622470EF" w14:textId="77777777" w:rsidTr="005718CD">
        <w:tc>
          <w:tcPr>
            <w:tcW w:w="2518" w:type="dxa"/>
            <w:shd w:val="clear" w:color="auto" w:fill="D9D9D9"/>
          </w:tcPr>
          <w:p w14:paraId="7C81D893"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C5E6FDF"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DF68A36"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26212F68"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223B6E02" w14:textId="77777777" w:rsidTr="005718CD">
        <w:tc>
          <w:tcPr>
            <w:tcW w:w="2518" w:type="dxa"/>
            <w:shd w:val="clear" w:color="auto" w:fill="auto"/>
          </w:tcPr>
          <w:p w14:paraId="2B0D7DF5" w14:textId="77777777" w:rsidR="00D10926" w:rsidRDefault="00D10926" w:rsidP="00362294">
            <w:pPr>
              <w:spacing w:after="0" w:line="240" w:lineRule="auto"/>
              <w:jc w:val="center"/>
              <w:rPr>
                <w:rFonts w:ascii="Arial" w:hAnsi="Arial" w:cs="Arial"/>
                <w:color w:val="000000"/>
              </w:rPr>
            </w:pPr>
          </w:p>
          <w:p w14:paraId="3FA5E084"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59A310DA" w14:textId="77777777" w:rsidR="00D10926" w:rsidRDefault="00D10926" w:rsidP="00362294">
            <w:pPr>
              <w:spacing w:after="0" w:line="240" w:lineRule="auto"/>
              <w:jc w:val="center"/>
              <w:rPr>
                <w:rFonts w:ascii="Arial" w:hAnsi="Arial" w:cs="Arial"/>
                <w:color w:val="000000"/>
              </w:rPr>
            </w:pPr>
          </w:p>
          <w:p w14:paraId="5FCA606C" w14:textId="77777777" w:rsidR="00C62850" w:rsidRPr="00D10926" w:rsidRDefault="00C62850" w:rsidP="00362294">
            <w:pPr>
              <w:spacing w:after="0" w:line="240" w:lineRule="auto"/>
              <w:jc w:val="center"/>
              <w:rPr>
                <w:rFonts w:ascii="Arial" w:hAnsi="Arial" w:cs="Arial"/>
                <w:color w:val="000000"/>
              </w:rPr>
            </w:pPr>
          </w:p>
        </w:tc>
        <w:tc>
          <w:tcPr>
            <w:tcW w:w="2693" w:type="dxa"/>
            <w:shd w:val="clear" w:color="auto" w:fill="auto"/>
          </w:tcPr>
          <w:p w14:paraId="71E1F848" w14:textId="77777777" w:rsidR="00D10926" w:rsidRDefault="00D10926" w:rsidP="00362294">
            <w:pPr>
              <w:spacing w:after="0" w:line="240" w:lineRule="auto"/>
              <w:jc w:val="center"/>
              <w:rPr>
                <w:rFonts w:ascii="Arial" w:hAnsi="Arial" w:cs="Arial"/>
                <w:color w:val="000000"/>
              </w:rPr>
            </w:pPr>
          </w:p>
          <w:p w14:paraId="04FED553" w14:textId="77777777" w:rsidR="00C62850" w:rsidRPr="00D10926" w:rsidRDefault="00C62850" w:rsidP="00362294">
            <w:pPr>
              <w:spacing w:after="0" w:line="240" w:lineRule="auto"/>
              <w:jc w:val="center"/>
              <w:rPr>
                <w:rFonts w:ascii="Arial" w:hAnsi="Arial" w:cs="Arial"/>
                <w:color w:val="000000"/>
              </w:rPr>
            </w:pPr>
          </w:p>
        </w:tc>
        <w:tc>
          <w:tcPr>
            <w:tcW w:w="1417" w:type="dxa"/>
            <w:shd w:val="clear" w:color="auto" w:fill="auto"/>
          </w:tcPr>
          <w:p w14:paraId="3F4A8BAC" w14:textId="77777777" w:rsidR="00D10926" w:rsidRDefault="00D10926" w:rsidP="00362294">
            <w:pPr>
              <w:spacing w:after="0" w:line="240" w:lineRule="auto"/>
              <w:jc w:val="center"/>
              <w:rPr>
                <w:rFonts w:ascii="Arial" w:hAnsi="Arial" w:cs="Arial"/>
                <w:color w:val="000000"/>
              </w:rPr>
            </w:pPr>
          </w:p>
          <w:p w14:paraId="29DD1A01" w14:textId="77777777" w:rsidR="00C62850" w:rsidRPr="00D10926" w:rsidRDefault="00C62850" w:rsidP="00362294">
            <w:pPr>
              <w:spacing w:after="0" w:line="240" w:lineRule="auto"/>
              <w:jc w:val="center"/>
              <w:rPr>
                <w:rFonts w:ascii="Arial" w:hAnsi="Arial" w:cs="Arial"/>
                <w:color w:val="000000"/>
              </w:rPr>
            </w:pPr>
          </w:p>
        </w:tc>
      </w:tr>
    </w:tbl>
    <w:p w14:paraId="46515781" w14:textId="77777777" w:rsidR="00362294" w:rsidRDefault="00362294" w:rsidP="00362294">
      <w:pPr>
        <w:overflowPunct w:val="0"/>
        <w:autoSpaceDE w:val="0"/>
        <w:autoSpaceDN w:val="0"/>
        <w:adjustRightInd w:val="0"/>
        <w:spacing w:after="0" w:line="240" w:lineRule="auto"/>
        <w:textAlignment w:val="baseline"/>
        <w:rPr>
          <w:rFonts w:ascii="Arial" w:hAnsi="Arial"/>
          <w:b/>
        </w:rPr>
      </w:pPr>
    </w:p>
    <w:p w14:paraId="5CF80DCE" w14:textId="0F518B15" w:rsidR="00D10926" w:rsidRPr="00D10926" w:rsidRDefault="00D10926" w:rsidP="00362294">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333671D3" w14:textId="77777777" w:rsidR="00D10926" w:rsidRPr="00D10926" w:rsidRDefault="00D10926" w:rsidP="00362294">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4AB98B43" w14:textId="77777777" w:rsidR="00D10926" w:rsidRPr="00D10926" w:rsidRDefault="00D10926" w:rsidP="00362294">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8E566AD" w14:textId="1199CF94" w:rsidR="00E11FE0" w:rsidRPr="00CD36E7" w:rsidRDefault="00725927" w:rsidP="00CD36E7">
      <w:pPr>
        <w:spacing w:after="0" w:line="240" w:lineRule="auto"/>
        <w:rPr>
          <w:rFonts w:ascii="Arial" w:hAnsi="Arial"/>
        </w:rPr>
      </w:pPr>
      <w:r w:rsidRPr="00F821C9">
        <w:rPr>
          <w:rFonts w:ascii="Arial" w:hAnsi="Arial"/>
          <w:highlight w:val="cyan"/>
        </w:rPr>
        <w:t>Add details on how this information is to be retained according to organisation PGD policy.</w:t>
      </w:r>
      <w:bookmarkEnd w:id="0"/>
      <w:bookmarkEnd w:id="1"/>
      <w:bookmarkEnd w:id="2"/>
    </w:p>
    <w:sectPr w:rsidR="00E11FE0" w:rsidRPr="00CD36E7" w:rsidSect="00537E57">
      <w:headerReference w:type="even" r:id="rId28"/>
      <w:headerReference w:type="default" r:id="rId29"/>
      <w:footerReference w:type="even" r:id="rId30"/>
      <w:footerReference w:type="default" r:id="rId31"/>
      <w:headerReference w:type="first" r:id="rId32"/>
      <w:footerReference w:type="first" r:id="rId33"/>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B3AE" w14:textId="77777777" w:rsidR="00B075DD" w:rsidRDefault="00B075DD">
      <w:r>
        <w:separator/>
      </w:r>
    </w:p>
  </w:endnote>
  <w:endnote w:type="continuationSeparator" w:id="0">
    <w:p w14:paraId="70689E31" w14:textId="77777777" w:rsidR="00B075DD" w:rsidRDefault="00B0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D42A" w14:textId="77777777" w:rsidR="00CD36E7" w:rsidRDefault="00CD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1B9" w14:textId="77777777" w:rsidR="006B4D46" w:rsidRPr="0044281C" w:rsidRDefault="006B4D46" w:rsidP="00362294">
    <w:pPr>
      <w:pStyle w:val="Footer"/>
      <w:spacing w:after="0"/>
      <w:rPr>
        <w:sz w:val="22"/>
        <w:highlight w:val="cyan"/>
      </w:rPr>
    </w:pPr>
    <w:r w:rsidRPr="0044281C">
      <w:rPr>
        <w:sz w:val="22"/>
        <w:highlight w:val="cyan"/>
      </w:rPr>
      <w:t>Reference Number:</w:t>
    </w:r>
  </w:p>
  <w:p w14:paraId="7221E75A" w14:textId="77777777" w:rsidR="006B4D46" w:rsidRPr="0044281C" w:rsidRDefault="006B4D46" w:rsidP="00362294">
    <w:pPr>
      <w:pStyle w:val="Footer"/>
      <w:spacing w:after="0"/>
      <w:rPr>
        <w:sz w:val="22"/>
        <w:highlight w:val="cyan"/>
      </w:rPr>
    </w:pPr>
    <w:r w:rsidRPr="0044281C">
      <w:rPr>
        <w:sz w:val="22"/>
        <w:highlight w:val="cyan"/>
      </w:rPr>
      <w:t>Valid from:</w:t>
    </w:r>
  </w:p>
  <w:p w14:paraId="19B55D09" w14:textId="77777777" w:rsidR="006B4D46" w:rsidRPr="0044281C" w:rsidRDefault="006B4D46" w:rsidP="00362294">
    <w:pPr>
      <w:pStyle w:val="Footer"/>
      <w:spacing w:after="0"/>
      <w:rPr>
        <w:sz w:val="22"/>
        <w:highlight w:val="cyan"/>
      </w:rPr>
    </w:pPr>
    <w:r w:rsidRPr="0044281C">
      <w:rPr>
        <w:sz w:val="22"/>
        <w:highlight w:val="cyan"/>
      </w:rPr>
      <w:t>Review date:</w:t>
    </w:r>
  </w:p>
  <w:p w14:paraId="5DBEE721" w14:textId="77777777" w:rsidR="006B4D46" w:rsidRDefault="006B4D46" w:rsidP="00362294">
    <w:pPr>
      <w:pStyle w:val="Footer"/>
      <w:spacing w:after="0"/>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164CCE">
      <w:rPr>
        <w:noProof/>
      </w:rPr>
      <w:t>13</w:t>
    </w:r>
    <w:r w:rsidRPr="004D1C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6E08" w14:textId="77777777" w:rsidR="00CD36E7" w:rsidRDefault="00CD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3273" w14:textId="77777777" w:rsidR="00B075DD" w:rsidRDefault="00B075DD">
      <w:r>
        <w:separator/>
      </w:r>
    </w:p>
  </w:footnote>
  <w:footnote w:type="continuationSeparator" w:id="0">
    <w:p w14:paraId="3C1105D2" w14:textId="77777777" w:rsidR="00B075DD" w:rsidRDefault="00B0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851F" w14:textId="77777777" w:rsidR="00CD36E7" w:rsidRDefault="00CD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394"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0BFF" w14:textId="77777777" w:rsidR="00CD36E7" w:rsidRDefault="00CD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27683"/>
    <w:multiLevelType w:val="hybridMultilevel"/>
    <w:tmpl w:val="97786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A68F0"/>
    <w:multiLevelType w:val="hybridMultilevel"/>
    <w:tmpl w:val="FB92AEFE"/>
    <w:lvl w:ilvl="0" w:tplc="EA927CF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63B54"/>
    <w:multiLevelType w:val="hybridMultilevel"/>
    <w:tmpl w:val="7FBCBEB6"/>
    <w:lvl w:ilvl="0" w:tplc="23AA8E46">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544F3"/>
    <w:multiLevelType w:val="hybridMultilevel"/>
    <w:tmpl w:val="C688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71296"/>
    <w:multiLevelType w:val="multilevel"/>
    <w:tmpl w:val="3724ADF8"/>
    <w:numStyleLink w:val="NiceNumbering"/>
  </w:abstractNum>
  <w:abstractNum w:abstractNumId="10"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826D5"/>
    <w:multiLevelType w:val="hybridMultilevel"/>
    <w:tmpl w:val="FE2CA476"/>
    <w:lvl w:ilvl="0" w:tplc="08090001">
      <w:start w:val="1"/>
      <w:numFmt w:val="bullet"/>
      <w:lvlText w:val=""/>
      <w:lvlJc w:val="left"/>
      <w:pPr>
        <w:ind w:left="360" w:hanging="360"/>
      </w:pPr>
      <w:rPr>
        <w:rFonts w:ascii="Symbol" w:hAnsi="Symbol" w:hint="default"/>
      </w:rPr>
    </w:lvl>
    <w:lvl w:ilvl="1" w:tplc="BF603952">
      <w:numFmt w:val="bullet"/>
      <w:lvlText w:val="•"/>
      <w:lvlJc w:val="left"/>
      <w:pPr>
        <w:ind w:left="1320" w:hanging="60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B25527"/>
    <w:multiLevelType w:val="hybridMultilevel"/>
    <w:tmpl w:val="F438A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3649E"/>
    <w:multiLevelType w:val="hybridMultilevel"/>
    <w:tmpl w:val="5E9A8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B93021"/>
    <w:multiLevelType w:val="hybridMultilevel"/>
    <w:tmpl w:val="D5C2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1A6756"/>
    <w:multiLevelType w:val="hybridMultilevel"/>
    <w:tmpl w:val="3FEA7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8C42A6"/>
    <w:multiLevelType w:val="hybridMultilevel"/>
    <w:tmpl w:val="2EC0FA6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7E92412"/>
    <w:multiLevelType w:val="hybridMultilevel"/>
    <w:tmpl w:val="006A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C4F0F"/>
    <w:multiLevelType w:val="hybridMultilevel"/>
    <w:tmpl w:val="9FF2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15:restartNumberingAfterBreak="0">
    <w:nsid w:val="6F4745FC"/>
    <w:multiLevelType w:val="hybridMultilevel"/>
    <w:tmpl w:val="BCB886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902BA3"/>
    <w:multiLevelType w:val="hybridMultilevel"/>
    <w:tmpl w:val="B1C8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8BE70D9"/>
    <w:multiLevelType w:val="hybridMultilevel"/>
    <w:tmpl w:val="AE765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1" w15:restartNumberingAfterBreak="0">
    <w:nsid w:val="7EC46A70"/>
    <w:multiLevelType w:val="hybridMultilevel"/>
    <w:tmpl w:val="A8E6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010192">
    <w:abstractNumId w:val="20"/>
  </w:num>
  <w:num w:numId="2" w16cid:durableId="1435785375">
    <w:abstractNumId w:val="22"/>
    <w:lvlOverride w:ilvl="0">
      <w:startOverride w:val="1"/>
    </w:lvlOverride>
  </w:num>
  <w:num w:numId="3" w16cid:durableId="250740919">
    <w:abstractNumId w:val="6"/>
    <w:lvlOverride w:ilvl="0">
      <w:startOverride w:val="1"/>
    </w:lvlOverride>
  </w:num>
  <w:num w:numId="4" w16cid:durableId="582181825">
    <w:abstractNumId w:val="10"/>
  </w:num>
  <w:num w:numId="5" w16cid:durableId="818806795">
    <w:abstractNumId w:val="27"/>
  </w:num>
  <w:num w:numId="6" w16cid:durableId="1171986314">
    <w:abstractNumId w:val="28"/>
  </w:num>
  <w:num w:numId="7" w16cid:durableId="1248029833">
    <w:abstractNumId w:val="17"/>
  </w:num>
  <w:num w:numId="8" w16cid:durableId="396056302">
    <w:abstractNumId w:val="8"/>
  </w:num>
  <w:num w:numId="9" w16cid:durableId="756440414">
    <w:abstractNumId w:val="24"/>
  </w:num>
  <w:num w:numId="10" w16cid:durableId="964699054">
    <w:abstractNumId w:val="9"/>
  </w:num>
  <w:num w:numId="11" w16cid:durableId="235668682">
    <w:abstractNumId w:val="30"/>
  </w:num>
  <w:num w:numId="12" w16cid:durableId="1924103134">
    <w:abstractNumId w:val="4"/>
  </w:num>
  <w:num w:numId="13" w16cid:durableId="970403632">
    <w:abstractNumId w:val="0"/>
  </w:num>
  <w:num w:numId="14" w16cid:durableId="75440843">
    <w:abstractNumId w:val="29"/>
  </w:num>
  <w:num w:numId="15" w16cid:durableId="207575239">
    <w:abstractNumId w:val="23"/>
  </w:num>
  <w:num w:numId="16" w16cid:durableId="412360089">
    <w:abstractNumId w:val="31"/>
  </w:num>
  <w:num w:numId="17" w16cid:durableId="803158628">
    <w:abstractNumId w:val="13"/>
  </w:num>
  <w:num w:numId="18" w16cid:durableId="605356053">
    <w:abstractNumId w:val="15"/>
  </w:num>
  <w:num w:numId="19" w16cid:durableId="936132325">
    <w:abstractNumId w:val="11"/>
  </w:num>
  <w:num w:numId="20" w16cid:durableId="418134603">
    <w:abstractNumId w:val="25"/>
  </w:num>
  <w:num w:numId="21" w16cid:durableId="389353252">
    <w:abstractNumId w:val="1"/>
  </w:num>
  <w:num w:numId="22" w16cid:durableId="948119238">
    <w:abstractNumId w:val="12"/>
  </w:num>
  <w:num w:numId="23" w16cid:durableId="274800307">
    <w:abstractNumId w:val="21"/>
  </w:num>
  <w:num w:numId="24" w16cid:durableId="116998064">
    <w:abstractNumId w:val="26"/>
  </w:num>
  <w:num w:numId="25" w16cid:durableId="354959738">
    <w:abstractNumId w:val="19"/>
  </w:num>
  <w:num w:numId="26" w16cid:durableId="906918090">
    <w:abstractNumId w:val="14"/>
  </w:num>
  <w:num w:numId="27" w16cid:durableId="1476214308">
    <w:abstractNumId w:val="5"/>
  </w:num>
  <w:num w:numId="28" w16cid:durableId="1849782496">
    <w:abstractNumId w:val="2"/>
  </w:num>
  <w:num w:numId="29" w16cid:durableId="1354502331">
    <w:abstractNumId w:val="3"/>
  </w:num>
  <w:num w:numId="30" w16cid:durableId="71519953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7F41"/>
    <w:rsid w:val="00022601"/>
    <w:rsid w:val="0002298F"/>
    <w:rsid w:val="00024FDE"/>
    <w:rsid w:val="00031DE4"/>
    <w:rsid w:val="0003249A"/>
    <w:rsid w:val="000334F0"/>
    <w:rsid w:val="00036708"/>
    <w:rsid w:val="00037F07"/>
    <w:rsid w:val="0004289C"/>
    <w:rsid w:val="00043DD4"/>
    <w:rsid w:val="00047F9B"/>
    <w:rsid w:val="00051AAD"/>
    <w:rsid w:val="000524CF"/>
    <w:rsid w:val="00054187"/>
    <w:rsid w:val="0006306E"/>
    <w:rsid w:val="00072490"/>
    <w:rsid w:val="0007357B"/>
    <w:rsid w:val="00073B6D"/>
    <w:rsid w:val="0007473C"/>
    <w:rsid w:val="00076494"/>
    <w:rsid w:val="00081AA6"/>
    <w:rsid w:val="00081B91"/>
    <w:rsid w:val="000856ED"/>
    <w:rsid w:val="00091032"/>
    <w:rsid w:val="000912CD"/>
    <w:rsid w:val="00091E6A"/>
    <w:rsid w:val="00094814"/>
    <w:rsid w:val="00096257"/>
    <w:rsid w:val="0009730C"/>
    <w:rsid w:val="000A4616"/>
    <w:rsid w:val="000A7F4E"/>
    <w:rsid w:val="000B11F9"/>
    <w:rsid w:val="000B2929"/>
    <w:rsid w:val="000B2B38"/>
    <w:rsid w:val="000C32F8"/>
    <w:rsid w:val="000D7528"/>
    <w:rsid w:val="000D7704"/>
    <w:rsid w:val="000E2E30"/>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43D"/>
    <w:rsid w:val="0011562D"/>
    <w:rsid w:val="00120033"/>
    <w:rsid w:val="00120C76"/>
    <w:rsid w:val="001260CA"/>
    <w:rsid w:val="001272A7"/>
    <w:rsid w:val="001309D6"/>
    <w:rsid w:val="00130C0D"/>
    <w:rsid w:val="00132C23"/>
    <w:rsid w:val="00132D3A"/>
    <w:rsid w:val="00142D2D"/>
    <w:rsid w:val="001438F2"/>
    <w:rsid w:val="001450CF"/>
    <w:rsid w:val="001452AF"/>
    <w:rsid w:val="001521AF"/>
    <w:rsid w:val="00160703"/>
    <w:rsid w:val="00163BBB"/>
    <w:rsid w:val="00163CE8"/>
    <w:rsid w:val="00164CCE"/>
    <w:rsid w:val="00165A0E"/>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5C09"/>
    <w:rsid w:val="001B63A5"/>
    <w:rsid w:val="001B7FDB"/>
    <w:rsid w:val="001C02E3"/>
    <w:rsid w:val="001C22F3"/>
    <w:rsid w:val="001D249F"/>
    <w:rsid w:val="001D30F1"/>
    <w:rsid w:val="001D7D3D"/>
    <w:rsid w:val="001E006A"/>
    <w:rsid w:val="001E1D2B"/>
    <w:rsid w:val="001E3238"/>
    <w:rsid w:val="001E7E43"/>
    <w:rsid w:val="001F0DB2"/>
    <w:rsid w:val="001F32F9"/>
    <w:rsid w:val="001F6143"/>
    <w:rsid w:val="001F6668"/>
    <w:rsid w:val="002012C2"/>
    <w:rsid w:val="0020163B"/>
    <w:rsid w:val="00221439"/>
    <w:rsid w:val="00222100"/>
    <w:rsid w:val="00234A16"/>
    <w:rsid w:val="00243191"/>
    <w:rsid w:val="00245F7B"/>
    <w:rsid w:val="00247E29"/>
    <w:rsid w:val="0025085E"/>
    <w:rsid w:val="002529F3"/>
    <w:rsid w:val="00257E60"/>
    <w:rsid w:val="0026236B"/>
    <w:rsid w:val="002651BA"/>
    <w:rsid w:val="002740D9"/>
    <w:rsid w:val="00274956"/>
    <w:rsid w:val="002759EC"/>
    <w:rsid w:val="00277827"/>
    <w:rsid w:val="00277A25"/>
    <w:rsid w:val="00285B42"/>
    <w:rsid w:val="00290FAB"/>
    <w:rsid w:val="00296701"/>
    <w:rsid w:val="0029731F"/>
    <w:rsid w:val="0029769E"/>
    <w:rsid w:val="002A7D61"/>
    <w:rsid w:val="002B5BAC"/>
    <w:rsid w:val="002B5E5D"/>
    <w:rsid w:val="002B6527"/>
    <w:rsid w:val="002B7C13"/>
    <w:rsid w:val="002C1733"/>
    <w:rsid w:val="002C19DC"/>
    <w:rsid w:val="002C24CE"/>
    <w:rsid w:val="002C67DA"/>
    <w:rsid w:val="002D0D41"/>
    <w:rsid w:val="002D4185"/>
    <w:rsid w:val="002E2037"/>
    <w:rsid w:val="002E57FA"/>
    <w:rsid w:val="002F134E"/>
    <w:rsid w:val="002F7BD7"/>
    <w:rsid w:val="003002F7"/>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548C"/>
    <w:rsid w:val="0035096D"/>
    <w:rsid w:val="00361290"/>
    <w:rsid w:val="00362294"/>
    <w:rsid w:val="00362EFF"/>
    <w:rsid w:val="003645C8"/>
    <w:rsid w:val="0036591D"/>
    <w:rsid w:val="00365CE3"/>
    <w:rsid w:val="0037111A"/>
    <w:rsid w:val="0037637C"/>
    <w:rsid w:val="003775A4"/>
    <w:rsid w:val="00381FB5"/>
    <w:rsid w:val="00384C86"/>
    <w:rsid w:val="00386B19"/>
    <w:rsid w:val="00390939"/>
    <w:rsid w:val="003919B5"/>
    <w:rsid w:val="003921B8"/>
    <w:rsid w:val="0039272E"/>
    <w:rsid w:val="00395DA3"/>
    <w:rsid w:val="003969FE"/>
    <w:rsid w:val="003A0E76"/>
    <w:rsid w:val="003A15F4"/>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D5CCD"/>
    <w:rsid w:val="003E0C2A"/>
    <w:rsid w:val="003E114F"/>
    <w:rsid w:val="003E2F12"/>
    <w:rsid w:val="003E6FFF"/>
    <w:rsid w:val="003F2663"/>
    <w:rsid w:val="003F2B2E"/>
    <w:rsid w:val="003F3DC3"/>
    <w:rsid w:val="003F4BC7"/>
    <w:rsid w:val="003F5626"/>
    <w:rsid w:val="003F5CAB"/>
    <w:rsid w:val="003F62DA"/>
    <w:rsid w:val="003F6784"/>
    <w:rsid w:val="003F69C5"/>
    <w:rsid w:val="003F77E3"/>
    <w:rsid w:val="003F7836"/>
    <w:rsid w:val="00402028"/>
    <w:rsid w:val="00402800"/>
    <w:rsid w:val="00403105"/>
    <w:rsid w:val="00404955"/>
    <w:rsid w:val="00404E02"/>
    <w:rsid w:val="004058C1"/>
    <w:rsid w:val="00414BD5"/>
    <w:rsid w:val="00417611"/>
    <w:rsid w:val="00421D74"/>
    <w:rsid w:val="00423F68"/>
    <w:rsid w:val="00433897"/>
    <w:rsid w:val="00436D02"/>
    <w:rsid w:val="0044276D"/>
    <w:rsid w:val="0044281C"/>
    <w:rsid w:val="004472A5"/>
    <w:rsid w:val="00447D9C"/>
    <w:rsid w:val="0045530B"/>
    <w:rsid w:val="0045723E"/>
    <w:rsid w:val="00462E4D"/>
    <w:rsid w:val="00467656"/>
    <w:rsid w:val="00467836"/>
    <w:rsid w:val="00467940"/>
    <w:rsid w:val="00472EA6"/>
    <w:rsid w:val="00473E4D"/>
    <w:rsid w:val="00476876"/>
    <w:rsid w:val="0048006E"/>
    <w:rsid w:val="004800C4"/>
    <w:rsid w:val="00480581"/>
    <w:rsid w:val="00481A10"/>
    <w:rsid w:val="004870F8"/>
    <w:rsid w:val="00490B13"/>
    <w:rsid w:val="00492064"/>
    <w:rsid w:val="004921B6"/>
    <w:rsid w:val="00492391"/>
    <w:rsid w:val="004A1F08"/>
    <w:rsid w:val="004A4174"/>
    <w:rsid w:val="004A4368"/>
    <w:rsid w:val="004A547D"/>
    <w:rsid w:val="004A5F7A"/>
    <w:rsid w:val="004A7E93"/>
    <w:rsid w:val="004B17CE"/>
    <w:rsid w:val="004B2C19"/>
    <w:rsid w:val="004B55C6"/>
    <w:rsid w:val="004B5926"/>
    <w:rsid w:val="004B610E"/>
    <w:rsid w:val="004C0BD9"/>
    <w:rsid w:val="004C18D1"/>
    <w:rsid w:val="004C32D7"/>
    <w:rsid w:val="004C3435"/>
    <w:rsid w:val="004C546E"/>
    <w:rsid w:val="004C74E5"/>
    <w:rsid w:val="004D11DE"/>
    <w:rsid w:val="004D1C74"/>
    <w:rsid w:val="004D30C0"/>
    <w:rsid w:val="004E08C6"/>
    <w:rsid w:val="004E2EC3"/>
    <w:rsid w:val="004E48B7"/>
    <w:rsid w:val="004E59D9"/>
    <w:rsid w:val="004F55B1"/>
    <w:rsid w:val="004F6169"/>
    <w:rsid w:val="004F7BB1"/>
    <w:rsid w:val="005001FC"/>
    <w:rsid w:val="00501FBD"/>
    <w:rsid w:val="00502626"/>
    <w:rsid w:val="00502F31"/>
    <w:rsid w:val="00510803"/>
    <w:rsid w:val="00510BA7"/>
    <w:rsid w:val="00520D02"/>
    <w:rsid w:val="00524295"/>
    <w:rsid w:val="00527391"/>
    <w:rsid w:val="0053231C"/>
    <w:rsid w:val="00532A1A"/>
    <w:rsid w:val="005347B6"/>
    <w:rsid w:val="00537E57"/>
    <w:rsid w:val="0054441F"/>
    <w:rsid w:val="00544A42"/>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0588"/>
    <w:rsid w:val="005949EA"/>
    <w:rsid w:val="005A2FAD"/>
    <w:rsid w:val="005A5897"/>
    <w:rsid w:val="005A7D8A"/>
    <w:rsid w:val="005B5BD8"/>
    <w:rsid w:val="005B728D"/>
    <w:rsid w:val="005B768E"/>
    <w:rsid w:val="005C020A"/>
    <w:rsid w:val="005C2326"/>
    <w:rsid w:val="005C62A1"/>
    <w:rsid w:val="005C6771"/>
    <w:rsid w:val="005D3148"/>
    <w:rsid w:val="005D4154"/>
    <w:rsid w:val="005D5304"/>
    <w:rsid w:val="005D649B"/>
    <w:rsid w:val="005D7A63"/>
    <w:rsid w:val="005F1603"/>
    <w:rsid w:val="005F19A7"/>
    <w:rsid w:val="005F3623"/>
    <w:rsid w:val="005F4864"/>
    <w:rsid w:val="005F4940"/>
    <w:rsid w:val="005F7AA8"/>
    <w:rsid w:val="00602CB0"/>
    <w:rsid w:val="006125EC"/>
    <w:rsid w:val="006165DF"/>
    <w:rsid w:val="006208D3"/>
    <w:rsid w:val="0062242D"/>
    <w:rsid w:val="00623945"/>
    <w:rsid w:val="00625390"/>
    <w:rsid w:val="0062633A"/>
    <w:rsid w:val="006315FC"/>
    <w:rsid w:val="006337D8"/>
    <w:rsid w:val="00633A98"/>
    <w:rsid w:val="00634008"/>
    <w:rsid w:val="0063779A"/>
    <w:rsid w:val="006466C1"/>
    <w:rsid w:val="0065215A"/>
    <w:rsid w:val="00654491"/>
    <w:rsid w:val="006565AD"/>
    <w:rsid w:val="006604BA"/>
    <w:rsid w:val="00665687"/>
    <w:rsid w:val="0067000A"/>
    <w:rsid w:val="0068170C"/>
    <w:rsid w:val="006830D0"/>
    <w:rsid w:val="006833EE"/>
    <w:rsid w:val="006843FA"/>
    <w:rsid w:val="00685DE2"/>
    <w:rsid w:val="00687988"/>
    <w:rsid w:val="006A2629"/>
    <w:rsid w:val="006A4706"/>
    <w:rsid w:val="006A59D0"/>
    <w:rsid w:val="006A7259"/>
    <w:rsid w:val="006B2D85"/>
    <w:rsid w:val="006B39B2"/>
    <w:rsid w:val="006B4D46"/>
    <w:rsid w:val="006B621C"/>
    <w:rsid w:val="006C005F"/>
    <w:rsid w:val="006C0B7C"/>
    <w:rsid w:val="006C22A9"/>
    <w:rsid w:val="006C40A5"/>
    <w:rsid w:val="006C78C7"/>
    <w:rsid w:val="006D077C"/>
    <w:rsid w:val="006D17AF"/>
    <w:rsid w:val="006D3EFE"/>
    <w:rsid w:val="006D6254"/>
    <w:rsid w:val="006D73BC"/>
    <w:rsid w:val="006D7677"/>
    <w:rsid w:val="006E1A15"/>
    <w:rsid w:val="006F08DD"/>
    <w:rsid w:val="006F0AE1"/>
    <w:rsid w:val="006F1BA4"/>
    <w:rsid w:val="006F2B66"/>
    <w:rsid w:val="006F555A"/>
    <w:rsid w:val="00700944"/>
    <w:rsid w:val="0070211B"/>
    <w:rsid w:val="00711452"/>
    <w:rsid w:val="00713AB2"/>
    <w:rsid w:val="0071560F"/>
    <w:rsid w:val="0071562D"/>
    <w:rsid w:val="00722BE5"/>
    <w:rsid w:val="00724859"/>
    <w:rsid w:val="00725927"/>
    <w:rsid w:val="00735292"/>
    <w:rsid w:val="00737FD6"/>
    <w:rsid w:val="00742849"/>
    <w:rsid w:val="0074695F"/>
    <w:rsid w:val="00754053"/>
    <w:rsid w:val="0075421A"/>
    <w:rsid w:val="0075472D"/>
    <w:rsid w:val="007635D1"/>
    <w:rsid w:val="007644BC"/>
    <w:rsid w:val="00770335"/>
    <w:rsid w:val="00771C8F"/>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6307"/>
    <w:rsid w:val="00837B25"/>
    <w:rsid w:val="0084110B"/>
    <w:rsid w:val="00843CC8"/>
    <w:rsid w:val="00846603"/>
    <w:rsid w:val="008479C0"/>
    <w:rsid w:val="008543A8"/>
    <w:rsid w:val="008548CB"/>
    <w:rsid w:val="00856887"/>
    <w:rsid w:val="0085752D"/>
    <w:rsid w:val="00863441"/>
    <w:rsid w:val="008676A6"/>
    <w:rsid w:val="008748F2"/>
    <w:rsid w:val="00880602"/>
    <w:rsid w:val="0088380B"/>
    <w:rsid w:val="00883AD3"/>
    <w:rsid w:val="00883EDC"/>
    <w:rsid w:val="00886FD6"/>
    <w:rsid w:val="00887782"/>
    <w:rsid w:val="008956F5"/>
    <w:rsid w:val="00895961"/>
    <w:rsid w:val="008A24EB"/>
    <w:rsid w:val="008A5671"/>
    <w:rsid w:val="008B08E4"/>
    <w:rsid w:val="008B30AB"/>
    <w:rsid w:val="008B77E8"/>
    <w:rsid w:val="008C121C"/>
    <w:rsid w:val="008C3DAE"/>
    <w:rsid w:val="008D18BD"/>
    <w:rsid w:val="008D5E28"/>
    <w:rsid w:val="008D7606"/>
    <w:rsid w:val="008E42BC"/>
    <w:rsid w:val="008E511A"/>
    <w:rsid w:val="008F09E1"/>
    <w:rsid w:val="008F30A1"/>
    <w:rsid w:val="008F4DA8"/>
    <w:rsid w:val="008F6FF7"/>
    <w:rsid w:val="00907A4B"/>
    <w:rsid w:val="00910881"/>
    <w:rsid w:val="00911B80"/>
    <w:rsid w:val="00913748"/>
    <w:rsid w:val="0091388B"/>
    <w:rsid w:val="009153B6"/>
    <w:rsid w:val="0091559C"/>
    <w:rsid w:val="00915F6F"/>
    <w:rsid w:val="00924597"/>
    <w:rsid w:val="009340D8"/>
    <w:rsid w:val="00934183"/>
    <w:rsid w:val="00936F82"/>
    <w:rsid w:val="009415A1"/>
    <w:rsid w:val="0094341B"/>
    <w:rsid w:val="0094394E"/>
    <w:rsid w:val="00943A04"/>
    <w:rsid w:val="0095271C"/>
    <w:rsid w:val="00952F5D"/>
    <w:rsid w:val="00953D3A"/>
    <w:rsid w:val="00953E4F"/>
    <w:rsid w:val="00957325"/>
    <w:rsid w:val="009613A5"/>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97F62"/>
    <w:rsid w:val="009B0179"/>
    <w:rsid w:val="009B195D"/>
    <w:rsid w:val="009B444E"/>
    <w:rsid w:val="009B4905"/>
    <w:rsid w:val="009B4E98"/>
    <w:rsid w:val="009B6239"/>
    <w:rsid w:val="009B6FA5"/>
    <w:rsid w:val="009B7A66"/>
    <w:rsid w:val="009C2481"/>
    <w:rsid w:val="009C3EC8"/>
    <w:rsid w:val="009D0ECD"/>
    <w:rsid w:val="009D1F33"/>
    <w:rsid w:val="009E3F3B"/>
    <w:rsid w:val="009E4A1E"/>
    <w:rsid w:val="009F0A26"/>
    <w:rsid w:val="009F1A8D"/>
    <w:rsid w:val="009F54DC"/>
    <w:rsid w:val="00A018E6"/>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420AE"/>
    <w:rsid w:val="00A45923"/>
    <w:rsid w:val="00A45CE9"/>
    <w:rsid w:val="00A50208"/>
    <w:rsid w:val="00A5060A"/>
    <w:rsid w:val="00A50DD9"/>
    <w:rsid w:val="00A51727"/>
    <w:rsid w:val="00A548D5"/>
    <w:rsid w:val="00A6013E"/>
    <w:rsid w:val="00A60452"/>
    <w:rsid w:val="00A61604"/>
    <w:rsid w:val="00A64257"/>
    <w:rsid w:val="00A64DF1"/>
    <w:rsid w:val="00A67873"/>
    <w:rsid w:val="00A71E0D"/>
    <w:rsid w:val="00A749D3"/>
    <w:rsid w:val="00A76020"/>
    <w:rsid w:val="00A77574"/>
    <w:rsid w:val="00A80532"/>
    <w:rsid w:val="00A813B9"/>
    <w:rsid w:val="00A9433C"/>
    <w:rsid w:val="00A946E8"/>
    <w:rsid w:val="00A96B33"/>
    <w:rsid w:val="00AA0666"/>
    <w:rsid w:val="00AA16A5"/>
    <w:rsid w:val="00AA18EC"/>
    <w:rsid w:val="00AA200A"/>
    <w:rsid w:val="00AA2DC6"/>
    <w:rsid w:val="00AA3E4C"/>
    <w:rsid w:val="00AA4332"/>
    <w:rsid w:val="00AB00E4"/>
    <w:rsid w:val="00AB0D6C"/>
    <w:rsid w:val="00AB1C30"/>
    <w:rsid w:val="00AB40E4"/>
    <w:rsid w:val="00AB55E4"/>
    <w:rsid w:val="00AC58F7"/>
    <w:rsid w:val="00AC6A2F"/>
    <w:rsid w:val="00AD3FE4"/>
    <w:rsid w:val="00AD65E6"/>
    <w:rsid w:val="00AD71B3"/>
    <w:rsid w:val="00AD71F7"/>
    <w:rsid w:val="00AD7BED"/>
    <w:rsid w:val="00AE138D"/>
    <w:rsid w:val="00AE2A4E"/>
    <w:rsid w:val="00AE5EB2"/>
    <w:rsid w:val="00AE6867"/>
    <w:rsid w:val="00AF5DF1"/>
    <w:rsid w:val="00B01C91"/>
    <w:rsid w:val="00B0295D"/>
    <w:rsid w:val="00B02BC2"/>
    <w:rsid w:val="00B04310"/>
    <w:rsid w:val="00B06C63"/>
    <w:rsid w:val="00B075DD"/>
    <w:rsid w:val="00B14186"/>
    <w:rsid w:val="00B1633A"/>
    <w:rsid w:val="00B16A0C"/>
    <w:rsid w:val="00B203D2"/>
    <w:rsid w:val="00B27584"/>
    <w:rsid w:val="00B279AE"/>
    <w:rsid w:val="00B305D8"/>
    <w:rsid w:val="00B314C9"/>
    <w:rsid w:val="00B32B90"/>
    <w:rsid w:val="00B41636"/>
    <w:rsid w:val="00B43C31"/>
    <w:rsid w:val="00B44178"/>
    <w:rsid w:val="00B538F2"/>
    <w:rsid w:val="00B552E6"/>
    <w:rsid w:val="00B553BE"/>
    <w:rsid w:val="00B61263"/>
    <w:rsid w:val="00B76F86"/>
    <w:rsid w:val="00B77981"/>
    <w:rsid w:val="00B80DF7"/>
    <w:rsid w:val="00B810C3"/>
    <w:rsid w:val="00B840EC"/>
    <w:rsid w:val="00B87905"/>
    <w:rsid w:val="00B922C4"/>
    <w:rsid w:val="00B92435"/>
    <w:rsid w:val="00B92F5B"/>
    <w:rsid w:val="00B95A01"/>
    <w:rsid w:val="00B9658B"/>
    <w:rsid w:val="00BA19CD"/>
    <w:rsid w:val="00BA4095"/>
    <w:rsid w:val="00BA67DE"/>
    <w:rsid w:val="00BC2FFD"/>
    <w:rsid w:val="00BC62AA"/>
    <w:rsid w:val="00BD4B6E"/>
    <w:rsid w:val="00BD6525"/>
    <w:rsid w:val="00BE0E22"/>
    <w:rsid w:val="00BE6395"/>
    <w:rsid w:val="00BE6C68"/>
    <w:rsid w:val="00BE7B97"/>
    <w:rsid w:val="00BF09D0"/>
    <w:rsid w:val="00BF09D9"/>
    <w:rsid w:val="00BF16A9"/>
    <w:rsid w:val="00BF6E31"/>
    <w:rsid w:val="00BF711A"/>
    <w:rsid w:val="00BF7123"/>
    <w:rsid w:val="00BF77DF"/>
    <w:rsid w:val="00C005D8"/>
    <w:rsid w:val="00C022A5"/>
    <w:rsid w:val="00C06E05"/>
    <w:rsid w:val="00C0711B"/>
    <w:rsid w:val="00C10DAE"/>
    <w:rsid w:val="00C1466B"/>
    <w:rsid w:val="00C22683"/>
    <w:rsid w:val="00C22834"/>
    <w:rsid w:val="00C25572"/>
    <w:rsid w:val="00C25DE0"/>
    <w:rsid w:val="00C2654A"/>
    <w:rsid w:val="00C34902"/>
    <w:rsid w:val="00C37FC1"/>
    <w:rsid w:val="00C44CE3"/>
    <w:rsid w:val="00C4618A"/>
    <w:rsid w:val="00C46A10"/>
    <w:rsid w:val="00C552C5"/>
    <w:rsid w:val="00C62850"/>
    <w:rsid w:val="00C64E9F"/>
    <w:rsid w:val="00C65F14"/>
    <w:rsid w:val="00C6768D"/>
    <w:rsid w:val="00C7251C"/>
    <w:rsid w:val="00C73DAF"/>
    <w:rsid w:val="00C76555"/>
    <w:rsid w:val="00C82252"/>
    <w:rsid w:val="00C855F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2644"/>
    <w:rsid w:val="00CC3957"/>
    <w:rsid w:val="00CC5763"/>
    <w:rsid w:val="00CC658D"/>
    <w:rsid w:val="00CC6F35"/>
    <w:rsid w:val="00CD1FE9"/>
    <w:rsid w:val="00CD207C"/>
    <w:rsid w:val="00CD36E7"/>
    <w:rsid w:val="00CD7B61"/>
    <w:rsid w:val="00CE0853"/>
    <w:rsid w:val="00CE50C2"/>
    <w:rsid w:val="00CE6892"/>
    <w:rsid w:val="00CF283C"/>
    <w:rsid w:val="00CF2A9F"/>
    <w:rsid w:val="00CF4FD7"/>
    <w:rsid w:val="00CF5E24"/>
    <w:rsid w:val="00CF7921"/>
    <w:rsid w:val="00D03A5D"/>
    <w:rsid w:val="00D10926"/>
    <w:rsid w:val="00D12905"/>
    <w:rsid w:val="00D12FF4"/>
    <w:rsid w:val="00D16880"/>
    <w:rsid w:val="00D207D0"/>
    <w:rsid w:val="00D263F9"/>
    <w:rsid w:val="00D31FDB"/>
    <w:rsid w:val="00D32463"/>
    <w:rsid w:val="00D32482"/>
    <w:rsid w:val="00D3599F"/>
    <w:rsid w:val="00D508F4"/>
    <w:rsid w:val="00D50D79"/>
    <w:rsid w:val="00D62CAD"/>
    <w:rsid w:val="00D639E8"/>
    <w:rsid w:val="00D64635"/>
    <w:rsid w:val="00D6554B"/>
    <w:rsid w:val="00D66415"/>
    <w:rsid w:val="00D726AB"/>
    <w:rsid w:val="00D748AD"/>
    <w:rsid w:val="00D76682"/>
    <w:rsid w:val="00D77616"/>
    <w:rsid w:val="00D83FBB"/>
    <w:rsid w:val="00D87AC1"/>
    <w:rsid w:val="00DA2E53"/>
    <w:rsid w:val="00DA38F2"/>
    <w:rsid w:val="00DA47A8"/>
    <w:rsid w:val="00DA746D"/>
    <w:rsid w:val="00DB1926"/>
    <w:rsid w:val="00DB2014"/>
    <w:rsid w:val="00DB294F"/>
    <w:rsid w:val="00DB3A43"/>
    <w:rsid w:val="00DB4005"/>
    <w:rsid w:val="00DC31D6"/>
    <w:rsid w:val="00DC6D2D"/>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05FAC"/>
    <w:rsid w:val="00E1069A"/>
    <w:rsid w:val="00E11FE0"/>
    <w:rsid w:val="00E1389C"/>
    <w:rsid w:val="00E151C6"/>
    <w:rsid w:val="00E16CB2"/>
    <w:rsid w:val="00E22666"/>
    <w:rsid w:val="00E24288"/>
    <w:rsid w:val="00E30A2D"/>
    <w:rsid w:val="00E43421"/>
    <w:rsid w:val="00E434AE"/>
    <w:rsid w:val="00E437E5"/>
    <w:rsid w:val="00E56F95"/>
    <w:rsid w:val="00E60C36"/>
    <w:rsid w:val="00E66383"/>
    <w:rsid w:val="00E66580"/>
    <w:rsid w:val="00E71C5C"/>
    <w:rsid w:val="00E73E24"/>
    <w:rsid w:val="00E75133"/>
    <w:rsid w:val="00E75A96"/>
    <w:rsid w:val="00E80341"/>
    <w:rsid w:val="00E8089E"/>
    <w:rsid w:val="00E8169E"/>
    <w:rsid w:val="00E8187D"/>
    <w:rsid w:val="00E82C41"/>
    <w:rsid w:val="00E835F9"/>
    <w:rsid w:val="00E837AA"/>
    <w:rsid w:val="00E83ED6"/>
    <w:rsid w:val="00E853E7"/>
    <w:rsid w:val="00E86B32"/>
    <w:rsid w:val="00E952BB"/>
    <w:rsid w:val="00EA1D5D"/>
    <w:rsid w:val="00EA36BD"/>
    <w:rsid w:val="00EA389C"/>
    <w:rsid w:val="00EB055B"/>
    <w:rsid w:val="00EB1C3F"/>
    <w:rsid w:val="00EB248C"/>
    <w:rsid w:val="00EC00CF"/>
    <w:rsid w:val="00ED291D"/>
    <w:rsid w:val="00EE659F"/>
    <w:rsid w:val="00EF09E0"/>
    <w:rsid w:val="00EF56E7"/>
    <w:rsid w:val="00EF6A7F"/>
    <w:rsid w:val="00F02A57"/>
    <w:rsid w:val="00F074B1"/>
    <w:rsid w:val="00F1315A"/>
    <w:rsid w:val="00F13E62"/>
    <w:rsid w:val="00F141C0"/>
    <w:rsid w:val="00F14FA7"/>
    <w:rsid w:val="00F22910"/>
    <w:rsid w:val="00F262F7"/>
    <w:rsid w:val="00F265BA"/>
    <w:rsid w:val="00F32058"/>
    <w:rsid w:val="00F34643"/>
    <w:rsid w:val="00F34E51"/>
    <w:rsid w:val="00F34FB1"/>
    <w:rsid w:val="00F44107"/>
    <w:rsid w:val="00F44969"/>
    <w:rsid w:val="00F44C14"/>
    <w:rsid w:val="00F511BD"/>
    <w:rsid w:val="00F53868"/>
    <w:rsid w:val="00F6305E"/>
    <w:rsid w:val="00F7236D"/>
    <w:rsid w:val="00F72B33"/>
    <w:rsid w:val="00F73016"/>
    <w:rsid w:val="00F75EB2"/>
    <w:rsid w:val="00F821C9"/>
    <w:rsid w:val="00F8302E"/>
    <w:rsid w:val="00F83E3E"/>
    <w:rsid w:val="00F85CC0"/>
    <w:rsid w:val="00F930DE"/>
    <w:rsid w:val="00FA306E"/>
    <w:rsid w:val="00FA6AA0"/>
    <w:rsid w:val="00FA757B"/>
    <w:rsid w:val="00FB3DAE"/>
    <w:rsid w:val="00FB3F72"/>
    <w:rsid w:val="00FB6A47"/>
    <w:rsid w:val="00FB6BDA"/>
    <w:rsid w:val="00FC30A2"/>
    <w:rsid w:val="00FC5666"/>
    <w:rsid w:val="00FD3A8D"/>
    <w:rsid w:val="00FD466F"/>
    <w:rsid w:val="00FD56B6"/>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B62E"/>
  <w15:chartTrackingRefBased/>
  <w15:docId w15:val="{0107C687-5B03-4397-9B22-02E6EE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D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414B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BD5"/>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0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401">
      <w:bodyDiv w:val="1"/>
      <w:marLeft w:val="0"/>
      <w:marRight w:val="0"/>
      <w:marTop w:val="0"/>
      <w:marBottom w:val="0"/>
      <w:divBdr>
        <w:top w:val="none" w:sz="0" w:space="0" w:color="auto"/>
        <w:left w:val="none" w:sz="0" w:space="0" w:color="auto"/>
        <w:bottom w:val="none" w:sz="0" w:space="0" w:color="auto"/>
        <w:right w:val="none" w:sz="0" w:space="0" w:color="auto"/>
      </w:divBdr>
    </w:div>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www.medicines.org.uk" TargetMode="External"/><Relationship Id="rId26" Type="http://schemas.openxmlformats.org/officeDocument/2006/relationships/hyperlink" Target="http://www.bashhguidelines.org/media/1051/ngu-2015.pdf" TargetMode="External"/><Relationship Id="rId3" Type="http://schemas.openxmlformats.org/officeDocument/2006/relationships/customXml" Target="../customXml/item3.xml"/><Relationship Id="rId21" Type="http://schemas.openxmlformats.org/officeDocument/2006/relationships/hyperlink" Target="http://yellowcard.mhra.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www.bnf.org" TargetMode="External"/><Relationship Id="rId25" Type="http://schemas.openxmlformats.org/officeDocument/2006/relationships/hyperlink" Target="https://www.bashhguidelines.org/media/1191/update-on-the-treatment-of-chlamydia-trachomatis-infection-final-16-9-18.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www.bnf.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nice.org.uk/guidance/mpg2"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s://bnf.nice.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dicines.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www.medicines.org.uk/" TargetMode="External"/><Relationship Id="rId27" Type="http://schemas.openxmlformats.org/officeDocument/2006/relationships/hyperlink" Target="https://www.bashh.org/resources/19/mycoplasma_genitalium_2018"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Props1.xml><?xml version="1.0" encoding="utf-8"?>
<ds:datastoreItem xmlns:ds="http://schemas.openxmlformats.org/officeDocument/2006/customXml" ds:itemID="{DB122AA4-6B5A-4EF3-8A48-82B5CC587542}">
  <ds:schemaRefs>
    <ds:schemaRef ds:uri="http://schemas.microsoft.com/sharepoint/v3/contenttype/forms"/>
  </ds:schemaRefs>
</ds:datastoreItem>
</file>

<file path=customXml/itemProps2.xml><?xml version="1.0" encoding="utf-8"?>
<ds:datastoreItem xmlns:ds="http://schemas.openxmlformats.org/officeDocument/2006/customXml" ds:itemID="{4E50BE94-4B98-486B-A1D3-225B3A8D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1712E-3687-49F3-9802-50EB78EB73C0}">
  <ds:schemaRefs>
    <ds:schemaRef ds:uri="http://schemas.openxmlformats.org/officeDocument/2006/bibliography"/>
  </ds:schemaRefs>
</ds:datastoreItem>
</file>

<file path=customXml/itemProps4.xml><?xml version="1.0" encoding="utf-8"?>
<ds:datastoreItem xmlns:ds="http://schemas.openxmlformats.org/officeDocument/2006/customXml" ds:itemID="{1ABB3441-11EB-4D2F-9B09-A584C957103C}">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24308</CharactersWithSpaces>
  <SharedDoc>false</SharedDoc>
  <HLinks>
    <vt:vector size="102" baseType="variant">
      <vt:variant>
        <vt:i4>5963871</vt:i4>
      </vt:variant>
      <vt:variant>
        <vt:i4>48</vt:i4>
      </vt:variant>
      <vt:variant>
        <vt:i4>0</vt:i4>
      </vt:variant>
      <vt:variant>
        <vt:i4>5</vt:i4>
      </vt:variant>
      <vt:variant>
        <vt:lpwstr>http://www.bashhguidelines.org/media/1198/mg-2018.pdf</vt:lpwstr>
      </vt:variant>
      <vt:variant>
        <vt:lpwstr/>
      </vt:variant>
      <vt:variant>
        <vt:i4>2097213</vt:i4>
      </vt:variant>
      <vt:variant>
        <vt:i4>45</vt:i4>
      </vt:variant>
      <vt:variant>
        <vt:i4>0</vt:i4>
      </vt:variant>
      <vt:variant>
        <vt:i4>5</vt:i4>
      </vt:variant>
      <vt:variant>
        <vt:lpwstr>http://www.bashhguidelines.org/media/1051/ngu-2015.pdf</vt:lpwstr>
      </vt:variant>
      <vt:variant>
        <vt:lpwstr/>
      </vt:variant>
      <vt:variant>
        <vt:i4>7602224</vt:i4>
      </vt:variant>
      <vt:variant>
        <vt:i4>42</vt:i4>
      </vt:variant>
      <vt:variant>
        <vt:i4>0</vt:i4>
      </vt:variant>
      <vt:variant>
        <vt:i4>5</vt:i4>
      </vt:variant>
      <vt:variant>
        <vt:lpwstr>https://www.bashhguidelines.org/media/1191/update-on-the-treatment-of-chlamydia-trachomatis-infection-final-16-9-18.pdf</vt:lpwstr>
      </vt:variant>
      <vt:variant>
        <vt:lpwstr/>
      </vt:variant>
      <vt:variant>
        <vt:i4>393223</vt:i4>
      </vt:variant>
      <vt:variant>
        <vt:i4>39</vt:i4>
      </vt:variant>
      <vt:variant>
        <vt:i4>0</vt:i4>
      </vt:variant>
      <vt:variant>
        <vt:i4>5</vt:i4>
      </vt:variant>
      <vt:variant>
        <vt:lpwstr>https://www.nice.org.uk/guidance/mpg2</vt:lpwstr>
      </vt:variant>
      <vt:variant>
        <vt:lpwstr/>
      </vt:variant>
      <vt:variant>
        <vt:i4>983120</vt:i4>
      </vt:variant>
      <vt:variant>
        <vt:i4>36</vt:i4>
      </vt:variant>
      <vt:variant>
        <vt:i4>0</vt:i4>
      </vt:variant>
      <vt:variant>
        <vt:i4>5</vt:i4>
      </vt:variant>
      <vt:variant>
        <vt:lpwstr>https://bnf.nice.org.uk/</vt:lpwstr>
      </vt:variant>
      <vt:variant>
        <vt:lpwstr/>
      </vt:variant>
      <vt:variant>
        <vt:i4>917577</vt:i4>
      </vt:variant>
      <vt:variant>
        <vt:i4>33</vt:i4>
      </vt:variant>
      <vt:variant>
        <vt:i4>0</vt:i4>
      </vt:variant>
      <vt:variant>
        <vt:i4>5</vt:i4>
      </vt:variant>
      <vt:variant>
        <vt:lpwstr>http://www.medicines.org.uk/</vt:lpwstr>
      </vt:variant>
      <vt:variant>
        <vt:lpwstr/>
      </vt:variant>
      <vt:variant>
        <vt:i4>2883689</vt:i4>
      </vt:variant>
      <vt:variant>
        <vt:i4>30</vt:i4>
      </vt:variant>
      <vt:variant>
        <vt:i4>0</vt:i4>
      </vt:variant>
      <vt:variant>
        <vt:i4>5</vt:i4>
      </vt:variant>
      <vt:variant>
        <vt:lpwstr>http://yellowcard.mhra.gov.uk/</vt:lpwstr>
      </vt:variant>
      <vt:variant>
        <vt:lpwstr/>
      </vt:variant>
      <vt:variant>
        <vt:i4>2556002</vt:i4>
      </vt:variant>
      <vt:variant>
        <vt:i4>27</vt:i4>
      </vt:variant>
      <vt:variant>
        <vt:i4>0</vt:i4>
      </vt:variant>
      <vt:variant>
        <vt:i4>5</vt:i4>
      </vt:variant>
      <vt:variant>
        <vt:lpwstr>http://www.bnf.org/</vt:lpwstr>
      </vt:variant>
      <vt:variant>
        <vt:lpwstr/>
      </vt:variant>
      <vt:variant>
        <vt:i4>917577</vt:i4>
      </vt:variant>
      <vt:variant>
        <vt:i4>24</vt:i4>
      </vt:variant>
      <vt:variant>
        <vt:i4>0</vt:i4>
      </vt:variant>
      <vt:variant>
        <vt:i4>5</vt:i4>
      </vt:variant>
      <vt:variant>
        <vt:lpwstr>http://www.medicines.org.uk/</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2024-11-26T11:56:00Z</dcterms:created>
  <dcterms:modified xsi:type="dcterms:W3CDTF">2024-11-26T11:56:00Z</dcterms:modified>
</cp:coreProperties>
</file>