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50E6" w14:textId="77777777" w:rsidR="005F1603" w:rsidRDefault="007A1448" w:rsidP="007A1448">
      <w:pPr>
        <w:pStyle w:val="NICEnormal"/>
        <w:jc w:val="right"/>
        <w:rPr>
          <w:bCs/>
        </w:rPr>
      </w:pPr>
      <w:bookmarkStart w:id="0" w:name="_Toc258333614"/>
      <w:bookmarkStart w:id="1" w:name="_Toc263684039"/>
      <w:bookmarkStart w:id="2" w:name="_Toc264471101"/>
      <w:r w:rsidRPr="005C6771">
        <w:rPr>
          <w:bCs/>
          <w:highlight w:val="cyan"/>
        </w:rPr>
        <w:t xml:space="preserve">Insert logo of </w:t>
      </w:r>
      <w:hyperlink r:id="rId8" w:anchor="terms-used-in-the-guideline" w:history="1">
        <w:r w:rsidR="00F141C0" w:rsidRPr="00F141C0">
          <w:rPr>
            <w:rStyle w:val="Hyperlink"/>
            <w:bCs/>
            <w:highlight w:val="cyan"/>
          </w:rPr>
          <w:t>authorising body</w:t>
        </w:r>
      </w:hyperlink>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4"/>
      </w:tblGrid>
      <w:tr w:rsidR="007A1448" w:rsidRPr="007A1448" w14:paraId="2BE83352" w14:textId="77777777" w:rsidTr="005347B6">
        <w:tc>
          <w:tcPr>
            <w:tcW w:w="5000" w:type="pct"/>
            <w:shd w:val="clear" w:color="auto" w:fill="auto"/>
          </w:tcPr>
          <w:p w14:paraId="0E213B2F" w14:textId="77777777" w:rsidR="007A1448" w:rsidRPr="007A1448" w:rsidRDefault="007A1448" w:rsidP="00D10926">
            <w:pPr>
              <w:keepNext/>
              <w:spacing w:before="120" w:after="120"/>
              <w:outlineLvl w:val="0"/>
              <w:rPr>
                <w:rFonts w:ascii="Arial" w:hAnsi="Arial"/>
                <w:bCs/>
                <w:kern w:val="28"/>
                <w:szCs w:val="32"/>
              </w:rPr>
            </w:pPr>
            <w:r w:rsidRPr="007A1448">
              <w:rPr>
                <w:rFonts w:ascii="Arial" w:hAnsi="Arial"/>
              </w:rPr>
              <w:br w:type="page"/>
            </w:r>
            <w:r w:rsidRPr="007A1448">
              <w:rPr>
                <w:rFonts w:ascii="Arial" w:hAnsi="Arial"/>
                <w:bCs/>
                <w:kern w:val="28"/>
                <w:szCs w:val="32"/>
              </w:rPr>
              <w:t>This Patient Group Direct</w:t>
            </w:r>
            <w:r w:rsidR="005C6771">
              <w:rPr>
                <w:rFonts w:ascii="Arial" w:hAnsi="Arial"/>
                <w:bCs/>
                <w:kern w:val="28"/>
                <w:szCs w:val="32"/>
              </w:rPr>
              <w:t xml:space="preserve">ion (PGD) must only be used by </w:t>
            </w:r>
            <w:r w:rsidR="00AA4332">
              <w:rPr>
                <w:rFonts w:ascii="Arial" w:hAnsi="Arial"/>
                <w:bCs/>
                <w:kern w:val="28"/>
                <w:szCs w:val="32"/>
              </w:rPr>
              <w:t xml:space="preserve">registered </w:t>
            </w:r>
            <w:r w:rsidR="00D10926">
              <w:rPr>
                <w:rFonts w:ascii="Arial" w:hAnsi="Arial"/>
                <w:bCs/>
                <w:kern w:val="28"/>
                <w:szCs w:val="32"/>
              </w:rPr>
              <w:t xml:space="preserve">healthcare </w:t>
            </w:r>
            <w:r w:rsidR="00F821C9">
              <w:rPr>
                <w:rFonts w:ascii="Arial" w:hAnsi="Arial"/>
                <w:bCs/>
                <w:kern w:val="28"/>
                <w:szCs w:val="32"/>
              </w:rPr>
              <w:t>professionals</w:t>
            </w:r>
            <w:r w:rsidR="00924597">
              <w:rPr>
                <w:rFonts w:ascii="Arial" w:hAnsi="Arial"/>
                <w:bCs/>
                <w:kern w:val="28"/>
                <w:szCs w:val="32"/>
              </w:rPr>
              <w:t xml:space="preserve"> </w:t>
            </w:r>
            <w:r w:rsidRPr="007A1448">
              <w:rPr>
                <w:rFonts w:ascii="Arial" w:hAnsi="Arial"/>
                <w:bCs/>
                <w:kern w:val="28"/>
                <w:szCs w:val="32"/>
              </w:rPr>
              <w:t xml:space="preserve">who have been named and authorised </w:t>
            </w:r>
            <w:r w:rsidR="00AA4332">
              <w:rPr>
                <w:rFonts w:ascii="Arial" w:hAnsi="Arial"/>
                <w:bCs/>
                <w:kern w:val="28"/>
                <w:szCs w:val="32"/>
              </w:rPr>
              <w:t xml:space="preserve">by their organisation </w:t>
            </w:r>
            <w:r w:rsidRPr="007A1448">
              <w:rPr>
                <w:rFonts w:ascii="Arial" w:hAnsi="Arial"/>
                <w:bCs/>
                <w:kern w:val="28"/>
                <w:szCs w:val="32"/>
              </w:rPr>
              <w:t>to practice under it.</w:t>
            </w:r>
            <w:r w:rsidR="00AA4332">
              <w:rPr>
                <w:rFonts w:ascii="Arial" w:hAnsi="Arial"/>
                <w:bCs/>
                <w:kern w:val="28"/>
                <w:szCs w:val="32"/>
              </w:rPr>
              <w:t xml:space="preserve"> T</w:t>
            </w:r>
            <w:r w:rsidR="00AA4332" w:rsidRPr="00AA4332">
              <w:rPr>
                <w:rFonts w:ascii="Arial" w:hAnsi="Arial"/>
                <w:bCs/>
                <w:kern w:val="28"/>
                <w:szCs w:val="32"/>
              </w:rPr>
              <w:t>he most recent and in date final signed version of the PGD</w:t>
            </w:r>
            <w:r w:rsidR="00AA4332">
              <w:rPr>
                <w:rFonts w:ascii="Arial" w:hAnsi="Arial"/>
                <w:bCs/>
                <w:kern w:val="28"/>
                <w:szCs w:val="32"/>
              </w:rPr>
              <w:t xml:space="preserve"> should be used.</w:t>
            </w:r>
          </w:p>
        </w:tc>
      </w:tr>
    </w:tbl>
    <w:p w14:paraId="0605A1F1" w14:textId="77777777" w:rsidR="007A1448" w:rsidRPr="007A1448" w:rsidRDefault="007A1448" w:rsidP="007A1448">
      <w:pPr>
        <w:keepNext/>
        <w:spacing w:before="240" w:after="240"/>
        <w:jc w:val="center"/>
        <w:outlineLvl w:val="0"/>
        <w:rPr>
          <w:rFonts w:ascii="Arial" w:hAnsi="Arial"/>
          <w:bCs/>
          <w:kern w:val="28"/>
          <w:szCs w:val="32"/>
        </w:rPr>
      </w:pPr>
    </w:p>
    <w:p w14:paraId="2122432A" w14:textId="77777777" w:rsidR="00D10926" w:rsidRPr="00D10926" w:rsidRDefault="00D10926" w:rsidP="00D10926">
      <w:pPr>
        <w:spacing w:before="240" w:after="240"/>
        <w:jc w:val="center"/>
        <w:rPr>
          <w:rFonts w:ascii="Arial" w:hAnsi="Arial"/>
          <w:b/>
          <w:bCs/>
          <w:kern w:val="28"/>
          <w:sz w:val="44"/>
          <w:szCs w:val="32"/>
        </w:rPr>
      </w:pPr>
      <w:r w:rsidRPr="00D10926">
        <w:rPr>
          <w:rFonts w:ascii="Arial" w:hAnsi="Arial"/>
          <w:b/>
          <w:bCs/>
          <w:kern w:val="28"/>
          <w:sz w:val="44"/>
          <w:szCs w:val="32"/>
        </w:rPr>
        <w:t>PATIENT GROUP DIRECTION (PGD)</w:t>
      </w:r>
    </w:p>
    <w:p w14:paraId="3A7766F8" w14:textId="77777777" w:rsidR="007A1448" w:rsidRPr="00A61604" w:rsidRDefault="000D7528" w:rsidP="0044276D">
      <w:pPr>
        <w:spacing w:before="240" w:after="240"/>
        <w:jc w:val="center"/>
        <w:rPr>
          <w:rFonts w:ascii="Arial" w:hAnsi="Arial"/>
          <w:b/>
          <w:sz w:val="36"/>
          <w:szCs w:val="36"/>
        </w:rPr>
      </w:pPr>
      <w:r w:rsidRPr="000D7528">
        <w:rPr>
          <w:rFonts w:ascii="Arial" w:hAnsi="Arial"/>
          <w:b/>
          <w:bCs/>
          <w:kern w:val="28"/>
          <w:sz w:val="40"/>
          <w:szCs w:val="32"/>
        </w:rPr>
        <w:t xml:space="preserve">Supply of </w:t>
      </w:r>
      <w:r w:rsidR="002B5555">
        <w:rPr>
          <w:rFonts w:ascii="Arial" w:hAnsi="Arial"/>
          <w:b/>
          <w:bCs/>
          <w:kern w:val="28"/>
          <w:sz w:val="40"/>
          <w:szCs w:val="32"/>
        </w:rPr>
        <w:t xml:space="preserve">a progestogen only </w:t>
      </w:r>
      <w:r w:rsidR="0075442D">
        <w:rPr>
          <w:rFonts w:ascii="Arial" w:hAnsi="Arial"/>
          <w:b/>
          <w:bCs/>
          <w:kern w:val="28"/>
          <w:sz w:val="40"/>
          <w:szCs w:val="32"/>
        </w:rPr>
        <w:t xml:space="preserve">contraceptive </w:t>
      </w:r>
      <w:r w:rsidR="002B5555">
        <w:rPr>
          <w:rFonts w:ascii="Arial" w:hAnsi="Arial"/>
          <w:b/>
          <w:bCs/>
          <w:kern w:val="28"/>
          <w:sz w:val="40"/>
          <w:szCs w:val="32"/>
        </w:rPr>
        <w:t>pill</w:t>
      </w:r>
      <w:r w:rsidRPr="000D7528">
        <w:rPr>
          <w:rFonts w:ascii="Arial" w:hAnsi="Arial"/>
          <w:b/>
          <w:bCs/>
          <w:kern w:val="28"/>
          <w:sz w:val="40"/>
          <w:szCs w:val="32"/>
        </w:rPr>
        <w:t xml:space="preserve"> (POP)</w:t>
      </w:r>
      <w:r>
        <w:rPr>
          <w:rFonts w:ascii="Arial" w:hAnsi="Arial"/>
          <w:b/>
          <w:bCs/>
          <w:kern w:val="28"/>
          <w:sz w:val="40"/>
          <w:szCs w:val="32"/>
        </w:rPr>
        <w:t xml:space="preserve"> </w:t>
      </w:r>
      <w:r w:rsidR="005C6771" w:rsidRPr="00A61604">
        <w:rPr>
          <w:rFonts w:ascii="Arial" w:hAnsi="Arial"/>
          <w:b/>
          <w:sz w:val="36"/>
          <w:szCs w:val="36"/>
        </w:rPr>
        <w:t xml:space="preserve">in </w:t>
      </w:r>
      <w:r w:rsidR="005C6771" w:rsidRPr="00A61604">
        <w:rPr>
          <w:rFonts w:ascii="Arial" w:hAnsi="Arial"/>
          <w:b/>
          <w:sz w:val="36"/>
          <w:szCs w:val="36"/>
          <w:highlight w:val="cyan"/>
        </w:rPr>
        <w:t>location/service/organisation</w:t>
      </w:r>
    </w:p>
    <w:p w14:paraId="11B6013A" w14:textId="40C0D967" w:rsidR="00711452" w:rsidRPr="00711452" w:rsidRDefault="00711452" w:rsidP="00153A17">
      <w:pPr>
        <w:spacing w:after="0" w:line="240" w:lineRule="auto"/>
        <w:jc w:val="center"/>
        <w:rPr>
          <w:rFonts w:ascii="Arial" w:hAnsi="Arial" w:cs="Arial"/>
          <w:b/>
          <w:sz w:val="28"/>
          <w:szCs w:val="28"/>
        </w:rPr>
      </w:pPr>
      <w:r w:rsidRPr="00711452">
        <w:rPr>
          <w:rFonts w:ascii="Arial" w:hAnsi="Arial" w:cs="Arial"/>
          <w:sz w:val="28"/>
          <w:szCs w:val="28"/>
        </w:rPr>
        <w:t>Version Numb</w:t>
      </w:r>
      <w:r w:rsidRPr="00153A17">
        <w:rPr>
          <w:rFonts w:ascii="Arial" w:hAnsi="Arial" w:cs="Arial"/>
          <w:sz w:val="28"/>
          <w:szCs w:val="28"/>
        </w:rPr>
        <w:t xml:space="preserve">er </w:t>
      </w:r>
      <w:r w:rsidR="002E5192" w:rsidRPr="00153A17">
        <w:rPr>
          <w:rFonts w:ascii="Arial" w:hAnsi="Arial" w:cs="Arial"/>
          <w:sz w:val="28"/>
          <w:szCs w:val="28"/>
        </w:rPr>
        <w:t>2.1</w:t>
      </w:r>
    </w:p>
    <w:p w14:paraId="0E59CC57" w14:textId="77777777" w:rsidR="00711452" w:rsidRPr="00711452" w:rsidRDefault="00711452" w:rsidP="00EE599B">
      <w:pPr>
        <w:spacing w:after="0" w:line="240" w:lineRule="auto"/>
        <w:rPr>
          <w:rFonts w:ascii="Arial" w:hAnsi="Arial" w:cs="Arial"/>
        </w:rPr>
      </w:pPr>
    </w:p>
    <w:p w14:paraId="2600D6E9" w14:textId="77777777" w:rsidR="00711452" w:rsidRPr="00711452" w:rsidRDefault="00711452" w:rsidP="00EE599B">
      <w:pPr>
        <w:spacing w:after="0" w:line="240" w:lineRule="auto"/>
        <w:rPr>
          <w:rFonts w:ascii="Arial" w:hAnsi="Arial" w:cs="Arial"/>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711452" w:rsidRPr="00711452" w14:paraId="2E748089" w14:textId="77777777" w:rsidTr="009B0179">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0941700E" w14:textId="77777777" w:rsidR="00711452" w:rsidRPr="00711452" w:rsidRDefault="00711452" w:rsidP="00EE599B">
            <w:pPr>
              <w:spacing w:after="0" w:line="240" w:lineRule="auto"/>
              <w:rPr>
                <w:rFonts w:ascii="Arial" w:hAnsi="Arial" w:cs="Arial"/>
                <w:b/>
              </w:rPr>
            </w:pPr>
            <w:r w:rsidRPr="00711452">
              <w:rPr>
                <w:rFonts w:ascii="Arial" w:hAnsi="Arial" w:cs="Arial"/>
                <w:b/>
              </w:rPr>
              <w:t>Change History</w:t>
            </w:r>
          </w:p>
        </w:tc>
      </w:tr>
      <w:tr w:rsidR="00711452" w:rsidRPr="00711452" w14:paraId="5940C528"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4673CB21" w14:textId="77777777" w:rsidR="00711452" w:rsidRPr="00711452" w:rsidRDefault="00711452" w:rsidP="00EE599B">
            <w:pPr>
              <w:spacing w:after="0" w:line="240" w:lineRule="auto"/>
              <w:rPr>
                <w:rFonts w:ascii="Arial" w:hAnsi="Arial" w:cs="Arial"/>
                <w:b/>
              </w:rPr>
            </w:pPr>
            <w:r w:rsidRPr="00711452">
              <w:rPr>
                <w:rFonts w:ascii="Arial"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63449624" w14:textId="77777777" w:rsidR="00711452" w:rsidRPr="00711452" w:rsidRDefault="00711452" w:rsidP="00EE599B">
            <w:pPr>
              <w:spacing w:after="0" w:line="240" w:lineRule="auto"/>
              <w:rPr>
                <w:rFonts w:ascii="Arial" w:hAnsi="Arial" w:cs="Arial"/>
                <w:b/>
              </w:rPr>
            </w:pPr>
            <w:r w:rsidRPr="00711452">
              <w:rPr>
                <w:rFonts w:ascii="Arial" w:hAnsi="Arial" w:cs="Arial"/>
                <w:b/>
              </w:rPr>
              <w:t>Change details</w:t>
            </w:r>
          </w:p>
        </w:tc>
      </w:tr>
      <w:tr w:rsidR="00A67F4C" w:rsidRPr="00404E02" w14:paraId="7E2DA224" w14:textId="77777777" w:rsidTr="006E74ED">
        <w:trPr>
          <w:trHeight w:val="442"/>
        </w:trPr>
        <w:tc>
          <w:tcPr>
            <w:tcW w:w="1781" w:type="dxa"/>
            <w:tcBorders>
              <w:top w:val="single" w:sz="4" w:space="0" w:color="auto"/>
              <w:left w:val="single" w:sz="4" w:space="0" w:color="auto"/>
              <w:bottom w:val="single" w:sz="4" w:space="0" w:color="auto"/>
              <w:right w:val="single" w:sz="4" w:space="0" w:color="auto"/>
            </w:tcBorders>
          </w:tcPr>
          <w:p w14:paraId="24D886D2" w14:textId="77777777" w:rsidR="00A67F4C" w:rsidRPr="00404E02" w:rsidRDefault="00A67F4C" w:rsidP="00EE599B">
            <w:pPr>
              <w:spacing w:after="0" w:line="240" w:lineRule="auto"/>
              <w:rPr>
                <w:rFonts w:ascii="Arial" w:hAnsi="Arial" w:cs="Arial"/>
                <w:sz w:val="20"/>
                <w:szCs w:val="20"/>
              </w:rPr>
            </w:pPr>
            <w:r w:rsidRPr="00404E02">
              <w:rPr>
                <w:rFonts w:ascii="Arial" w:hAnsi="Arial" w:cs="Arial"/>
                <w:sz w:val="20"/>
                <w:szCs w:val="20"/>
              </w:rPr>
              <w:t>Version 1</w:t>
            </w:r>
          </w:p>
          <w:p w14:paraId="21B8E05C" w14:textId="77777777" w:rsidR="00A67F4C" w:rsidRPr="00404E02" w:rsidRDefault="00A67F4C" w:rsidP="00EE599B">
            <w:pPr>
              <w:spacing w:after="0" w:line="240" w:lineRule="auto"/>
              <w:rPr>
                <w:rFonts w:ascii="Arial" w:hAnsi="Arial" w:cs="Arial"/>
                <w:color w:val="FF0000"/>
                <w:sz w:val="20"/>
                <w:szCs w:val="20"/>
              </w:rPr>
            </w:pPr>
            <w:r>
              <w:rPr>
                <w:rFonts w:ascii="Arial" w:hAnsi="Arial" w:cs="Arial"/>
                <w:sz w:val="20"/>
                <w:szCs w:val="20"/>
              </w:rPr>
              <w:t>April 2020</w:t>
            </w:r>
          </w:p>
        </w:tc>
        <w:tc>
          <w:tcPr>
            <w:tcW w:w="7020" w:type="dxa"/>
            <w:tcBorders>
              <w:top w:val="single" w:sz="4" w:space="0" w:color="auto"/>
              <w:left w:val="single" w:sz="4" w:space="0" w:color="auto"/>
              <w:bottom w:val="single" w:sz="4" w:space="0" w:color="auto"/>
              <w:right w:val="single" w:sz="4" w:space="0" w:color="auto"/>
            </w:tcBorders>
          </w:tcPr>
          <w:p w14:paraId="4C83FA7E" w14:textId="77777777" w:rsidR="00A67F4C" w:rsidRPr="00404E02" w:rsidRDefault="00A67F4C" w:rsidP="00EE599B">
            <w:pPr>
              <w:spacing w:after="0" w:line="240" w:lineRule="auto"/>
              <w:rPr>
                <w:rFonts w:ascii="Arial" w:hAnsi="Arial" w:cs="Arial"/>
                <w:sz w:val="20"/>
                <w:szCs w:val="20"/>
              </w:rPr>
            </w:pPr>
            <w:r w:rsidRPr="00404E02">
              <w:rPr>
                <w:rFonts w:ascii="Arial" w:hAnsi="Arial" w:cs="Arial"/>
                <w:sz w:val="20"/>
                <w:szCs w:val="20"/>
              </w:rPr>
              <w:t>New template</w:t>
            </w:r>
          </w:p>
        </w:tc>
      </w:tr>
      <w:tr w:rsidR="00A67F4C" w:rsidRPr="00404E02" w14:paraId="3CB0F7CB" w14:textId="77777777" w:rsidTr="006E74ED">
        <w:trPr>
          <w:trHeight w:val="442"/>
        </w:trPr>
        <w:tc>
          <w:tcPr>
            <w:tcW w:w="1781" w:type="dxa"/>
            <w:tcBorders>
              <w:top w:val="single" w:sz="4" w:space="0" w:color="auto"/>
              <w:left w:val="single" w:sz="4" w:space="0" w:color="auto"/>
              <w:bottom w:val="single" w:sz="4" w:space="0" w:color="auto"/>
              <w:right w:val="single" w:sz="4" w:space="0" w:color="auto"/>
            </w:tcBorders>
          </w:tcPr>
          <w:p w14:paraId="37B22E46" w14:textId="77777777" w:rsidR="00A67F4C" w:rsidRDefault="00A67F4C" w:rsidP="00EE599B">
            <w:pPr>
              <w:spacing w:after="0" w:line="240" w:lineRule="auto"/>
              <w:rPr>
                <w:rFonts w:ascii="Arial" w:hAnsi="Arial" w:cs="Arial"/>
                <w:sz w:val="20"/>
                <w:szCs w:val="20"/>
              </w:rPr>
            </w:pPr>
            <w:r>
              <w:rPr>
                <w:rFonts w:ascii="Arial" w:hAnsi="Arial" w:cs="Arial"/>
                <w:sz w:val="20"/>
                <w:szCs w:val="20"/>
              </w:rPr>
              <w:t>Version 1.1</w:t>
            </w:r>
          </w:p>
          <w:p w14:paraId="49A5FC2F" w14:textId="77777777" w:rsidR="00A67F4C" w:rsidRPr="00404E02" w:rsidRDefault="00A67F4C" w:rsidP="00EE599B">
            <w:pPr>
              <w:spacing w:after="0" w:line="240" w:lineRule="auto"/>
              <w:rPr>
                <w:rFonts w:ascii="Arial" w:hAnsi="Arial" w:cs="Arial"/>
                <w:sz w:val="20"/>
                <w:szCs w:val="20"/>
              </w:rPr>
            </w:pPr>
            <w:r>
              <w:rPr>
                <w:rFonts w:ascii="Arial" w:hAnsi="Arial" w:cs="Arial"/>
                <w:sz w:val="20"/>
                <w:szCs w:val="20"/>
              </w:rPr>
              <w:t>November 2020</w:t>
            </w:r>
          </w:p>
        </w:tc>
        <w:tc>
          <w:tcPr>
            <w:tcW w:w="7020" w:type="dxa"/>
            <w:tcBorders>
              <w:top w:val="single" w:sz="4" w:space="0" w:color="auto"/>
              <w:left w:val="single" w:sz="4" w:space="0" w:color="auto"/>
              <w:bottom w:val="single" w:sz="4" w:space="0" w:color="auto"/>
              <w:right w:val="single" w:sz="4" w:space="0" w:color="auto"/>
            </w:tcBorders>
          </w:tcPr>
          <w:p w14:paraId="7FC87F39" w14:textId="77777777" w:rsidR="00A67F4C" w:rsidRDefault="00A67F4C" w:rsidP="00EE599B">
            <w:pPr>
              <w:spacing w:after="0" w:line="240" w:lineRule="auto"/>
              <w:rPr>
                <w:rFonts w:ascii="Arial" w:hAnsi="Arial" w:cs="Arial"/>
                <w:sz w:val="20"/>
                <w:szCs w:val="20"/>
              </w:rPr>
            </w:pPr>
            <w:r>
              <w:rPr>
                <w:rFonts w:ascii="Arial" w:hAnsi="Arial" w:cs="Arial"/>
                <w:sz w:val="20"/>
                <w:szCs w:val="20"/>
              </w:rPr>
              <w:t xml:space="preserve">Minor rewording and highlighting of contents cautions section relating to individuals </w:t>
            </w:r>
            <w:r w:rsidRPr="00B57AD9">
              <w:rPr>
                <w:rFonts w:ascii="Arial" w:hAnsi="Arial" w:cs="Arial"/>
                <w:sz w:val="20"/>
                <w:szCs w:val="20"/>
              </w:rPr>
              <w:t>for whom pregnancy presents an unacceptable risk and those</w:t>
            </w:r>
            <w:r>
              <w:rPr>
                <w:rFonts w:ascii="Arial" w:hAnsi="Arial" w:cs="Arial"/>
                <w:sz w:val="20"/>
                <w:szCs w:val="20"/>
              </w:rPr>
              <w:t xml:space="preserve"> on a pregnancy prevention plan.</w:t>
            </w:r>
          </w:p>
          <w:p w14:paraId="49C599FA" w14:textId="77777777" w:rsidR="00A67F4C" w:rsidRPr="00404E02" w:rsidRDefault="00A67F4C" w:rsidP="00EE599B">
            <w:pPr>
              <w:spacing w:after="0" w:line="240" w:lineRule="auto"/>
              <w:rPr>
                <w:rFonts w:ascii="Arial" w:hAnsi="Arial" w:cs="Arial"/>
                <w:sz w:val="20"/>
                <w:szCs w:val="20"/>
              </w:rPr>
            </w:pPr>
            <w:r>
              <w:rPr>
                <w:rFonts w:ascii="Arial" w:hAnsi="Arial" w:cs="Arial"/>
                <w:sz w:val="20"/>
                <w:szCs w:val="20"/>
              </w:rPr>
              <w:t xml:space="preserve">Porphyria added as exclusion criteria.  </w:t>
            </w:r>
          </w:p>
        </w:tc>
      </w:tr>
      <w:tr w:rsidR="00711452" w:rsidRPr="00711452" w14:paraId="7ED543E9"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6C1EF6C4" w14:textId="77777777" w:rsidR="00711452" w:rsidRPr="00404E02" w:rsidRDefault="00711452" w:rsidP="00EE599B">
            <w:pPr>
              <w:spacing w:after="0" w:line="240" w:lineRule="auto"/>
              <w:rPr>
                <w:rFonts w:ascii="Arial" w:hAnsi="Arial" w:cs="Arial"/>
                <w:sz w:val="20"/>
                <w:szCs w:val="20"/>
              </w:rPr>
            </w:pPr>
            <w:r w:rsidRPr="00404E02">
              <w:rPr>
                <w:rFonts w:ascii="Arial" w:hAnsi="Arial" w:cs="Arial"/>
                <w:sz w:val="20"/>
                <w:szCs w:val="20"/>
              </w:rPr>
              <w:t xml:space="preserve">Version </w:t>
            </w:r>
            <w:r w:rsidR="00D4058B">
              <w:rPr>
                <w:rFonts w:ascii="Arial" w:hAnsi="Arial" w:cs="Arial"/>
                <w:sz w:val="20"/>
                <w:szCs w:val="20"/>
              </w:rPr>
              <w:t>2.0</w:t>
            </w:r>
          </w:p>
          <w:p w14:paraId="7AEDBD1A" w14:textId="77777777" w:rsidR="00492391" w:rsidRPr="00404E02" w:rsidRDefault="00CE2374" w:rsidP="00EE599B">
            <w:pPr>
              <w:spacing w:after="0" w:line="240" w:lineRule="auto"/>
              <w:rPr>
                <w:rFonts w:ascii="Arial" w:hAnsi="Arial" w:cs="Arial"/>
                <w:color w:val="FF0000"/>
                <w:sz w:val="20"/>
                <w:szCs w:val="20"/>
              </w:rPr>
            </w:pPr>
            <w:r>
              <w:rPr>
                <w:rFonts w:ascii="Arial" w:hAnsi="Arial" w:cs="Arial"/>
                <w:sz w:val="20"/>
                <w:szCs w:val="20"/>
              </w:rPr>
              <w:t>April 2023</w:t>
            </w:r>
          </w:p>
        </w:tc>
        <w:tc>
          <w:tcPr>
            <w:tcW w:w="7020" w:type="dxa"/>
            <w:tcBorders>
              <w:top w:val="single" w:sz="4" w:space="0" w:color="auto"/>
              <w:left w:val="single" w:sz="4" w:space="0" w:color="auto"/>
              <w:bottom w:val="single" w:sz="4" w:space="0" w:color="auto"/>
              <w:right w:val="single" w:sz="4" w:space="0" w:color="auto"/>
            </w:tcBorders>
          </w:tcPr>
          <w:p w14:paraId="0D7C910C" w14:textId="77777777" w:rsidR="00711452" w:rsidRPr="00404E02" w:rsidRDefault="00267DF6" w:rsidP="00EE599B">
            <w:pPr>
              <w:spacing w:after="0" w:line="240" w:lineRule="auto"/>
              <w:rPr>
                <w:rFonts w:ascii="Arial" w:hAnsi="Arial" w:cs="Arial"/>
                <w:sz w:val="20"/>
                <w:szCs w:val="20"/>
              </w:rPr>
            </w:pPr>
            <w:r w:rsidRPr="00267DF6">
              <w:rPr>
                <w:rFonts w:ascii="Arial" w:hAnsi="Arial" w:cs="Arial"/>
                <w:sz w:val="20"/>
                <w:szCs w:val="20"/>
              </w:rPr>
              <w:t xml:space="preserve">Updated template – amended references and minor editing and wording changes/clarifications.  </w:t>
            </w:r>
          </w:p>
        </w:tc>
      </w:tr>
      <w:tr w:rsidR="0094306B" w:rsidRPr="0094306B" w14:paraId="261682EC"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295FF51C" w14:textId="37E78C9C" w:rsidR="0094306B" w:rsidRPr="00153A17" w:rsidRDefault="0094306B" w:rsidP="00EE599B">
            <w:pPr>
              <w:spacing w:after="0" w:line="240" w:lineRule="auto"/>
              <w:rPr>
                <w:rFonts w:ascii="Arial" w:hAnsi="Arial" w:cs="Arial"/>
                <w:sz w:val="20"/>
                <w:szCs w:val="20"/>
              </w:rPr>
            </w:pPr>
            <w:r w:rsidRPr="00153A17">
              <w:rPr>
                <w:rFonts w:ascii="Arial" w:hAnsi="Arial" w:cs="Arial"/>
                <w:sz w:val="20"/>
                <w:szCs w:val="20"/>
              </w:rPr>
              <w:t xml:space="preserve">Version </w:t>
            </w:r>
            <w:r w:rsidR="002E5192" w:rsidRPr="00153A17">
              <w:rPr>
                <w:rFonts w:ascii="Arial" w:hAnsi="Arial" w:cs="Arial"/>
                <w:sz w:val="20"/>
                <w:szCs w:val="20"/>
              </w:rPr>
              <w:t>2.1</w:t>
            </w:r>
          </w:p>
          <w:p w14:paraId="4BF15547" w14:textId="01DD9855" w:rsidR="0094306B" w:rsidRPr="00153A17" w:rsidRDefault="00153A17" w:rsidP="00EE599B">
            <w:pPr>
              <w:spacing w:after="0" w:line="240" w:lineRule="auto"/>
              <w:rPr>
                <w:rFonts w:ascii="Arial" w:hAnsi="Arial" w:cs="Arial"/>
                <w:sz w:val="20"/>
                <w:szCs w:val="20"/>
              </w:rPr>
            </w:pPr>
            <w:r w:rsidRPr="00153A17">
              <w:rPr>
                <w:rFonts w:ascii="Arial" w:hAnsi="Arial" w:cs="Arial"/>
                <w:sz w:val="20"/>
                <w:szCs w:val="20"/>
              </w:rPr>
              <w:t>April 2024</w:t>
            </w:r>
          </w:p>
        </w:tc>
        <w:tc>
          <w:tcPr>
            <w:tcW w:w="7020" w:type="dxa"/>
            <w:tcBorders>
              <w:top w:val="single" w:sz="4" w:space="0" w:color="auto"/>
              <w:left w:val="single" w:sz="4" w:space="0" w:color="auto"/>
              <w:bottom w:val="single" w:sz="4" w:space="0" w:color="auto"/>
              <w:right w:val="single" w:sz="4" w:space="0" w:color="auto"/>
            </w:tcBorders>
          </w:tcPr>
          <w:p w14:paraId="04615C17" w14:textId="4059ED39" w:rsidR="0094306B" w:rsidRPr="00153A17" w:rsidRDefault="0094306B" w:rsidP="00EE599B">
            <w:pPr>
              <w:spacing w:after="0" w:line="240" w:lineRule="auto"/>
              <w:rPr>
                <w:rFonts w:ascii="Arial" w:hAnsi="Arial" w:cs="Arial"/>
                <w:sz w:val="20"/>
                <w:szCs w:val="20"/>
              </w:rPr>
            </w:pPr>
            <w:r w:rsidRPr="00153A17">
              <w:rPr>
                <w:rFonts w:ascii="Arial" w:hAnsi="Arial" w:cs="Arial"/>
                <w:sz w:val="20"/>
                <w:szCs w:val="20"/>
              </w:rPr>
              <w:t>Revised content with drosp</w:t>
            </w:r>
            <w:r w:rsidR="00FF6508" w:rsidRPr="00153A17">
              <w:rPr>
                <w:rFonts w:ascii="Arial" w:hAnsi="Arial" w:cs="Arial"/>
                <w:sz w:val="20"/>
                <w:szCs w:val="20"/>
              </w:rPr>
              <w:t>i</w:t>
            </w:r>
            <w:r w:rsidRPr="00153A17">
              <w:rPr>
                <w:rFonts w:ascii="Arial" w:hAnsi="Arial" w:cs="Arial"/>
                <w:sz w:val="20"/>
                <w:szCs w:val="20"/>
              </w:rPr>
              <w:t>r</w:t>
            </w:r>
            <w:r w:rsidR="00FF6508" w:rsidRPr="00153A17">
              <w:rPr>
                <w:rFonts w:ascii="Arial" w:hAnsi="Arial" w:cs="Arial"/>
                <w:sz w:val="20"/>
                <w:szCs w:val="20"/>
              </w:rPr>
              <w:t>en</w:t>
            </w:r>
            <w:r w:rsidRPr="00153A17">
              <w:rPr>
                <w:rFonts w:ascii="Arial" w:hAnsi="Arial" w:cs="Arial"/>
                <w:sz w:val="20"/>
                <w:szCs w:val="20"/>
              </w:rPr>
              <w:t xml:space="preserve">one information now UK product is available. </w:t>
            </w:r>
            <w:r w:rsidR="00DE341D" w:rsidRPr="00153A17">
              <w:rPr>
                <w:rFonts w:ascii="Arial" w:hAnsi="Arial" w:cs="Arial"/>
                <w:sz w:val="20"/>
                <w:szCs w:val="20"/>
              </w:rPr>
              <w:t xml:space="preserve">Expanded on other POP active ingredients to </w:t>
            </w:r>
            <w:r w:rsidR="000863EB" w:rsidRPr="00153A17">
              <w:rPr>
                <w:rFonts w:ascii="Arial" w:hAnsi="Arial" w:cs="Arial"/>
                <w:sz w:val="20"/>
                <w:szCs w:val="20"/>
              </w:rPr>
              <w:t>distinguish</w:t>
            </w:r>
            <w:r w:rsidR="00DE341D" w:rsidRPr="00153A17">
              <w:rPr>
                <w:rFonts w:ascii="Arial" w:hAnsi="Arial" w:cs="Arial"/>
                <w:sz w:val="20"/>
                <w:szCs w:val="20"/>
              </w:rPr>
              <w:t xml:space="preserve">. </w:t>
            </w:r>
            <w:r w:rsidR="007F68EE" w:rsidRPr="00153A17">
              <w:rPr>
                <w:rFonts w:ascii="Arial" w:hAnsi="Arial" w:cs="Arial"/>
                <w:sz w:val="20"/>
                <w:szCs w:val="20"/>
              </w:rPr>
              <w:t xml:space="preserve">Added note re low risk of breast cancer. </w:t>
            </w:r>
            <w:r w:rsidRPr="00153A17">
              <w:rPr>
                <w:rFonts w:ascii="Arial" w:hAnsi="Arial" w:cs="Arial"/>
                <w:sz w:val="20"/>
                <w:szCs w:val="20"/>
              </w:rPr>
              <w:t>Updated references. Updated SLWG</w:t>
            </w:r>
            <w:r w:rsidR="007C4810" w:rsidRPr="00153A17">
              <w:rPr>
                <w:rFonts w:ascii="Arial" w:hAnsi="Arial" w:cs="Arial"/>
                <w:sz w:val="20"/>
                <w:szCs w:val="20"/>
              </w:rPr>
              <w:t>.</w:t>
            </w:r>
          </w:p>
        </w:tc>
      </w:tr>
    </w:tbl>
    <w:p w14:paraId="569B3795" w14:textId="77777777" w:rsidR="00711452" w:rsidRPr="00711452" w:rsidRDefault="00711452" w:rsidP="00EE599B">
      <w:pPr>
        <w:spacing w:after="0" w:line="240" w:lineRule="auto"/>
        <w:rPr>
          <w:rFonts w:ascii="Arial" w:hAnsi="Arial" w:cs="Arial"/>
          <w:b/>
          <w:color w:val="FF0000"/>
        </w:rPr>
      </w:pPr>
    </w:p>
    <w:p w14:paraId="1BB02560" w14:textId="77777777" w:rsidR="00711452" w:rsidRPr="00711452" w:rsidRDefault="00711452" w:rsidP="00EE599B">
      <w:pPr>
        <w:spacing w:after="0" w:line="240" w:lineRule="auto"/>
        <w:rPr>
          <w:rFonts w:ascii="Arial" w:hAnsi="Arial" w:cs="Arial"/>
          <w:b/>
          <w:color w:val="FF0000"/>
        </w:rPr>
      </w:pPr>
    </w:p>
    <w:p w14:paraId="4F9689F9" w14:textId="77777777" w:rsidR="00711452" w:rsidRDefault="00711452" w:rsidP="00EE599B">
      <w:pPr>
        <w:spacing w:after="0" w:line="240" w:lineRule="auto"/>
        <w:rPr>
          <w:rFonts w:ascii="Arial" w:hAnsi="Arial" w:cs="Arial"/>
        </w:rPr>
      </w:pPr>
      <w:r w:rsidRPr="00711452">
        <w:rPr>
          <w:rFonts w:ascii="Arial" w:hAnsi="Arial" w:cs="Arial"/>
          <w:highlight w:val="yellow"/>
        </w:rPr>
        <w:t xml:space="preserve">Each organisation using this PGD must ensure that it is formally </w:t>
      </w:r>
      <w:r w:rsidR="00A03890">
        <w:rPr>
          <w:rFonts w:ascii="Arial" w:hAnsi="Arial" w:cs="Arial"/>
          <w:highlight w:val="yellow"/>
        </w:rPr>
        <w:t>signed</w:t>
      </w:r>
      <w:r w:rsidRPr="00711452">
        <w:rPr>
          <w:rFonts w:ascii="Arial" w:hAnsi="Arial" w:cs="Arial"/>
          <w:highlight w:val="yellow"/>
        </w:rPr>
        <w:t xml:space="preserve"> by a </w:t>
      </w:r>
      <w:r w:rsidR="006830D0">
        <w:rPr>
          <w:rFonts w:ascii="Arial" w:hAnsi="Arial" w:cs="Arial"/>
          <w:highlight w:val="yellow"/>
        </w:rPr>
        <w:t xml:space="preserve">senior </w:t>
      </w:r>
      <w:r w:rsidRPr="00711452">
        <w:rPr>
          <w:rFonts w:ascii="Arial" w:hAnsi="Arial" w:cs="Arial"/>
          <w:highlight w:val="yellow"/>
        </w:rPr>
        <w:t xml:space="preserve">pharmacist, a </w:t>
      </w:r>
      <w:r w:rsidR="006830D0">
        <w:rPr>
          <w:rFonts w:ascii="Arial" w:hAnsi="Arial" w:cs="Arial"/>
          <w:highlight w:val="yellow"/>
        </w:rPr>
        <w:t>senior doctor</w:t>
      </w:r>
      <w:r w:rsidRPr="00711452">
        <w:rPr>
          <w:rFonts w:ascii="Arial" w:hAnsi="Arial" w:cs="Arial"/>
          <w:highlight w:val="yellow"/>
        </w:rPr>
        <w:t xml:space="preserve"> and a</w:t>
      </w:r>
      <w:r w:rsidR="00A03890">
        <w:rPr>
          <w:rFonts w:ascii="Arial" w:hAnsi="Arial" w:cs="Arial"/>
          <w:highlight w:val="yellow"/>
        </w:rPr>
        <w:t xml:space="preserve">ny other professional group representatives involved in its review and that it </w:t>
      </w:r>
      <w:r w:rsidR="00634008">
        <w:rPr>
          <w:rFonts w:ascii="Arial" w:hAnsi="Arial" w:cs="Arial"/>
          <w:highlight w:val="yellow"/>
        </w:rPr>
        <w:t xml:space="preserve">is </w:t>
      </w:r>
      <w:r w:rsidR="00A03890">
        <w:rPr>
          <w:rFonts w:ascii="Arial" w:hAnsi="Arial" w:cs="Arial"/>
          <w:highlight w:val="yellow"/>
        </w:rPr>
        <w:t>reviewed in line with the organisations’ PGD governance system.  The organisation’s</w:t>
      </w:r>
      <w:r w:rsidRPr="00711452">
        <w:rPr>
          <w:rFonts w:ascii="Arial" w:hAnsi="Arial" w:cs="Arial"/>
          <w:highlight w:val="yellow"/>
        </w:rPr>
        <w:t xml:space="preserve"> governance lead </w:t>
      </w:r>
      <w:r w:rsidR="00A03890">
        <w:rPr>
          <w:rFonts w:ascii="Arial" w:hAnsi="Arial" w:cs="Arial"/>
          <w:highlight w:val="yellow"/>
        </w:rPr>
        <w:t xml:space="preserve">must sign to authorise the PGD </w:t>
      </w:r>
      <w:r w:rsidRPr="00711452">
        <w:rPr>
          <w:rFonts w:ascii="Arial" w:hAnsi="Arial" w:cs="Arial"/>
          <w:highlight w:val="yellow"/>
        </w:rPr>
        <w:t>on behalf of the authorising organisation to ensure that this document meets legal requirements for a PGD.</w:t>
      </w:r>
    </w:p>
    <w:p w14:paraId="1844EE27" w14:textId="77777777" w:rsidR="00EE599B" w:rsidRDefault="00EE599B" w:rsidP="00EE599B">
      <w:pPr>
        <w:spacing w:after="0" w:line="240" w:lineRule="auto"/>
        <w:rPr>
          <w:rFonts w:ascii="Arial" w:hAnsi="Arial" w:cs="Arial"/>
        </w:rPr>
      </w:pPr>
    </w:p>
    <w:p w14:paraId="356A3ED7" w14:textId="77777777" w:rsidR="00EE599B" w:rsidRDefault="00EE599B" w:rsidP="00EE599B">
      <w:pPr>
        <w:spacing w:after="0" w:line="240" w:lineRule="auto"/>
        <w:rPr>
          <w:rFonts w:ascii="Arial" w:hAnsi="Arial" w:cs="Arial"/>
        </w:rPr>
      </w:pPr>
    </w:p>
    <w:p w14:paraId="4DE50979" w14:textId="77777777" w:rsidR="00EE599B" w:rsidRDefault="00EE599B" w:rsidP="00EE599B">
      <w:pPr>
        <w:spacing w:after="0" w:line="240" w:lineRule="auto"/>
        <w:rPr>
          <w:rFonts w:ascii="Arial" w:hAnsi="Arial" w:cs="Arial"/>
        </w:rPr>
      </w:pPr>
    </w:p>
    <w:p w14:paraId="069D7E7C" w14:textId="77777777" w:rsidR="00EE599B" w:rsidRDefault="00EE599B" w:rsidP="00EE599B">
      <w:pPr>
        <w:spacing w:after="0" w:line="240" w:lineRule="auto"/>
        <w:rPr>
          <w:rFonts w:ascii="Arial" w:hAnsi="Arial" w:cs="Arial"/>
        </w:rPr>
      </w:pPr>
    </w:p>
    <w:p w14:paraId="1177B7E7" w14:textId="77777777" w:rsidR="00EE599B" w:rsidRDefault="00EE599B" w:rsidP="00EE599B">
      <w:pPr>
        <w:spacing w:after="0" w:line="240" w:lineRule="auto"/>
        <w:rPr>
          <w:rFonts w:ascii="Arial" w:hAnsi="Arial" w:cs="Arial"/>
        </w:rPr>
      </w:pPr>
    </w:p>
    <w:p w14:paraId="5017AD85" w14:textId="77777777" w:rsidR="002E5192" w:rsidRPr="00711452" w:rsidRDefault="002E5192" w:rsidP="00EE599B">
      <w:pPr>
        <w:spacing w:after="0" w:line="240" w:lineRule="auto"/>
        <w:rPr>
          <w:rFonts w:ascii="Arial" w:hAnsi="Arial" w:cs="Arial"/>
        </w:rPr>
      </w:pPr>
    </w:p>
    <w:p w14:paraId="41D93F65" w14:textId="77777777" w:rsidR="0078141A" w:rsidRPr="0078141A" w:rsidRDefault="0078141A" w:rsidP="00EE599B">
      <w:pPr>
        <w:pBdr>
          <w:top w:val="single" w:sz="4" w:space="1" w:color="auto"/>
          <w:left w:val="single" w:sz="4" w:space="1" w:color="auto"/>
          <w:bottom w:val="single" w:sz="4" w:space="1" w:color="auto"/>
          <w:right w:val="single" w:sz="4" w:space="0" w:color="auto"/>
        </w:pBdr>
        <w:shd w:val="clear" w:color="auto" w:fill="C0C0C0"/>
        <w:spacing w:after="0" w:line="240" w:lineRule="auto"/>
        <w:rPr>
          <w:rFonts w:ascii="Arial" w:hAnsi="Arial" w:cs="Arial"/>
          <w:b/>
        </w:rPr>
      </w:pPr>
      <w:r w:rsidRPr="0078141A">
        <w:rPr>
          <w:rFonts w:ascii="Arial" w:hAnsi="Arial" w:cs="Arial"/>
          <w:b/>
        </w:rPr>
        <w:lastRenderedPageBreak/>
        <w:t>PGD DEVELOPMENT GROUP</w:t>
      </w:r>
    </w:p>
    <w:p w14:paraId="4661D2DE" w14:textId="77777777" w:rsidR="0078141A" w:rsidRPr="0078141A" w:rsidRDefault="0078141A" w:rsidP="00EE599B">
      <w:pPr>
        <w:spacing w:after="0" w:line="240" w:lineRule="auto"/>
        <w:rPr>
          <w:rFonts w:ascii="Arial" w:hAnsi="Arial" w:cs="Arial"/>
          <w:bCs/>
          <w:color w:val="FF000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78141A" w:rsidRPr="0078141A" w14:paraId="1C6FE6FE" w14:textId="77777777" w:rsidTr="00524295">
        <w:tc>
          <w:tcPr>
            <w:tcW w:w="3969" w:type="dxa"/>
          </w:tcPr>
          <w:p w14:paraId="31E36BEF" w14:textId="77777777" w:rsidR="0078141A" w:rsidRPr="0078141A" w:rsidRDefault="0078141A" w:rsidP="00EE599B">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Date PGD template comes into effect: </w:t>
            </w:r>
          </w:p>
        </w:tc>
        <w:tc>
          <w:tcPr>
            <w:tcW w:w="4536" w:type="dxa"/>
          </w:tcPr>
          <w:p w14:paraId="7CB08F21" w14:textId="77777777" w:rsidR="0078141A" w:rsidRPr="00CE2374" w:rsidRDefault="00CE2374" w:rsidP="00EE599B">
            <w:pPr>
              <w:tabs>
                <w:tab w:val="center" w:pos="3312"/>
                <w:tab w:val="right" w:pos="6624"/>
                <w:tab w:val="left" w:pos="8460"/>
                <w:tab w:val="left" w:pos="9936"/>
              </w:tabs>
              <w:spacing w:after="0" w:line="240" w:lineRule="auto"/>
              <w:rPr>
                <w:rFonts w:ascii="Arial" w:hAnsi="Arial" w:cs="Arial"/>
              </w:rPr>
            </w:pPr>
            <w:r w:rsidRPr="00CE2374">
              <w:rPr>
                <w:rFonts w:ascii="Arial" w:hAnsi="Arial" w:cs="Arial"/>
              </w:rPr>
              <w:t>April 2023</w:t>
            </w:r>
          </w:p>
        </w:tc>
      </w:tr>
      <w:tr w:rsidR="0078141A" w:rsidRPr="0078141A" w14:paraId="55E5A3C2" w14:textId="77777777" w:rsidTr="00524295">
        <w:tc>
          <w:tcPr>
            <w:tcW w:w="3969" w:type="dxa"/>
          </w:tcPr>
          <w:p w14:paraId="0BFD5772" w14:textId="77777777" w:rsidR="0078141A" w:rsidRPr="0078141A" w:rsidRDefault="0078141A" w:rsidP="00EE599B">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Review date</w:t>
            </w:r>
          </w:p>
          <w:p w14:paraId="11107A99" w14:textId="77777777" w:rsidR="0078141A" w:rsidRPr="0078141A" w:rsidRDefault="0078141A" w:rsidP="00EE599B">
            <w:pPr>
              <w:tabs>
                <w:tab w:val="center" w:pos="3312"/>
                <w:tab w:val="right" w:pos="6624"/>
                <w:tab w:val="left" w:pos="8460"/>
                <w:tab w:val="left" w:pos="9936"/>
              </w:tabs>
              <w:spacing w:after="0" w:line="240" w:lineRule="auto"/>
              <w:rPr>
                <w:rFonts w:ascii="Arial" w:hAnsi="Arial" w:cs="Arial"/>
              </w:rPr>
            </w:pPr>
          </w:p>
        </w:tc>
        <w:tc>
          <w:tcPr>
            <w:tcW w:w="4536" w:type="dxa"/>
          </w:tcPr>
          <w:p w14:paraId="403BEC51" w14:textId="77777777" w:rsidR="0078141A" w:rsidRPr="00CE2374" w:rsidRDefault="00CE2374" w:rsidP="00EE599B">
            <w:pPr>
              <w:tabs>
                <w:tab w:val="center" w:pos="3312"/>
                <w:tab w:val="right" w:pos="6624"/>
                <w:tab w:val="left" w:pos="8460"/>
                <w:tab w:val="left" w:pos="9936"/>
              </w:tabs>
              <w:spacing w:after="0" w:line="240" w:lineRule="auto"/>
              <w:rPr>
                <w:rFonts w:ascii="Arial" w:hAnsi="Arial" w:cs="Arial"/>
              </w:rPr>
            </w:pPr>
            <w:r w:rsidRPr="00CE2374">
              <w:rPr>
                <w:rFonts w:ascii="Arial" w:hAnsi="Arial" w:cs="Arial"/>
              </w:rPr>
              <w:t>September 2025</w:t>
            </w:r>
          </w:p>
        </w:tc>
      </w:tr>
      <w:tr w:rsidR="0078141A" w:rsidRPr="0078141A" w14:paraId="2CE50FBC" w14:textId="77777777" w:rsidTr="00524295">
        <w:tc>
          <w:tcPr>
            <w:tcW w:w="3969" w:type="dxa"/>
          </w:tcPr>
          <w:p w14:paraId="65C83C7D" w14:textId="77777777" w:rsidR="0078141A" w:rsidRPr="0078141A" w:rsidRDefault="0078141A" w:rsidP="00EE599B">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Expiry date: </w:t>
            </w:r>
          </w:p>
        </w:tc>
        <w:tc>
          <w:tcPr>
            <w:tcW w:w="4536" w:type="dxa"/>
          </w:tcPr>
          <w:p w14:paraId="4DC580A5" w14:textId="77777777" w:rsidR="0078141A" w:rsidRPr="00CE2374" w:rsidRDefault="00CE2374" w:rsidP="00EE599B">
            <w:pPr>
              <w:tabs>
                <w:tab w:val="center" w:pos="3312"/>
                <w:tab w:val="right" w:pos="6624"/>
                <w:tab w:val="left" w:pos="8460"/>
                <w:tab w:val="left" w:pos="9936"/>
              </w:tabs>
              <w:spacing w:after="0" w:line="240" w:lineRule="auto"/>
              <w:rPr>
                <w:rFonts w:ascii="Arial" w:hAnsi="Arial" w:cs="Arial"/>
              </w:rPr>
            </w:pPr>
            <w:r w:rsidRPr="00CE2374">
              <w:rPr>
                <w:rFonts w:ascii="Arial" w:hAnsi="Arial" w:cs="Arial"/>
              </w:rPr>
              <w:t>March 2026</w:t>
            </w:r>
          </w:p>
        </w:tc>
      </w:tr>
    </w:tbl>
    <w:p w14:paraId="6A99784F" w14:textId="77777777" w:rsidR="0078141A" w:rsidRPr="0078141A" w:rsidRDefault="0078141A" w:rsidP="00EE599B">
      <w:pPr>
        <w:spacing w:after="0" w:line="240" w:lineRule="auto"/>
        <w:rPr>
          <w:rFonts w:ascii="Arial" w:hAnsi="Arial" w:cs="Arial"/>
          <w:bCs/>
          <w:color w:val="FF0000"/>
        </w:rPr>
      </w:pPr>
    </w:p>
    <w:p w14:paraId="4046A47D" w14:textId="051EDB50" w:rsidR="00E34ECC" w:rsidRDefault="00D10926" w:rsidP="00E34ECC">
      <w:pPr>
        <w:spacing w:after="0"/>
        <w:jc w:val="both"/>
        <w:rPr>
          <w:rFonts w:ascii="Arial" w:hAnsi="Arial" w:cs="Arial"/>
          <w:shd w:val="clear" w:color="auto" w:fill="FFFFFF"/>
        </w:rPr>
      </w:pPr>
      <w:r w:rsidRPr="00D10926">
        <w:rPr>
          <w:rFonts w:ascii="Arial" w:hAnsi="Arial" w:cs="Arial"/>
        </w:rPr>
        <w:t xml:space="preserve">This PGD template has been peer reviewed by the Reproductive Health PGDs Short Life Working Group in accordance with their Terms of Reference. It has been approved by the Faculty for Sexual and Reproductive Health (FSRH) in </w:t>
      </w:r>
      <w:r w:rsidR="00CE2374">
        <w:rPr>
          <w:rFonts w:ascii="Arial" w:hAnsi="Arial" w:cs="Arial"/>
        </w:rPr>
        <w:t xml:space="preserve">November 2022. </w:t>
      </w:r>
      <w:bookmarkStart w:id="3" w:name="_Hlk183091248"/>
      <w:r w:rsidR="00E34ECC" w:rsidRPr="00666D73">
        <w:rPr>
          <w:rFonts w:ascii="Arial" w:hAnsi="Arial" w:cs="Arial"/>
          <w:shd w:val="clear" w:color="auto" w:fill="FFFFFF"/>
        </w:rPr>
        <w:t>Note the working group and approving organisation(s) agreement to the content only applies to the national template and does not extend to any local adaptations made to any of the content which are solely the responsibility of the organisation authorising the PGD. The most up to date version of the template is available here</w:t>
      </w:r>
      <w:r w:rsidR="00E34ECC">
        <w:rPr>
          <w:rFonts w:ascii="Arial" w:hAnsi="Arial" w:cs="Arial"/>
          <w:shd w:val="clear" w:color="auto" w:fill="FFFFFF"/>
        </w:rPr>
        <w:t>:</w:t>
      </w:r>
    </w:p>
    <w:p w14:paraId="71211551" w14:textId="00E77505" w:rsidR="00E34ECC" w:rsidRDefault="00E34ECC" w:rsidP="00E34ECC">
      <w:pPr>
        <w:rPr>
          <w:rFonts w:ascii="Arial" w:hAnsi="Arial" w:cs="Arial"/>
        </w:rPr>
      </w:pPr>
      <w:hyperlink r:id="rId9" w:history="1">
        <w:r w:rsidRPr="00437E18">
          <w:rPr>
            <w:rStyle w:val="Hyperlink"/>
            <w:rFonts w:ascii="Arial" w:hAnsi="Arial" w:cs="Arial"/>
            <w:shd w:val="clear" w:color="auto" w:fill="FFFFFF"/>
          </w:rPr>
          <w:t>https://www.sps.nhs.uk/home/guidance/patient-group-directions/templates/</w:t>
        </w:r>
      </w:hyperlink>
      <w:bookmarkEnd w:id="3"/>
      <w:r>
        <w:rPr>
          <w:rFonts w:ascii="Arial" w:hAnsi="Arial" w:cs="Arial"/>
          <w:color w:val="70AD47"/>
          <w:shd w:val="clear" w:color="auto" w:fill="FFFFFF"/>
        </w:rPr>
        <w:t> </w:t>
      </w:r>
    </w:p>
    <w:p w14:paraId="0D9F3D7F" w14:textId="77777777" w:rsidR="00107894" w:rsidRDefault="00107894" w:rsidP="00EE599B">
      <w:pPr>
        <w:spacing w:after="0" w:line="240" w:lineRule="auto"/>
        <w:rPr>
          <w:rFonts w:ascii="Arial" w:hAnsi="Arial" w:cs="Arial"/>
          <w:b/>
        </w:rPr>
      </w:pPr>
    </w:p>
    <w:p w14:paraId="29617F0E" w14:textId="25C83B7F" w:rsidR="0078141A" w:rsidRPr="0078141A" w:rsidRDefault="00AC58F7" w:rsidP="00EE599B">
      <w:pPr>
        <w:spacing w:after="0" w:line="240" w:lineRule="auto"/>
        <w:rPr>
          <w:rFonts w:ascii="Arial" w:hAnsi="Arial" w:cs="Arial"/>
        </w:rPr>
      </w:pPr>
      <w:r w:rsidRPr="00AC58F7">
        <w:rPr>
          <w:rFonts w:ascii="Arial" w:hAnsi="Arial" w:cs="Arial"/>
          <w:b/>
        </w:rPr>
        <w:t>T</w:t>
      </w:r>
      <w:r w:rsidR="00A03890" w:rsidRPr="00AC58F7">
        <w:rPr>
          <w:rFonts w:ascii="Arial" w:hAnsi="Arial" w:cs="Arial"/>
          <w:b/>
        </w:rPr>
        <w:t>his section MUST REMAIN when a PGD is adopted by an organisation</w:t>
      </w:r>
      <w:r w:rsidRPr="00AC58F7">
        <w:rPr>
          <w:rFonts w:ascii="Arial" w:hAnsi="Arial" w:cs="Arial"/>
          <w:b/>
        </w:rPr>
        <w:t>.</w:t>
      </w:r>
      <w:r w:rsidR="0078141A" w:rsidRPr="0078141A">
        <w:rPr>
          <w:rFonts w:ascii="Arial" w:hAnsi="Arial" w:cs="Arial"/>
        </w:rPr>
        <w:t xml:space="preserve"> </w:t>
      </w:r>
    </w:p>
    <w:p w14:paraId="1C540837" w14:textId="77777777" w:rsidR="0078141A" w:rsidRPr="0078141A" w:rsidRDefault="0078141A" w:rsidP="00EE599B">
      <w:pPr>
        <w:spacing w:after="0" w:line="24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2"/>
        <w:gridCol w:w="5945"/>
      </w:tblGrid>
      <w:tr w:rsidR="00D4058B" w:rsidRPr="00D10926" w14:paraId="67BC7C1F" w14:textId="77777777" w:rsidTr="00A41DFC">
        <w:trPr>
          <w:trHeight w:val="254"/>
        </w:trPr>
        <w:tc>
          <w:tcPr>
            <w:tcW w:w="2442" w:type="dxa"/>
            <w:shd w:val="clear" w:color="auto" w:fill="D9D9D9"/>
            <w:vAlign w:val="center"/>
          </w:tcPr>
          <w:p w14:paraId="5ECBEE6F" w14:textId="77777777" w:rsidR="00D4058B" w:rsidRPr="00D10926" w:rsidRDefault="00D4058B" w:rsidP="00EE599B">
            <w:pPr>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t>Name</w:t>
            </w:r>
          </w:p>
        </w:tc>
        <w:tc>
          <w:tcPr>
            <w:tcW w:w="5945" w:type="dxa"/>
            <w:shd w:val="clear" w:color="auto" w:fill="D9D9D9"/>
            <w:vAlign w:val="center"/>
          </w:tcPr>
          <w:p w14:paraId="50870AF7" w14:textId="77777777" w:rsidR="00D4058B" w:rsidRPr="00D10926" w:rsidRDefault="00D4058B" w:rsidP="00EE599B">
            <w:pPr>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t>Designation</w:t>
            </w:r>
          </w:p>
        </w:tc>
      </w:tr>
      <w:tr w:rsidR="00D4058B" w:rsidRPr="00D10926" w14:paraId="62E57FEB" w14:textId="77777777" w:rsidTr="00A41DFC">
        <w:trPr>
          <w:trHeight w:val="267"/>
        </w:trPr>
        <w:tc>
          <w:tcPr>
            <w:tcW w:w="2442" w:type="dxa"/>
          </w:tcPr>
          <w:p w14:paraId="44F29BA9" w14:textId="77777777" w:rsidR="00D4058B" w:rsidRPr="00D10926" w:rsidRDefault="00D4058B" w:rsidP="00EE599B">
            <w:pPr>
              <w:overflowPunct w:val="0"/>
              <w:autoSpaceDE w:val="0"/>
              <w:autoSpaceDN w:val="0"/>
              <w:adjustRightInd w:val="0"/>
              <w:spacing w:after="0" w:line="240" w:lineRule="auto"/>
              <w:textAlignment w:val="baseline"/>
              <w:rPr>
                <w:rFonts w:ascii="Arial" w:hAnsi="Arial"/>
                <w:sz w:val="20"/>
                <w:szCs w:val="20"/>
              </w:rPr>
            </w:pPr>
            <w:r w:rsidRPr="00D10926">
              <w:rPr>
                <w:rFonts w:ascii="Arial" w:hAnsi="Arial"/>
                <w:sz w:val="20"/>
                <w:szCs w:val="20"/>
                <w:lang w:val="en"/>
              </w:rPr>
              <w:t>Dr Cindy Farmer</w:t>
            </w:r>
          </w:p>
        </w:tc>
        <w:tc>
          <w:tcPr>
            <w:tcW w:w="5945" w:type="dxa"/>
          </w:tcPr>
          <w:p w14:paraId="2A4A798A" w14:textId="49096221" w:rsidR="00CE2374" w:rsidRDefault="00CE2374" w:rsidP="00EE599B">
            <w:pPr>
              <w:tabs>
                <w:tab w:val="left" w:pos="2320"/>
              </w:tabs>
              <w:overflowPunct w:val="0"/>
              <w:autoSpaceDE w:val="0"/>
              <w:autoSpaceDN w:val="0"/>
              <w:adjustRightInd w:val="0"/>
              <w:spacing w:after="0" w:line="240" w:lineRule="auto"/>
              <w:textAlignment w:val="baseline"/>
              <w:rPr>
                <w:rFonts w:ascii="Arial" w:hAnsi="Arial"/>
                <w:sz w:val="20"/>
                <w:szCs w:val="20"/>
              </w:rPr>
            </w:pPr>
            <w:r w:rsidRPr="00CE2374">
              <w:rPr>
                <w:rFonts w:ascii="Arial" w:hAnsi="Arial"/>
                <w:sz w:val="20"/>
                <w:szCs w:val="20"/>
              </w:rPr>
              <w:t xml:space="preserve">Vice President, </w:t>
            </w:r>
            <w:r w:rsidR="005D05CE">
              <w:rPr>
                <w:rFonts w:ascii="Arial" w:hAnsi="Arial"/>
                <w:sz w:val="20"/>
                <w:szCs w:val="20"/>
              </w:rPr>
              <w:t>Professional Learning and Development</w:t>
            </w:r>
            <w:r w:rsidR="0085373F">
              <w:rPr>
                <w:rFonts w:ascii="Arial" w:hAnsi="Arial"/>
                <w:sz w:val="20"/>
                <w:szCs w:val="20"/>
              </w:rPr>
              <w:t xml:space="preserve"> </w:t>
            </w:r>
          </w:p>
          <w:p w14:paraId="06256021" w14:textId="77777777" w:rsidR="00D4058B" w:rsidRPr="00D10926" w:rsidRDefault="00D4058B" w:rsidP="00EE599B">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D10926">
              <w:rPr>
                <w:rFonts w:ascii="Arial" w:hAnsi="Arial"/>
                <w:sz w:val="20"/>
                <w:szCs w:val="20"/>
              </w:rPr>
              <w:t xml:space="preserve">Faculty of Sexual and Reproductive Healthcare (FSRH) </w:t>
            </w:r>
          </w:p>
        </w:tc>
      </w:tr>
      <w:tr w:rsidR="00D4058B" w:rsidRPr="00D10926" w14:paraId="7A3450D6" w14:textId="77777777" w:rsidTr="00A41DFC">
        <w:trPr>
          <w:trHeight w:val="267"/>
        </w:trPr>
        <w:tc>
          <w:tcPr>
            <w:tcW w:w="2442" w:type="dxa"/>
          </w:tcPr>
          <w:p w14:paraId="1969417A" w14:textId="77777777" w:rsidR="00D4058B" w:rsidRPr="00EE599B" w:rsidRDefault="00D4058B" w:rsidP="00EE599B">
            <w:pPr>
              <w:spacing w:after="0" w:line="240" w:lineRule="auto"/>
              <w:rPr>
                <w:rFonts w:ascii="Arial" w:hAnsi="Arial"/>
                <w:sz w:val="20"/>
                <w:szCs w:val="20"/>
              </w:rPr>
            </w:pPr>
            <w:r w:rsidRPr="00EE599B">
              <w:rPr>
                <w:rFonts w:ascii="Arial" w:hAnsi="Arial"/>
                <w:sz w:val="20"/>
                <w:szCs w:val="20"/>
              </w:rPr>
              <w:t>Michelle Jenkins</w:t>
            </w:r>
          </w:p>
          <w:p w14:paraId="76019665" w14:textId="77777777" w:rsidR="00D4058B" w:rsidRPr="00EE599B" w:rsidRDefault="00D4058B" w:rsidP="00EE599B">
            <w:pPr>
              <w:overflowPunct w:val="0"/>
              <w:autoSpaceDE w:val="0"/>
              <w:autoSpaceDN w:val="0"/>
              <w:adjustRightInd w:val="0"/>
              <w:spacing w:after="0" w:line="240" w:lineRule="auto"/>
              <w:textAlignment w:val="baseline"/>
              <w:rPr>
                <w:rFonts w:ascii="Arial" w:hAnsi="Arial"/>
                <w:sz w:val="20"/>
                <w:szCs w:val="20"/>
              </w:rPr>
            </w:pPr>
          </w:p>
        </w:tc>
        <w:tc>
          <w:tcPr>
            <w:tcW w:w="5945" w:type="dxa"/>
          </w:tcPr>
          <w:p w14:paraId="35F39FEC" w14:textId="77777777" w:rsidR="00D4058B" w:rsidRPr="00EE599B" w:rsidRDefault="00D4058B" w:rsidP="00EE599B">
            <w:pPr>
              <w:tabs>
                <w:tab w:val="left" w:pos="2320"/>
              </w:tabs>
              <w:overflowPunct w:val="0"/>
              <w:autoSpaceDE w:val="0"/>
              <w:autoSpaceDN w:val="0"/>
              <w:adjustRightInd w:val="0"/>
              <w:spacing w:after="0" w:line="240" w:lineRule="auto"/>
              <w:textAlignment w:val="baseline"/>
              <w:rPr>
                <w:rFonts w:ascii="Arial" w:hAnsi="Arial"/>
                <w:sz w:val="20"/>
                <w:szCs w:val="20"/>
              </w:rPr>
            </w:pPr>
            <w:r w:rsidRPr="00EE599B">
              <w:rPr>
                <w:rFonts w:ascii="Arial" w:hAnsi="Arial"/>
                <w:sz w:val="20"/>
                <w:szCs w:val="20"/>
              </w:rPr>
              <w:t xml:space="preserve">Advanced Nurse Practitioner, Clinical Standards Committee </w:t>
            </w:r>
          </w:p>
          <w:p w14:paraId="5E4AE4B1" w14:textId="77777777" w:rsidR="00D4058B" w:rsidRPr="00EE599B" w:rsidRDefault="00D4058B" w:rsidP="00EE599B">
            <w:pPr>
              <w:tabs>
                <w:tab w:val="left" w:pos="2320"/>
              </w:tabs>
              <w:overflowPunct w:val="0"/>
              <w:autoSpaceDE w:val="0"/>
              <w:autoSpaceDN w:val="0"/>
              <w:adjustRightInd w:val="0"/>
              <w:spacing w:after="0" w:line="240" w:lineRule="auto"/>
              <w:textAlignment w:val="baseline"/>
              <w:rPr>
                <w:rFonts w:ascii="Arial" w:hAnsi="Arial"/>
                <w:sz w:val="20"/>
                <w:szCs w:val="20"/>
              </w:rPr>
            </w:pPr>
            <w:r w:rsidRPr="00EE599B">
              <w:rPr>
                <w:rFonts w:ascii="Arial" w:hAnsi="Arial"/>
                <w:sz w:val="20"/>
                <w:szCs w:val="20"/>
              </w:rPr>
              <w:t xml:space="preserve">Faculty of Sexual and Reproductive Healthcare (FSRH) </w:t>
            </w:r>
          </w:p>
        </w:tc>
      </w:tr>
      <w:tr w:rsidR="00D4058B" w:rsidRPr="00D10926" w14:paraId="1AC93DD6" w14:textId="77777777" w:rsidTr="00A41DFC">
        <w:trPr>
          <w:trHeight w:val="267"/>
        </w:trPr>
        <w:tc>
          <w:tcPr>
            <w:tcW w:w="2442" w:type="dxa"/>
          </w:tcPr>
          <w:p w14:paraId="440E0938" w14:textId="77777777" w:rsidR="00D4058B" w:rsidRPr="00EE599B" w:rsidRDefault="00D4058B" w:rsidP="00EE599B">
            <w:pPr>
              <w:overflowPunct w:val="0"/>
              <w:autoSpaceDE w:val="0"/>
              <w:autoSpaceDN w:val="0"/>
              <w:adjustRightInd w:val="0"/>
              <w:spacing w:after="0" w:line="240" w:lineRule="auto"/>
              <w:textAlignment w:val="baseline"/>
              <w:rPr>
                <w:rFonts w:ascii="Arial" w:hAnsi="Arial"/>
                <w:sz w:val="20"/>
                <w:szCs w:val="20"/>
              </w:rPr>
            </w:pPr>
            <w:r w:rsidRPr="00EE599B">
              <w:rPr>
                <w:rFonts w:ascii="Arial" w:hAnsi="Arial"/>
                <w:sz w:val="20"/>
                <w:szCs w:val="20"/>
              </w:rPr>
              <w:t>Vicky Garner</w:t>
            </w:r>
          </w:p>
        </w:tc>
        <w:tc>
          <w:tcPr>
            <w:tcW w:w="5945" w:type="dxa"/>
          </w:tcPr>
          <w:p w14:paraId="69847D56" w14:textId="08066322" w:rsidR="00D4058B" w:rsidRPr="00EE599B" w:rsidRDefault="007F7A96" w:rsidP="00EE599B">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EE599B">
              <w:rPr>
                <w:rFonts w:ascii="Arial" w:hAnsi="Arial"/>
                <w:sz w:val="20"/>
                <w:szCs w:val="20"/>
              </w:rPr>
              <w:t>Consultant</w:t>
            </w:r>
            <w:r w:rsidR="00D4058B" w:rsidRPr="00EE599B">
              <w:rPr>
                <w:rFonts w:ascii="Arial" w:hAnsi="Arial"/>
                <w:sz w:val="20"/>
                <w:szCs w:val="20"/>
              </w:rPr>
              <w:t xml:space="preserve"> Midwife British Pregnancy Advisory Service (BPAS)</w:t>
            </w:r>
          </w:p>
        </w:tc>
      </w:tr>
      <w:tr w:rsidR="00D4058B" w:rsidRPr="00D10926" w14:paraId="77C597A2" w14:textId="77777777" w:rsidTr="00A41DFC">
        <w:trPr>
          <w:trHeight w:val="267"/>
        </w:trPr>
        <w:tc>
          <w:tcPr>
            <w:tcW w:w="2442" w:type="dxa"/>
          </w:tcPr>
          <w:p w14:paraId="7919E8C0" w14:textId="77777777" w:rsidR="00D4058B" w:rsidRPr="00EE599B" w:rsidRDefault="00D4058B" w:rsidP="00EE599B">
            <w:pPr>
              <w:spacing w:after="0" w:line="240" w:lineRule="auto"/>
              <w:rPr>
                <w:rFonts w:ascii="Arial" w:hAnsi="Arial"/>
                <w:sz w:val="20"/>
                <w:szCs w:val="20"/>
              </w:rPr>
            </w:pPr>
            <w:r w:rsidRPr="00EE599B">
              <w:rPr>
                <w:rFonts w:ascii="Arial" w:hAnsi="Arial"/>
                <w:sz w:val="20"/>
                <w:szCs w:val="20"/>
              </w:rPr>
              <w:t>Julia Hogan</w:t>
            </w:r>
          </w:p>
        </w:tc>
        <w:tc>
          <w:tcPr>
            <w:tcW w:w="5945" w:type="dxa"/>
          </w:tcPr>
          <w:p w14:paraId="7202FD8A" w14:textId="54A6784E" w:rsidR="00D4058B" w:rsidRPr="00EE599B" w:rsidRDefault="007F7A96" w:rsidP="00EE599B">
            <w:pPr>
              <w:spacing w:after="0" w:line="240" w:lineRule="auto"/>
              <w:rPr>
                <w:rFonts w:ascii="Arial" w:hAnsi="Arial"/>
                <w:sz w:val="20"/>
                <w:szCs w:val="20"/>
              </w:rPr>
            </w:pPr>
            <w:r w:rsidRPr="00EE599B">
              <w:rPr>
                <w:rFonts w:ascii="Arial" w:hAnsi="Arial"/>
                <w:sz w:val="20"/>
                <w:szCs w:val="20"/>
              </w:rPr>
              <w:t xml:space="preserve">Clinical Nurse Specialist  </w:t>
            </w:r>
          </w:p>
        </w:tc>
      </w:tr>
      <w:tr w:rsidR="00D4058B" w:rsidRPr="00D10926" w14:paraId="1A616D5A" w14:textId="77777777" w:rsidTr="00A41DFC">
        <w:trPr>
          <w:trHeight w:val="267"/>
        </w:trPr>
        <w:tc>
          <w:tcPr>
            <w:tcW w:w="2442" w:type="dxa"/>
          </w:tcPr>
          <w:p w14:paraId="72570F78" w14:textId="77777777" w:rsidR="00D4058B" w:rsidRPr="00EE599B" w:rsidRDefault="00D4058B" w:rsidP="00EE599B">
            <w:pPr>
              <w:overflowPunct w:val="0"/>
              <w:autoSpaceDE w:val="0"/>
              <w:autoSpaceDN w:val="0"/>
              <w:adjustRightInd w:val="0"/>
              <w:spacing w:after="0" w:line="240" w:lineRule="auto"/>
              <w:textAlignment w:val="baseline"/>
              <w:rPr>
                <w:rFonts w:ascii="Arial" w:hAnsi="Arial"/>
                <w:sz w:val="20"/>
                <w:szCs w:val="20"/>
              </w:rPr>
            </w:pPr>
            <w:r w:rsidRPr="00EE599B">
              <w:rPr>
                <w:rFonts w:ascii="Arial" w:hAnsi="Arial"/>
                <w:sz w:val="20"/>
                <w:szCs w:val="20"/>
              </w:rPr>
              <w:t>Kate Devonport</w:t>
            </w:r>
          </w:p>
        </w:tc>
        <w:tc>
          <w:tcPr>
            <w:tcW w:w="5945" w:type="dxa"/>
          </w:tcPr>
          <w:p w14:paraId="10F964E9" w14:textId="77777777" w:rsidR="00507BC6" w:rsidRPr="00EE599B" w:rsidRDefault="00D4058B" w:rsidP="00EE599B">
            <w:pPr>
              <w:spacing w:after="0" w:line="240" w:lineRule="auto"/>
              <w:rPr>
                <w:rFonts w:ascii="Arial" w:hAnsi="Arial"/>
                <w:sz w:val="20"/>
                <w:szCs w:val="20"/>
              </w:rPr>
            </w:pPr>
            <w:r w:rsidRPr="00EE599B">
              <w:rPr>
                <w:rFonts w:ascii="Arial" w:hAnsi="Arial"/>
                <w:sz w:val="20"/>
                <w:szCs w:val="20"/>
              </w:rPr>
              <w:t xml:space="preserve">National Unplanned Pregnancy </w:t>
            </w:r>
            <w:r w:rsidR="00507BC6" w:rsidRPr="00EE599B">
              <w:rPr>
                <w:rFonts w:ascii="Arial" w:hAnsi="Arial"/>
                <w:sz w:val="20"/>
                <w:szCs w:val="20"/>
              </w:rPr>
              <w:t xml:space="preserve">Advisory Service </w:t>
            </w:r>
          </w:p>
          <w:p w14:paraId="4AA0EAED" w14:textId="77777777" w:rsidR="00D4058B" w:rsidRPr="00EE599B" w:rsidRDefault="00507BC6" w:rsidP="00EE599B">
            <w:pPr>
              <w:spacing w:after="0" w:line="240" w:lineRule="auto"/>
              <w:rPr>
                <w:rFonts w:ascii="Arial" w:hAnsi="Arial" w:cs="Arial"/>
                <w:sz w:val="20"/>
                <w:szCs w:val="20"/>
              </w:rPr>
            </w:pPr>
            <w:r w:rsidRPr="00EE599B">
              <w:rPr>
                <w:rFonts w:ascii="Arial" w:hAnsi="Arial"/>
                <w:sz w:val="20"/>
                <w:szCs w:val="20"/>
              </w:rPr>
              <w:t>(NUPAS)</w:t>
            </w:r>
            <w:r w:rsidR="00D4058B" w:rsidRPr="00EE599B">
              <w:rPr>
                <w:rFonts w:ascii="Arial" w:hAnsi="Arial"/>
                <w:sz w:val="20"/>
                <w:szCs w:val="20"/>
              </w:rPr>
              <w:t xml:space="preserve"> </w:t>
            </w:r>
          </w:p>
        </w:tc>
      </w:tr>
      <w:tr w:rsidR="00D4058B" w:rsidRPr="00D10926" w14:paraId="0E33AF96" w14:textId="77777777" w:rsidTr="00A41DFC">
        <w:trPr>
          <w:trHeight w:val="267"/>
        </w:trPr>
        <w:tc>
          <w:tcPr>
            <w:tcW w:w="2442" w:type="dxa"/>
          </w:tcPr>
          <w:p w14:paraId="26ACD4B6" w14:textId="77777777" w:rsidR="00D4058B" w:rsidRPr="00EE599B" w:rsidRDefault="00D4058B" w:rsidP="00EE599B">
            <w:pPr>
              <w:spacing w:after="0" w:line="240" w:lineRule="auto"/>
              <w:rPr>
                <w:rFonts w:ascii="Arial" w:hAnsi="Arial"/>
                <w:sz w:val="20"/>
                <w:szCs w:val="20"/>
              </w:rPr>
            </w:pPr>
            <w:r w:rsidRPr="00EE599B">
              <w:rPr>
                <w:rFonts w:ascii="Arial" w:hAnsi="Arial"/>
                <w:sz w:val="20"/>
                <w:szCs w:val="20"/>
              </w:rPr>
              <w:t>Chetna Parmar</w:t>
            </w:r>
          </w:p>
        </w:tc>
        <w:tc>
          <w:tcPr>
            <w:tcW w:w="5945" w:type="dxa"/>
          </w:tcPr>
          <w:p w14:paraId="4F691ABD" w14:textId="77777777" w:rsidR="00D4058B" w:rsidRPr="00EE599B" w:rsidRDefault="00D4058B" w:rsidP="00EE599B">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EE599B">
              <w:rPr>
                <w:rFonts w:ascii="Arial" w:hAnsi="Arial"/>
                <w:sz w:val="20"/>
                <w:szCs w:val="20"/>
              </w:rPr>
              <w:t xml:space="preserve">Pharmacist adviser Umbrella </w:t>
            </w:r>
          </w:p>
        </w:tc>
      </w:tr>
      <w:tr w:rsidR="00D4058B" w:rsidRPr="00D10926" w14:paraId="047AC269" w14:textId="77777777" w:rsidTr="00A41DFC">
        <w:trPr>
          <w:trHeight w:val="267"/>
        </w:trPr>
        <w:tc>
          <w:tcPr>
            <w:tcW w:w="2442" w:type="dxa"/>
          </w:tcPr>
          <w:p w14:paraId="6FE3C8AF" w14:textId="14C714D3" w:rsidR="00D4058B" w:rsidRPr="00EE599B" w:rsidRDefault="00A41DFC" w:rsidP="00EE599B">
            <w:pPr>
              <w:spacing w:after="0" w:line="240" w:lineRule="auto"/>
              <w:rPr>
                <w:rFonts w:ascii="Arial" w:hAnsi="Arial"/>
                <w:sz w:val="20"/>
                <w:szCs w:val="20"/>
              </w:rPr>
            </w:pPr>
            <w:r w:rsidRPr="00EE599B">
              <w:rPr>
                <w:rFonts w:ascii="Arial" w:hAnsi="Arial"/>
                <w:sz w:val="20"/>
                <w:szCs w:val="20"/>
              </w:rPr>
              <w:t>Heather Randle</w:t>
            </w:r>
          </w:p>
        </w:tc>
        <w:tc>
          <w:tcPr>
            <w:tcW w:w="5945" w:type="dxa"/>
          </w:tcPr>
          <w:p w14:paraId="1096CE73" w14:textId="77777777" w:rsidR="00D4058B" w:rsidRPr="00EE599B" w:rsidRDefault="00D4058B" w:rsidP="00EE599B">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EE599B">
              <w:rPr>
                <w:rFonts w:ascii="Arial" w:hAnsi="Arial"/>
                <w:sz w:val="20"/>
                <w:szCs w:val="20"/>
              </w:rPr>
              <w:t>Royal College of Nursing (RCN)</w:t>
            </w:r>
          </w:p>
        </w:tc>
      </w:tr>
      <w:tr w:rsidR="00D4058B" w:rsidRPr="00D10926" w14:paraId="79ECF63C" w14:textId="77777777" w:rsidTr="00A41DFC">
        <w:trPr>
          <w:trHeight w:val="267"/>
        </w:trPr>
        <w:tc>
          <w:tcPr>
            <w:tcW w:w="2442" w:type="dxa"/>
          </w:tcPr>
          <w:p w14:paraId="7480E532" w14:textId="77777777" w:rsidR="00D4058B" w:rsidRPr="00EE599B" w:rsidRDefault="00D4058B" w:rsidP="00EE599B">
            <w:pPr>
              <w:overflowPunct w:val="0"/>
              <w:autoSpaceDE w:val="0"/>
              <w:autoSpaceDN w:val="0"/>
              <w:adjustRightInd w:val="0"/>
              <w:spacing w:after="0" w:line="240" w:lineRule="auto"/>
              <w:textAlignment w:val="baseline"/>
              <w:rPr>
                <w:rFonts w:ascii="Arial" w:hAnsi="Arial"/>
                <w:sz w:val="20"/>
                <w:szCs w:val="20"/>
              </w:rPr>
            </w:pPr>
            <w:r w:rsidRPr="00EE599B">
              <w:rPr>
                <w:rFonts w:ascii="Arial" w:hAnsi="Arial"/>
                <w:sz w:val="20"/>
                <w:szCs w:val="20"/>
              </w:rPr>
              <w:t>Carmel Lloyd</w:t>
            </w:r>
          </w:p>
        </w:tc>
        <w:tc>
          <w:tcPr>
            <w:tcW w:w="5945" w:type="dxa"/>
          </w:tcPr>
          <w:p w14:paraId="0FE5B211" w14:textId="77777777" w:rsidR="00D4058B" w:rsidRPr="00EE599B" w:rsidRDefault="00D4058B" w:rsidP="00EE599B">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EE599B">
              <w:rPr>
                <w:rFonts w:ascii="Arial" w:hAnsi="Arial" w:cs="Arial"/>
                <w:sz w:val="20"/>
                <w:szCs w:val="20"/>
              </w:rPr>
              <w:t>Royal College of Midwives (RCM)</w:t>
            </w:r>
          </w:p>
        </w:tc>
      </w:tr>
      <w:tr w:rsidR="00D4058B" w:rsidRPr="00D10926" w14:paraId="6117A5AB" w14:textId="77777777" w:rsidTr="00A41DFC">
        <w:trPr>
          <w:trHeight w:val="267"/>
        </w:trPr>
        <w:tc>
          <w:tcPr>
            <w:tcW w:w="2442" w:type="dxa"/>
          </w:tcPr>
          <w:p w14:paraId="12AF679E" w14:textId="77777777" w:rsidR="00D4058B" w:rsidRPr="00EE599B" w:rsidRDefault="00D4058B" w:rsidP="00EE599B">
            <w:pPr>
              <w:overflowPunct w:val="0"/>
              <w:autoSpaceDE w:val="0"/>
              <w:autoSpaceDN w:val="0"/>
              <w:adjustRightInd w:val="0"/>
              <w:spacing w:after="0" w:line="240" w:lineRule="auto"/>
              <w:textAlignment w:val="baseline"/>
              <w:rPr>
                <w:rFonts w:ascii="Arial" w:hAnsi="Arial"/>
                <w:sz w:val="20"/>
                <w:szCs w:val="20"/>
              </w:rPr>
            </w:pPr>
            <w:r w:rsidRPr="00EE599B">
              <w:rPr>
                <w:rFonts w:ascii="Arial" w:hAnsi="Arial"/>
                <w:sz w:val="20"/>
                <w:szCs w:val="20"/>
              </w:rPr>
              <w:t>Clare Livingstone</w:t>
            </w:r>
          </w:p>
        </w:tc>
        <w:tc>
          <w:tcPr>
            <w:tcW w:w="5945" w:type="dxa"/>
          </w:tcPr>
          <w:p w14:paraId="6E26C9C6" w14:textId="77777777" w:rsidR="00D4058B" w:rsidRPr="00EE599B" w:rsidRDefault="00D4058B" w:rsidP="00EE599B">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EE599B">
              <w:rPr>
                <w:rFonts w:ascii="Arial" w:hAnsi="Arial" w:cs="Arial"/>
                <w:sz w:val="20"/>
                <w:szCs w:val="20"/>
              </w:rPr>
              <w:t>Royal College of Midwives (RCM)</w:t>
            </w:r>
          </w:p>
        </w:tc>
      </w:tr>
      <w:tr w:rsidR="00D4058B" w:rsidRPr="00D10926" w14:paraId="38FD2606" w14:textId="77777777" w:rsidTr="00A41DFC">
        <w:trPr>
          <w:trHeight w:val="267"/>
        </w:trPr>
        <w:tc>
          <w:tcPr>
            <w:tcW w:w="2442" w:type="dxa"/>
          </w:tcPr>
          <w:p w14:paraId="633B6AF5" w14:textId="77777777" w:rsidR="00D4058B" w:rsidRPr="00EE599B" w:rsidRDefault="00D4058B" w:rsidP="00EE599B">
            <w:pPr>
              <w:overflowPunct w:val="0"/>
              <w:autoSpaceDE w:val="0"/>
              <w:autoSpaceDN w:val="0"/>
              <w:adjustRightInd w:val="0"/>
              <w:spacing w:after="0" w:line="240" w:lineRule="auto"/>
              <w:textAlignment w:val="baseline"/>
              <w:rPr>
                <w:rFonts w:ascii="Arial" w:hAnsi="Arial" w:cs="Arial"/>
                <w:sz w:val="20"/>
                <w:szCs w:val="20"/>
              </w:rPr>
            </w:pPr>
            <w:bookmarkStart w:id="4" w:name="_Hlk159344406"/>
            <w:r w:rsidRPr="00EE599B">
              <w:rPr>
                <w:rFonts w:ascii="Arial" w:hAnsi="Arial" w:cs="Arial"/>
                <w:sz w:val="20"/>
                <w:szCs w:val="20"/>
              </w:rPr>
              <w:t xml:space="preserve">Kirsty Armstrong  </w:t>
            </w:r>
          </w:p>
        </w:tc>
        <w:tc>
          <w:tcPr>
            <w:tcW w:w="5945" w:type="dxa"/>
          </w:tcPr>
          <w:p w14:paraId="79833109" w14:textId="77777777" w:rsidR="00D4058B" w:rsidRPr="00EE599B" w:rsidRDefault="00D4058B" w:rsidP="00EE599B">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EE599B">
              <w:rPr>
                <w:rFonts w:ascii="Arial" w:hAnsi="Arial" w:cs="Arial"/>
                <w:sz w:val="20"/>
                <w:szCs w:val="20"/>
              </w:rPr>
              <w:t>National Pharmacy Integration Lead, NHS England</w:t>
            </w:r>
          </w:p>
        </w:tc>
      </w:tr>
      <w:tr w:rsidR="00D4058B" w:rsidRPr="00D10926" w14:paraId="75650CA2" w14:textId="77777777" w:rsidTr="00A41DFC">
        <w:trPr>
          <w:trHeight w:val="267"/>
        </w:trPr>
        <w:tc>
          <w:tcPr>
            <w:tcW w:w="2442" w:type="dxa"/>
          </w:tcPr>
          <w:p w14:paraId="62A8827A" w14:textId="77777777" w:rsidR="00D4058B" w:rsidRPr="00EE599B" w:rsidRDefault="00D4058B" w:rsidP="00EE599B">
            <w:pPr>
              <w:overflowPunct w:val="0"/>
              <w:autoSpaceDE w:val="0"/>
              <w:autoSpaceDN w:val="0"/>
              <w:adjustRightInd w:val="0"/>
              <w:spacing w:after="0" w:line="240" w:lineRule="auto"/>
              <w:textAlignment w:val="baseline"/>
              <w:rPr>
                <w:rFonts w:ascii="Arial" w:hAnsi="Arial"/>
                <w:sz w:val="20"/>
                <w:szCs w:val="20"/>
              </w:rPr>
            </w:pPr>
            <w:r w:rsidRPr="00EE599B">
              <w:rPr>
                <w:rFonts w:ascii="Arial" w:hAnsi="Arial"/>
                <w:sz w:val="20"/>
                <w:szCs w:val="20"/>
              </w:rPr>
              <w:t>Dipti Patel</w:t>
            </w:r>
          </w:p>
        </w:tc>
        <w:tc>
          <w:tcPr>
            <w:tcW w:w="5945" w:type="dxa"/>
          </w:tcPr>
          <w:p w14:paraId="75A27B67" w14:textId="078986DE" w:rsidR="00D4058B" w:rsidRPr="00EE599B" w:rsidRDefault="00D4058B" w:rsidP="00EE599B">
            <w:pPr>
              <w:tabs>
                <w:tab w:val="left" w:pos="2320"/>
                <w:tab w:val="left" w:pos="3350"/>
              </w:tabs>
              <w:overflowPunct w:val="0"/>
              <w:autoSpaceDE w:val="0"/>
              <w:autoSpaceDN w:val="0"/>
              <w:adjustRightInd w:val="0"/>
              <w:spacing w:after="0" w:line="240" w:lineRule="auto"/>
              <w:textAlignment w:val="baseline"/>
              <w:rPr>
                <w:rFonts w:ascii="Arial" w:hAnsi="Arial" w:cs="Arial"/>
                <w:sz w:val="20"/>
                <w:szCs w:val="20"/>
              </w:rPr>
            </w:pPr>
            <w:r w:rsidRPr="00EE599B">
              <w:rPr>
                <w:rFonts w:ascii="Arial" w:hAnsi="Arial"/>
                <w:sz w:val="20"/>
                <w:szCs w:val="20"/>
              </w:rPr>
              <w:t xml:space="preserve">Local authority pharmacist </w:t>
            </w:r>
            <w:r w:rsidR="0003495B" w:rsidRPr="00EE599B">
              <w:rPr>
                <w:rFonts w:ascii="Arial" w:hAnsi="Arial"/>
                <w:sz w:val="20"/>
                <w:szCs w:val="20"/>
              </w:rPr>
              <w:tab/>
            </w:r>
          </w:p>
        </w:tc>
      </w:tr>
      <w:tr w:rsidR="00D4058B" w:rsidRPr="00D10926" w14:paraId="28DE25CE" w14:textId="77777777" w:rsidTr="00A41DFC">
        <w:trPr>
          <w:trHeight w:val="267"/>
        </w:trPr>
        <w:tc>
          <w:tcPr>
            <w:tcW w:w="2442" w:type="dxa"/>
          </w:tcPr>
          <w:p w14:paraId="40A2AA8C" w14:textId="77777777" w:rsidR="00D4058B" w:rsidRPr="00EE599B" w:rsidRDefault="00D4058B" w:rsidP="00EE599B">
            <w:pPr>
              <w:overflowPunct w:val="0"/>
              <w:autoSpaceDE w:val="0"/>
              <w:autoSpaceDN w:val="0"/>
              <w:adjustRightInd w:val="0"/>
              <w:spacing w:after="0" w:line="240" w:lineRule="auto"/>
              <w:textAlignment w:val="baseline"/>
              <w:rPr>
                <w:rFonts w:ascii="Arial" w:hAnsi="Arial"/>
                <w:sz w:val="20"/>
                <w:szCs w:val="20"/>
              </w:rPr>
            </w:pPr>
            <w:r w:rsidRPr="00EE599B">
              <w:rPr>
                <w:rFonts w:ascii="Arial" w:hAnsi="Arial"/>
                <w:sz w:val="20"/>
                <w:szCs w:val="20"/>
              </w:rPr>
              <w:t>Emma Anderson</w:t>
            </w:r>
          </w:p>
        </w:tc>
        <w:tc>
          <w:tcPr>
            <w:tcW w:w="5945" w:type="dxa"/>
          </w:tcPr>
          <w:p w14:paraId="3B7594E7" w14:textId="77777777" w:rsidR="00D4058B" w:rsidRPr="00EE599B" w:rsidRDefault="00D4058B" w:rsidP="00EE599B">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EE599B">
              <w:rPr>
                <w:rFonts w:ascii="Arial" w:hAnsi="Arial"/>
                <w:sz w:val="20"/>
                <w:szCs w:val="20"/>
              </w:rPr>
              <w:t xml:space="preserve">Centre for </w:t>
            </w:r>
            <w:r w:rsidR="00507BC6" w:rsidRPr="00EE599B">
              <w:rPr>
                <w:rFonts w:ascii="Arial" w:hAnsi="Arial"/>
                <w:sz w:val="20"/>
                <w:szCs w:val="20"/>
              </w:rPr>
              <w:t xml:space="preserve">Pharmacy </w:t>
            </w:r>
            <w:r w:rsidRPr="00EE599B">
              <w:rPr>
                <w:rFonts w:ascii="Arial" w:hAnsi="Arial"/>
                <w:sz w:val="20"/>
                <w:szCs w:val="20"/>
              </w:rPr>
              <w:t>Postgraduate Education (CPPE)</w:t>
            </w:r>
          </w:p>
        </w:tc>
      </w:tr>
      <w:tr w:rsidR="00D4058B" w:rsidRPr="00D10926" w14:paraId="20648AFB" w14:textId="77777777" w:rsidTr="00A41DFC">
        <w:trPr>
          <w:trHeight w:val="267"/>
        </w:trPr>
        <w:tc>
          <w:tcPr>
            <w:tcW w:w="2442" w:type="dxa"/>
          </w:tcPr>
          <w:p w14:paraId="52AB07DA" w14:textId="77777777" w:rsidR="00D4058B" w:rsidRPr="00EE599B" w:rsidRDefault="00D4058B" w:rsidP="00EE599B">
            <w:pPr>
              <w:overflowPunct w:val="0"/>
              <w:autoSpaceDE w:val="0"/>
              <w:autoSpaceDN w:val="0"/>
              <w:adjustRightInd w:val="0"/>
              <w:spacing w:after="0" w:line="240" w:lineRule="auto"/>
              <w:textAlignment w:val="baseline"/>
              <w:rPr>
                <w:rFonts w:ascii="Arial" w:hAnsi="Arial"/>
                <w:sz w:val="20"/>
                <w:szCs w:val="20"/>
              </w:rPr>
            </w:pPr>
            <w:r w:rsidRPr="00EE599B">
              <w:rPr>
                <w:rFonts w:ascii="Arial" w:hAnsi="Arial"/>
                <w:sz w:val="20"/>
                <w:szCs w:val="20"/>
              </w:rPr>
              <w:t>Alison Crompton</w:t>
            </w:r>
          </w:p>
        </w:tc>
        <w:tc>
          <w:tcPr>
            <w:tcW w:w="5945" w:type="dxa"/>
            <w:vAlign w:val="center"/>
          </w:tcPr>
          <w:p w14:paraId="065906BF" w14:textId="77777777" w:rsidR="00D4058B" w:rsidRPr="00EE599B" w:rsidRDefault="00D4058B" w:rsidP="00EE599B">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EE599B">
              <w:rPr>
                <w:rFonts w:ascii="Arial" w:hAnsi="Arial" w:cs="Arial"/>
                <w:sz w:val="20"/>
                <w:szCs w:val="20"/>
              </w:rPr>
              <w:t>Community pharmacist</w:t>
            </w:r>
          </w:p>
        </w:tc>
      </w:tr>
      <w:bookmarkEnd w:id="4"/>
      <w:tr w:rsidR="00D4058B" w:rsidRPr="00D10926" w14:paraId="751982AD" w14:textId="77777777" w:rsidTr="00A41DFC">
        <w:trPr>
          <w:trHeight w:val="267"/>
        </w:trPr>
        <w:tc>
          <w:tcPr>
            <w:tcW w:w="2442" w:type="dxa"/>
          </w:tcPr>
          <w:p w14:paraId="432C00F0" w14:textId="77777777" w:rsidR="00D4058B" w:rsidRPr="00EE599B" w:rsidRDefault="00D4058B" w:rsidP="00EE599B">
            <w:pPr>
              <w:overflowPunct w:val="0"/>
              <w:autoSpaceDE w:val="0"/>
              <w:autoSpaceDN w:val="0"/>
              <w:adjustRightInd w:val="0"/>
              <w:spacing w:after="0" w:line="240" w:lineRule="auto"/>
              <w:textAlignment w:val="baseline"/>
              <w:rPr>
                <w:rFonts w:ascii="Arial" w:hAnsi="Arial"/>
                <w:sz w:val="20"/>
                <w:szCs w:val="20"/>
              </w:rPr>
            </w:pPr>
            <w:r w:rsidRPr="00EE599B">
              <w:rPr>
                <w:rFonts w:ascii="Arial" w:hAnsi="Arial"/>
                <w:sz w:val="20"/>
                <w:szCs w:val="20"/>
              </w:rPr>
              <w:t>Lisa Knight</w:t>
            </w:r>
          </w:p>
        </w:tc>
        <w:tc>
          <w:tcPr>
            <w:tcW w:w="5945" w:type="dxa"/>
          </w:tcPr>
          <w:p w14:paraId="0A2CD5FA" w14:textId="77777777" w:rsidR="00D4058B" w:rsidRPr="00EE599B" w:rsidRDefault="00D4058B" w:rsidP="00EE599B">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EE599B">
              <w:rPr>
                <w:rFonts w:ascii="Arial" w:hAnsi="Arial"/>
                <w:sz w:val="20"/>
                <w:szCs w:val="20"/>
              </w:rPr>
              <w:t xml:space="preserve">Community Health Services pharmacist </w:t>
            </w:r>
          </w:p>
        </w:tc>
      </w:tr>
      <w:tr w:rsidR="00D4058B" w:rsidRPr="00D10926" w14:paraId="78DF2CB5" w14:textId="77777777" w:rsidTr="00A41DFC">
        <w:trPr>
          <w:trHeight w:val="150"/>
        </w:trPr>
        <w:tc>
          <w:tcPr>
            <w:tcW w:w="2442" w:type="dxa"/>
          </w:tcPr>
          <w:p w14:paraId="6EB72327" w14:textId="77777777" w:rsidR="00D4058B" w:rsidRPr="00EE599B" w:rsidRDefault="00D4058B" w:rsidP="00EE599B">
            <w:pPr>
              <w:overflowPunct w:val="0"/>
              <w:autoSpaceDE w:val="0"/>
              <w:autoSpaceDN w:val="0"/>
              <w:adjustRightInd w:val="0"/>
              <w:spacing w:after="0" w:line="240" w:lineRule="auto"/>
              <w:textAlignment w:val="baseline"/>
              <w:rPr>
                <w:rFonts w:ascii="Arial" w:hAnsi="Arial"/>
                <w:sz w:val="20"/>
                <w:szCs w:val="20"/>
              </w:rPr>
            </w:pPr>
            <w:r w:rsidRPr="00EE599B">
              <w:rPr>
                <w:rFonts w:ascii="Arial" w:hAnsi="Arial"/>
                <w:sz w:val="20"/>
                <w:szCs w:val="20"/>
              </w:rPr>
              <w:t>Bola Sotubo</w:t>
            </w:r>
          </w:p>
        </w:tc>
        <w:tc>
          <w:tcPr>
            <w:tcW w:w="5945" w:type="dxa"/>
          </w:tcPr>
          <w:p w14:paraId="02CC7633" w14:textId="77777777" w:rsidR="00D4058B" w:rsidRPr="00EE599B" w:rsidRDefault="00D4058B" w:rsidP="00EE599B">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EE599B">
              <w:rPr>
                <w:rFonts w:ascii="Arial" w:hAnsi="Arial" w:cs="Arial"/>
                <w:sz w:val="20"/>
                <w:szCs w:val="20"/>
              </w:rPr>
              <w:t>NHS North East London ICB pharmacist</w:t>
            </w:r>
          </w:p>
        </w:tc>
      </w:tr>
      <w:tr w:rsidR="00172197" w:rsidRPr="00D10926" w14:paraId="32A8C457" w14:textId="77777777" w:rsidTr="002376E6">
        <w:trPr>
          <w:trHeight w:val="150"/>
        </w:trPr>
        <w:tc>
          <w:tcPr>
            <w:tcW w:w="2442" w:type="dxa"/>
            <w:vAlign w:val="center"/>
          </w:tcPr>
          <w:p w14:paraId="68F7EC24" w14:textId="26BF9481" w:rsidR="00172197" w:rsidRPr="00EE599B" w:rsidRDefault="00172197" w:rsidP="00EE599B">
            <w:pPr>
              <w:overflowPunct w:val="0"/>
              <w:autoSpaceDE w:val="0"/>
              <w:autoSpaceDN w:val="0"/>
              <w:adjustRightInd w:val="0"/>
              <w:spacing w:after="0" w:line="240" w:lineRule="auto"/>
              <w:textAlignment w:val="baseline"/>
              <w:rPr>
                <w:rFonts w:ascii="Arial" w:hAnsi="Arial"/>
                <w:sz w:val="20"/>
                <w:szCs w:val="20"/>
              </w:rPr>
            </w:pPr>
            <w:r w:rsidRPr="00EE599B">
              <w:rPr>
                <w:rFonts w:ascii="Arial" w:hAnsi="Arial" w:cs="Arial"/>
                <w:sz w:val="20"/>
                <w:szCs w:val="20"/>
              </w:rPr>
              <w:t xml:space="preserve">Sim Sesane </w:t>
            </w:r>
          </w:p>
        </w:tc>
        <w:tc>
          <w:tcPr>
            <w:tcW w:w="5945" w:type="dxa"/>
            <w:vAlign w:val="center"/>
          </w:tcPr>
          <w:p w14:paraId="0A2B1A9E" w14:textId="1EB0D123" w:rsidR="00172197" w:rsidRPr="00EE599B" w:rsidRDefault="00172197" w:rsidP="00EE599B">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EE599B">
              <w:rPr>
                <w:rFonts w:ascii="Arial" w:hAnsi="Arial" w:cs="Arial"/>
                <w:sz w:val="20"/>
                <w:szCs w:val="20"/>
              </w:rPr>
              <w:t>CASH Nurse Consultant, MSI Reproductive Choices</w:t>
            </w:r>
          </w:p>
        </w:tc>
      </w:tr>
      <w:tr w:rsidR="00172197" w:rsidRPr="00D10926" w14:paraId="5DB2AE10" w14:textId="77777777" w:rsidTr="004952D1">
        <w:trPr>
          <w:trHeight w:val="150"/>
        </w:trPr>
        <w:tc>
          <w:tcPr>
            <w:tcW w:w="2442" w:type="dxa"/>
            <w:vAlign w:val="center"/>
          </w:tcPr>
          <w:p w14:paraId="5649ACB4" w14:textId="6453F21D" w:rsidR="00172197" w:rsidRPr="00EE599B" w:rsidRDefault="00172197" w:rsidP="00EE599B">
            <w:pPr>
              <w:overflowPunct w:val="0"/>
              <w:autoSpaceDE w:val="0"/>
              <w:autoSpaceDN w:val="0"/>
              <w:adjustRightInd w:val="0"/>
              <w:spacing w:after="0" w:line="240" w:lineRule="auto"/>
              <w:textAlignment w:val="baseline"/>
              <w:rPr>
                <w:rFonts w:ascii="Arial" w:hAnsi="Arial"/>
                <w:sz w:val="20"/>
                <w:szCs w:val="20"/>
              </w:rPr>
            </w:pPr>
            <w:r w:rsidRPr="00EE599B">
              <w:rPr>
                <w:rFonts w:ascii="Arial" w:hAnsi="Arial" w:cs="Arial"/>
                <w:bCs/>
                <w:sz w:val="20"/>
                <w:szCs w:val="20"/>
              </w:rPr>
              <w:t>Portia Jackson</w:t>
            </w:r>
          </w:p>
        </w:tc>
        <w:tc>
          <w:tcPr>
            <w:tcW w:w="5945" w:type="dxa"/>
            <w:vAlign w:val="center"/>
          </w:tcPr>
          <w:p w14:paraId="637369E7" w14:textId="037C26A5" w:rsidR="00172197" w:rsidRPr="00EE599B" w:rsidRDefault="00172197" w:rsidP="00EE599B">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EE599B">
              <w:rPr>
                <w:rFonts w:ascii="Arial" w:hAnsi="Arial" w:cs="Arial"/>
                <w:sz w:val="20"/>
                <w:szCs w:val="20"/>
              </w:rPr>
              <w:t>Lead Pharmacist iCaSH</w:t>
            </w:r>
            <w:r w:rsidRPr="00EE599B">
              <w:rPr>
                <w:rFonts w:ascii="Arial" w:hAnsi="Arial" w:cs="Arial"/>
                <w:bCs/>
                <w:sz w:val="20"/>
                <w:szCs w:val="20"/>
              </w:rPr>
              <w:t>, Cambridgeshire Community Services</w:t>
            </w:r>
          </w:p>
        </w:tc>
      </w:tr>
      <w:tr w:rsidR="00172197" w:rsidRPr="00D10926" w14:paraId="0E0B90A6" w14:textId="77777777" w:rsidTr="00A41DFC">
        <w:trPr>
          <w:trHeight w:val="150"/>
        </w:trPr>
        <w:tc>
          <w:tcPr>
            <w:tcW w:w="2442" w:type="dxa"/>
          </w:tcPr>
          <w:p w14:paraId="24C32613" w14:textId="77777777" w:rsidR="00172197" w:rsidRPr="00EE599B" w:rsidRDefault="00172197" w:rsidP="00EE599B">
            <w:pPr>
              <w:overflowPunct w:val="0"/>
              <w:autoSpaceDE w:val="0"/>
              <w:autoSpaceDN w:val="0"/>
              <w:adjustRightInd w:val="0"/>
              <w:spacing w:after="0" w:line="240" w:lineRule="auto"/>
              <w:textAlignment w:val="baseline"/>
              <w:rPr>
                <w:rFonts w:ascii="Arial" w:hAnsi="Arial"/>
                <w:sz w:val="20"/>
                <w:szCs w:val="20"/>
              </w:rPr>
            </w:pPr>
            <w:r w:rsidRPr="00EE599B">
              <w:rPr>
                <w:rFonts w:ascii="Arial" w:hAnsi="Arial"/>
                <w:sz w:val="20"/>
                <w:szCs w:val="20"/>
              </w:rPr>
              <w:t>Tracy Rogers</w:t>
            </w:r>
          </w:p>
        </w:tc>
        <w:tc>
          <w:tcPr>
            <w:tcW w:w="5945" w:type="dxa"/>
          </w:tcPr>
          <w:p w14:paraId="6D987D4B" w14:textId="77777777" w:rsidR="00172197" w:rsidRPr="00EE599B" w:rsidRDefault="00172197" w:rsidP="00EE599B">
            <w:pPr>
              <w:tabs>
                <w:tab w:val="left" w:pos="2320"/>
              </w:tabs>
              <w:overflowPunct w:val="0"/>
              <w:autoSpaceDE w:val="0"/>
              <w:autoSpaceDN w:val="0"/>
              <w:adjustRightInd w:val="0"/>
              <w:spacing w:after="0" w:line="240" w:lineRule="auto"/>
              <w:textAlignment w:val="baseline"/>
              <w:rPr>
                <w:rFonts w:ascii="Arial" w:hAnsi="Arial"/>
                <w:sz w:val="20"/>
                <w:szCs w:val="20"/>
              </w:rPr>
            </w:pPr>
            <w:r w:rsidRPr="00EE599B">
              <w:rPr>
                <w:rFonts w:ascii="Arial" w:hAnsi="Arial"/>
                <w:sz w:val="20"/>
                <w:szCs w:val="20"/>
              </w:rPr>
              <w:t xml:space="preserve">Director, Medicines Use and Safety, Specialist Pharmacy Service </w:t>
            </w:r>
          </w:p>
        </w:tc>
      </w:tr>
      <w:tr w:rsidR="00172197" w:rsidRPr="00D10926" w14:paraId="0B7B28FF" w14:textId="77777777" w:rsidTr="00A41DFC">
        <w:trPr>
          <w:trHeight w:val="150"/>
        </w:trPr>
        <w:tc>
          <w:tcPr>
            <w:tcW w:w="2442" w:type="dxa"/>
          </w:tcPr>
          <w:p w14:paraId="6CB8E115" w14:textId="77777777" w:rsidR="00172197" w:rsidRPr="00EE599B" w:rsidRDefault="00172197" w:rsidP="00EE599B">
            <w:pPr>
              <w:overflowPunct w:val="0"/>
              <w:autoSpaceDE w:val="0"/>
              <w:autoSpaceDN w:val="0"/>
              <w:adjustRightInd w:val="0"/>
              <w:spacing w:after="0" w:line="240" w:lineRule="auto"/>
              <w:textAlignment w:val="baseline"/>
              <w:rPr>
                <w:rFonts w:ascii="Arial" w:hAnsi="Arial"/>
                <w:sz w:val="20"/>
                <w:szCs w:val="20"/>
              </w:rPr>
            </w:pPr>
            <w:r w:rsidRPr="00EE599B">
              <w:rPr>
                <w:rFonts w:ascii="Arial" w:hAnsi="Arial"/>
                <w:sz w:val="20"/>
                <w:szCs w:val="20"/>
              </w:rPr>
              <w:t xml:space="preserve">Sandra Wolper </w:t>
            </w:r>
          </w:p>
        </w:tc>
        <w:tc>
          <w:tcPr>
            <w:tcW w:w="5945" w:type="dxa"/>
          </w:tcPr>
          <w:p w14:paraId="0B9FC5FD" w14:textId="77777777" w:rsidR="00172197" w:rsidRPr="00EE599B" w:rsidRDefault="00172197" w:rsidP="00EE599B">
            <w:pPr>
              <w:tabs>
                <w:tab w:val="left" w:pos="2320"/>
              </w:tabs>
              <w:overflowPunct w:val="0"/>
              <w:autoSpaceDE w:val="0"/>
              <w:autoSpaceDN w:val="0"/>
              <w:adjustRightInd w:val="0"/>
              <w:spacing w:after="0" w:line="240" w:lineRule="auto"/>
              <w:textAlignment w:val="baseline"/>
              <w:rPr>
                <w:rFonts w:ascii="Arial" w:hAnsi="Arial"/>
                <w:sz w:val="20"/>
                <w:szCs w:val="20"/>
              </w:rPr>
            </w:pPr>
            <w:r w:rsidRPr="00EE599B">
              <w:rPr>
                <w:rFonts w:ascii="Arial" w:hAnsi="Arial"/>
                <w:sz w:val="20"/>
                <w:szCs w:val="20"/>
              </w:rPr>
              <w:t>Associate Director Specialist Pharmacy Service</w:t>
            </w:r>
          </w:p>
        </w:tc>
      </w:tr>
      <w:tr w:rsidR="00172197" w:rsidRPr="00D10926" w14:paraId="3DF4ECEF" w14:textId="77777777" w:rsidTr="00A41DFC">
        <w:trPr>
          <w:trHeight w:val="150"/>
        </w:trPr>
        <w:tc>
          <w:tcPr>
            <w:tcW w:w="2442" w:type="dxa"/>
          </w:tcPr>
          <w:p w14:paraId="0EE066F4" w14:textId="1620851D" w:rsidR="00172197" w:rsidRPr="00EE599B" w:rsidRDefault="00172197" w:rsidP="00EE599B">
            <w:pPr>
              <w:overflowPunct w:val="0"/>
              <w:autoSpaceDE w:val="0"/>
              <w:autoSpaceDN w:val="0"/>
              <w:adjustRightInd w:val="0"/>
              <w:spacing w:after="0" w:line="240" w:lineRule="auto"/>
              <w:textAlignment w:val="baseline"/>
              <w:rPr>
                <w:rFonts w:ascii="Arial" w:hAnsi="Arial"/>
                <w:sz w:val="20"/>
                <w:szCs w:val="20"/>
              </w:rPr>
            </w:pPr>
            <w:r w:rsidRPr="00EE599B">
              <w:rPr>
                <w:rFonts w:ascii="Arial" w:hAnsi="Arial"/>
                <w:sz w:val="20"/>
                <w:szCs w:val="20"/>
              </w:rPr>
              <w:t xml:space="preserve">Jo Jenkins </w:t>
            </w:r>
          </w:p>
        </w:tc>
        <w:tc>
          <w:tcPr>
            <w:tcW w:w="5945" w:type="dxa"/>
          </w:tcPr>
          <w:p w14:paraId="51DA477A" w14:textId="77777777" w:rsidR="00172197" w:rsidRPr="00EE599B" w:rsidRDefault="00172197" w:rsidP="00EE599B">
            <w:pPr>
              <w:tabs>
                <w:tab w:val="left" w:pos="2320"/>
              </w:tabs>
              <w:overflowPunct w:val="0"/>
              <w:autoSpaceDE w:val="0"/>
              <w:autoSpaceDN w:val="0"/>
              <w:adjustRightInd w:val="0"/>
              <w:spacing w:after="0" w:line="240" w:lineRule="auto"/>
              <w:textAlignment w:val="baseline"/>
              <w:rPr>
                <w:rFonts w:ascii="Arial" w:hAnsi="Arial"/>
                <w:sz w:val="20"/>
                <w:szCs w:val="20"/>
              </w:rPr>
            </w:pPr>
            <w:r w:rsidRPr="00EE599B">
              <w:rPr>
                <w:rFonts w:ascii="Arial" w:hAnsi="Arial"/>
                <w:sz w:val="20"/>
                <w:szCs w:val="20"/>
              </w:rPr>
              <w:t>Lead Pharmacist PGDs and Medicine Mechanisms Specialist Pharmacy Service</w:t>
            </w:r>
          </w:p>
        </w:tc>
      </w:tr>
      <w:tr w:rsidR="00172197" w:rsidRPr="00F53D1D" w14:paraId="14A11B88" w14:textId="77777777" w:rsidTr="00A41DFC">
        <w:trPr>
          <w:trHeight w:val="150"/>
        </w:trPr>
        <w:tc>
          <w:tcPr>
            <w:tcW w:w="2442" w:type="dxa"/>
            <w:vAlign w:val="center"/>
          </w:tcPr>
          <w:p w14:paraId="60354B81" w14:textId="224BCF56" w:rsidR="00172197" w:rsidRPr="00EE599B" w:rsidRDefault="00172197" w:rsidP="00EE599B">
            <w:pPr>
              <w:overflowPunct w:val="0"/>
              <w:autoSpaceDE w:val="0"/>
              <w:autoSpaceDN w:val="0"/>
              <w:adjustRightInd w:val="0"/>
              <w:spacing w:after="0" w:line="240" w:lineRule="auto"/>
              <w:textAlignment w:val="baseline"/>
              <w:rPr>
                <w:rFonts w:ascii="Arial" w:hAnsi="Arial"/>
                <w:sz w:val="20"/>
                <w:szCs w:val="20"/>
              </w:rPr>
            </w:pPr>
            <w:r w:rsidRPr="00EE599B">
              <w:rPr>
                <w:rFonts w:ascii="Arial" w:hAnsi="Arial" w:cs="Arial"/>
                <w:bCs/>
                <w:sz w:val="20"/>
                <w:szCs w:val="20"/>
              </w:rPr>
              <w:t>Rosie Furner (Working Group Co-ordinator)</w:t>
            </w:r>
            <w:r w:rsidRPr="00EE599B">
              <w:rPr>
                <w:rFonts w:ascii="Arial" w:hAnsi="Arial" w:cs="Arial"/>
                <w:bCs/>
                <w:sz w:val="20"/>
                <w:szCs w:val="20"/>
              </w:rPr>
              <w:tab/>
            </w:r>
          </w:p>
        </w:tc>
        <w:tc>
          <w:tcPr>
            <w:tcW w:w="5945" w:type="dxa"/>
            <w:vAlign w:val="center"/>
          </w:tcPr>
          <w:p w14:paraId="779E72A5" w14:textId="515DED4F" w:rsidR="00172197" w:rsidRPr="00EE599B" w:rsidRDefault="00172197" w:rsidP="00EE599B">
            <w:pPr>
              <w:tabs>
                <w:tab w:val="left" w:pos="2320"/>
              </w:tabs>
              <w:overflowPunct w:val="0"/>
              <w:autoSpaceDE w:val="0"/>
              <w:autoSpaceDN w:val="0"/>
              <w:adjustRightInd w:val="0"/>
              <w:spacing w:after="0" w:line="240" w:lineRule="auto"/>
              <w:textAlignment w:val="baseline"/>
              <w:rPr>
                <w:rFonts w:ascii="Arial" w:hAnsi="Arial"/>
                <w:sz w:val="20"/>
                <w:szCs w:val="20"/>
              </w:rPr>
            </w:pPr>
            <w:r w:rsidRPr="00EE599B">
              <w:rPr>
                <w:rFonts w:ascii="Arial" w:hAnsi="Arial" w:cs="Arial"/>
                <w:bCs/>
                <w:sz w:val="20"/>
                <w:szCs w:val="20"/>
              </w:rPr>
              <w:t>Specialist Pharmacist – Medicines Governance, Medicines Use and Safety, Specialist Pharmacy Service</w:t>
            </w:r>
          </w:p>
        </w:tc>
      </w:tr>
    </w:tbl>
    <w:p w14:paraId="2C3016A9" w14:textId="77777777" w:rsidR="00A41DFC" w:rsidRDefault="00A41DFC" w:rsidP="00EE599B">
      <w:pPr>
        <w:spacing w:after="0" w:line="240" w:lineRule="auto"/>
        <w:rPr>
          <w:rFonts w:ascii="Arial" w:hAnsi="Arial" w:cs="Arial"/>
          <w:b/>
          <w:highlight w:val="yellow"/>
          <w:lang w:val="en"/>
        </w:rPr>
      </w:pPr>
    </w:p>
    <w:p w14:paraId="41FDC965" w14:textId="1D9D075C" w:rsidR="0078141A" w:rsidRDefault="0078141A" w:rsidP="00EE599B">
      <w:pPr>
        <w:spacing w:after="0" w:line="240" w:lineRule="auto"/>
        <w:rPr>
          <w:rFonts w:ascii="Arial" w:hAnsi="Arial" w:cs="Arial"/>
          <w:b/>
          <w:lang w:val="en"/>
        </w:rPr>
      </w:pPr>
      <w:r w:rsidRPr="0078141A">
        <w:rPr>
          <w:rFonts w:ascii="Arial" w:hAnsi="Arial" w:cs="Arial"/>
          <w:b/>
          <w:highlight w:val="yellow"/>
          <w:lang w:val="en"/>
        </w:rPr>
        <w:t>The PGD template is not legally valid until it has had the relevant organis</w:t>
      </w:r>
      <w:r w:rsidR="00D10926">
        <w:rPr>
          <w:rFonts w:ascii="Arial" w:hAnsi="Arial" w:cs="Arial"/>
          <w:b/>
          <w:highlight w:val="yellow"/>
          <w:lang w:val="en"/>
        </w:rPr>
        <w:t>ational approval - s</w:t>
      </w:r>
      <w:r w:rsidR="008D18BD">
        <w:rPr>
          <w:rFonts w:ascii="Arial" w:hAnsi="Arial" w:cs="Arial"/>
          <w:b/>
          <w:highlight w:val="yellow"/>
          <w:lang w:val="en"/>
        </w:rPr>
        <w:t>ee</w:t>
      </w:r>
      <w:r w:rsidR="0033548C">
        <w:rPr>
          <w:rFonts w:ascii="Arial" w:hAnsi="Arial" w:cs="Arial"/>
          <w:b/>
          <w:highlight w:val="yellow"/>
          <w:lang w:val="en"/>
        </w:rPr>
        <w:t xml:space="preserve"> below</w:t>
      </w:r>
      <w:r w:rsidR="00E60C36" w:rsidRPr="00E60C36">
        <w:rPr>
          <w:rFonts w:ascii="Arial" w:hAnsi="Arial" w:cs="Arial"/>
          <w:b/>
          <w:highlight w:val="yellow"/>
          <w:lang w:val="en"/>
        </w:rPr>
        <w:t>.</w:t>
      </w:r>
    </w:p>
    <w:p w14:paraId="4023F4F1" w14:textId="77777777" w:rsidR="00D10926" w:rsidRDefault="00D10926" w:rsidP="00EE599B">
      <w:pPr>
        <w:spacing w:after="0" w:line="240" w:lineRule="auto"/>
        <w:rPr>
          <w:rFonts w:ascii="Arial" w:hAnsi="Arial" w:cs="Arial"/>
          <w:b/>
          <w:lang w:val="en"/>
        </w:rPr>
      </w:pPr>
    </w:p>
    <w:p w14:paraId="3DACF3B0" w14:textId="77777777" w:rsidR="00153A17" w:rsidRPr="0078141A" w:rsidRDefault="00153A17" w:rsidP="00153A17">
      <w:pPr>
        <w:spacing w:after="0"/>
        <w:rPr>
          <w:rFonts w:ascii="Arial" w:hAnsi="Arial" w:cs="Arial"/>
          <w:b/>
          <w:highlight w:val="yellow"/>
        </w:rPr>
      </w:pPr>
      <w:bookmarkStart w:id="5" w:name="Table2"/>
      <w:r w:rsidRPr="0078141A">
        <w:rPr>
          <w:rFonts w:ascii="Arial" w:hAnsi="Arial" w:cs="Arial"/>
          <w:b/>
        </w:rPr>
        <w:t xml:space="preserve">ORGANISATIONAL AUTHORISATIONS </w:t>
      </w:r>
      <w:r w:rsidRPr="0078141A">
        <w:rPr>
          <w:rFonts w:ascii="Arial" w:hAnsi="Arial" w:cs="Arial"/>
          <w:b/>
          <w:highlight w:val="yellow"/>
        </w:rPr>
        <w:t>AND OTHER LEGAL REQUIREMENTS</w:t>
      </w:r>
    </w:p>
    <w:p w14:paraId="2F0D76E3" w14:textId="77777777" w:rsidR="00153A17" w:rsidRPr="0078141A" w:rsidRDefault="00153A17" w:rsidP="00153A17">
      <w:pPr>
        <w:spacing w:after="0"/>
        <w:rPr>
          <w:rFonts w:ascii="Arial" w:hAnsi="Arial" w:cs="Arial"/>
          <w:b/>
          <w:highlight w:val="yellow"/>
        </w:rPr>
      </w:pPr>
    </w:p>
    <w:p w14:paraId="3296B509" w14:textId="77777777" w:rsidR="00153A17" w:rsidRPr="0078141A" w:rsidRDefault="00153A17" w:rsidP="00153A17">
      <w:pPr>
        <w:spacing w:after="0"/>
        <w:rPr>
          <w:rFonts w:ascii="Arial" w:hAnsi="Arial" w:cs="Arial"/>
          <w:b/>
          <w:highlight w:val="yellow"/>
        </w:rPr>
      </w:pPr>
      <w:r w:rsidRPr="0078141A">
        <w:rPr>
          <w:rFonts w:ascii="Arial" w:hAnsi="Arial" w:cs="Arial"/>
          <w:b/>
          <w:highlight w:val="yellow"/>
        </w:rPr>
        <w:t xml:space="preserve">This page may be deleted if replaced with a format agreed according to local PGD policy with relevant approvals and authorisation. </w:t>
      </w:r>
    </w:p>
    <w:p w14:paraId="5AABFA8D" w14:textId="77777777" w:rsidR="00153A17" w:rsidRPr="0078141A" w:rsidRDefault="00153A17" w:rsidP="00153A17">
      <w:pPr>
        <w:spacing w:after="0"/>
        <w:rPr>
          <w:rFonts w:ascii="Arial" w:hAnsi="Arial" w:cs="Arial"/>
          <w:b/>
          <w:highlight w:val="yellow"/>
        </w:rPr>
      </w:pPr>
    </w:p>
    <w:p w14:paraId="12B7DCBA" w14:textId="77777777" w:rsidR="00153A17" w:rsidRPr="0078141A" w:rsidRDefault="00153A17" w:rsidP="00153A17">
      <w:pPr>
        <w:spacing w:after="0"/>
        <w:rPr>
          <w:rFonts w:ascii="Arial" w:hAnsi="Arial" w:cs="Arial"/>
          <w:b/>
          <w:highlight w:val="yellow"/>
        </w:rPr>
      </w:pPr>
      <w:r w:rsidRPr="0078141A">
        <w:rPr>
          <w:rFonts w:ascii="Arial" w:hAnsi="Arial" w:cs="Arial"/>
          <w:highlight w:val="yellow"/>
          <w:lang w:val="en"/>
        </w:rPr>
        <w:t xml:space="preserve">The PGD is not legally valid until it has had the relevant organisational authorisations. </w:t>
      </w:r>
    </w:p>
    <w:p w14:paraId="329B7575" w14:textId="77777777" w:rsidR="00153A17" w:rsidRPr="0078141A" w:rsidRDefault="00153A17" w:rsidP="00153A17">
      <w:pPr>
        <w:spacing w:after="0"/>
        <w:rPr>
          <w:rFonts w:ascii="Arial" w:hAnsi="Arial" w:cs="Arial"/>
        </w:rPr>
      </w:pPr>
      <w:r w:rsidRPr="0078141A">
        <w:rPr>
          <w:rFonts w:ascii="Arial" w:hAnsi="Arial" w:cs="Arial"/>
          <w:highlight w:val="yellow"/>
        </w:rPr>
        <w:t>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w:t>
      </w:r>
      <w:r w:rsidRPr="00404955">
        <w:rPr>
          <w:rFonts w:ascii="Arial" w:hAnsi="Arial" w:cs="Arial"/>
          <w:highlight w:val="yellow"/>
        </w:rPr>
        <w:t xml:space="preserve">gislation and </w:t>
      </w:r>
      <w:hyperlink r:id="rId10" w:history="1">
        <w:r w:rsidRPr="00404955">
          <w:rPr>
            <w:rStyle w:val="Hyperlink"/>
            <w:rFonts w:ascii="Arial" w:hAnsi="Arial" w:cs="Arial"/>
            <w:highlight w:val="yellow"/>
          </w:rPr>
          <w:t>NICE MPG2 PGD 2017</w:t>
        </w:r>
      </w:hyperlink>
      <w:r w:rsidRPr="0078141A">
        <w:rPr>
          <w:rFonts w:ascii="Arial" w:hAnsi="Arial" w:cs="Arial"/>
          <w:highlight w:val="yellow"/>
        </w:rPr>
        <w:t>.</w:t>
      </w:r>
      <w:r w:rsidRPr="0078141A">
        <w:rPr>
          <w:rFonts w:ascii="Arial" w:hAnsi="Arial" w:cs="Arial"/>
        </w:rPr>
        <w:t xml:space="preserve">  </w:t>
      </w:r>
    </w:p>
    <w:p w14:paraId="10F5D197" w14:textId="77777777" w:rsidR="00153A17" w:rsidRPr="0078141A" w:rsidRDefault="00153A17" w:rsidP="00153A17">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2752"/>
        <w:gridCol w:w="1538"/>
        <w:gridCol w:w="1074"/>
      </w:tblGrid>
      <w:tr w:rsidR="00153A17" w:rsidRPr="0078141A" w14:paraId="7B1AFC84" w14:textId="77777777" w:rsidTr="00BA18CD">
        <w:tc>
          <w:tcPr>
            <w:tcW w:w="3227" w:type="dxa"/>
            <w:tcBorders>
              <w:top w:val="single" w:sz="4" w:space="0" w:color="auto"/>
              <w:left w:val="single" w:sz="4" w:space="0" w:color="auto"/>
              <w:bottom w:val="single" w:sz="4" w:space="0" w:color="auto"/>
              <w:right w:val="single" w:sz="4" w:space="0" w:color="auto"/>
            </w:tcBorders>
            <w:shd w:val="clear" w:color="auto" w:fill="D9D9D9"/>
          </w:tcPr>
          <w:p w14:paraId="4176374B" w14:textId="77777777" w:rsidR="00153A17" w:rsidRPr="0078141A" w:rsidRDefault="00153A17" w:rsidP="00BA18CD">
            <w:pPr>
              <w:keepNext/>
              <w:spacing w:after="0"/>
              <w:rPr>
                <w:rFonts w:ascii="Arial" w:hAnsi="Arial"/>
                <w:b/>
                <w:bCs/>
                <w:lang w:val="en-US"/>
              </w:rPr>
            </w:pPr>
            <w:r w:rsidRPr="0078141A">
              <w:rPr>
                <w:rFonts w:ascii="Arial" w:hAnsi="Arial"/>
                <w:b/>
                <w:bCs/>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6F33FCE1" w14:textId="77777777" w:rsidR="00153A17" w:rsidRPr="0078141A" w:rsidRDefault="00153A17" w:rsidP="00BA18CD">
            <w:pPr>
              <w:keepNext/>
              <w:spacing w:after="0"/>
              <w:rPr>
                <w:rFonts w:ascii="Arial" w:hAnsi="Arial"/>
                <w:b/>
                <w:bCs/>
                <w:lang w:val="en-US"/>
              </w:rPr>
            </w:pPr>
            <w:r w:rsidRPr="0078141A">
              <w:rPr>
                <w:rFonts w:ascii="Arial" w:hAnsi="Arial"/>
                <w:b/>
                <w:bCs/>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38792C44" w14:textId="77777777" w:rsidR="00153A17" w:rsidRPr="0078141A" w:rsidRDefault="00153A17" w:rsidP="00BA18CD">
            <w:pPr>
              <w:keepNext/>
              <w:spacing w:after="0"/>
              <w:rPr>
                <w:rFonts w:ascii="Arial" w:hAnsi="Arial"/>
                <w:b/>
                <w:bCs/>
                <w:lang w:val="en-US"/>
              </w:rPr>
            </w:pPr>
            <w:r w:rsidRPr="0078141A">
              <w:rPr>
                <w:rFonts w:ascii="Arial" w:hAnsi="Arial"/>
                <w:b/>
                <w:bCs/>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1BA3EF2B" w14:textId="77777777" w:rsidR="00153A17" w:rsidRPr="0078141A" w:rsidRDefault="00153A17" w:rsidP="00BA18CD">
            <w:pPr>
              <w:keepNext/>
              <w:spacing w:after="0"/>
              <w:rPr>
                <w:rFonts w:ascii="Arial" w:hAnsi="Arial"/>
                <w:b/>
                <w:bCs/>
                <w:lang w:val="en-US"/>
              </w:rPr>
            </w:pPr>
            <w:r w:rsidRPr="0078141A">
              <w:rPr>
                <w:rFonts w:ascii="Arial" w:hAnsi="Arial"/>
                <w:b/>
                <w:bCs/>
                <w:lang w:val="en-US"/>
              </w:rPr>
              <w:t>Date</w:t>
            </w:r>
          </w:p>
        </w:tc>
      </w:tr>
      <w:tr w:rsidR="00153A17" w:rsidRPr="0078141A" w14:paraId="5061BBD5" w14:textId="77777777" w:rsidTr="00BA18CD">
        <w:tc>
          <w:tcPr>
            <w:tcW w:w="3227" w:type="dxa"/>
            <w:tcBorders>
              <w:top w:val="single" w:sz="4" w:space="0" w:color="auto"/>
              <w:left w:val="single" w:sz="4" w:space="0" w:color="auto"/>
              <w:bottom w:val="single" w:sz="4" w:space="0" w:color="auto"/>
              <w:right w:val="single" w:sz="4" w:space="0" w:color="auto"/>
            </w:tcBorders>
            <w:shd w:val="clear" w:color="auto" w:fill="auto"/>
          </w:tcPr>
          <w:p w14:paraId="5556411F" w14:textId="77777777" w:rsidR="00153A17" w:rsidRPr="0078141A" w:rsidRDefault="00153A17" w:rsidP="00BA18CD">
            <w:pPr>
              <w:keepNext/>
              <w:spacing w:after="0"/>
              <w:rPr>
                <w:rFonts w:ascii="Arial" w:hAnsi="Arial"/>
                <w:b/>
                <w:bCs/>
                <w:lang w:val="en-US"/>
              </w:rPr>
            </w:pPr>
            <w:r w:rsidRPr="0078141A">
              <w:rPr>
                <w:rFonts w:ascii="Arial" w:hAnsi="Arial"/>
                <w:b/>
                <w:bCs/>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0D3520" w14:textId="77777777" w:rsidR="00153A17" w:rsidRPr="0078141A" w:rsidRDefault="00153A17" w:rsidP="00BA18CD">
            <w:pPr>
              <w:keepNext/>
              <w:spacing w:after="0"/>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3ABBF7EC" w14:textId="77777777" w:rsidR="00153A17" w:rsidRPr="0078141A" w:rsidRDefault="00153A17" w:rsidP="00BA18CD">
            <w:pPr>
              <w:keepNext/>
              <w:spacing w:after="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5822F6C5" w14:textId="77777777" w:rsidR="00153A17" w:rsidRPr="0078141A" w:rsidRDefault="00153A17" w:rsidP="00BA18CD">
            <w:pPr>
              <w:keepNext/>
              <w:spacing w:after="0"/>
              <w:rPr>
                <w:rFonts w:ascii="Arial" w:hAnsi="Arial"/>
                <w:lang w:val="en-US"/>
              </w:rPr>
            </w:pPr>
          </w:p>
        </w:tc>
      </w:tr>
      <w:tr w:rsidR="00153A17" w:rsidRPr="0078141A" w14:paraId="433D3167" w14:textId="77777777" w:rsidTr="00BA18CD">
        <w:tc>
          <w:tcPr>
            <w:tcW w:w="3227" w:type="dxa"/>
            <w:tcBorders>
              <w:top w:val="single" w:sz="4" w:space="0" w:color="auto"/>
              <w:left w:val="single" w:sz="4" w:space="0" w:color="auto"/>
              <w:bottom w:val="single" w:sz="4" w:space="0" w:color="auto"/>
              <w:right w:val="single" w:sz="4" w:space="0" w:color="auto"/>
            </w:tcBorders>
            <w:shd w:val="clear" w:color="auto" w:fill="auto"/>
          </w:tcPr>
          <w:p w14:paraId="506FB32B" w14:textId="77777777" w:rsidR="00153A17" w:rsidRPr="0078141A" w:rsidRDefault="00153A17" w:rsidP="00BA18CD">
            <w:pPr>
              <w:keepNext/>
              <w:spacing w:after="0"/>
              <w:rPr>
                <w:rFonts w:ascii="Arial" w:hAnsi="Arial"/>
                <w:b/>
                <w:bCs/>
                <w:lang w:val="en-US"/>
              </w:rPr>
            </w:pPr>
            <w:r w:rsidRPr="0078141A">
              <w:rPr>
                <w:rFonts w:ascii="Arial" w:hAnsi="Arial"/>
                <w:b/>
                <w:bCs/>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8395BD3" w14:textId="77777777" w:rsidR="00153A17" w:rsidRPr="0078141A" w:rsidRDefault="00153A17" w:rsidP="00BA18CD">
            <w:pPr>
              <w:keepNext/>
              <w:spacing w:after="0"/>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7B849A5F" w14:textId="77777777" w:rsidR="00153A17" w:rsidRPr="0078141A" w:rsidRDefault="00153A17" w:rsidP="00BA18CD">
            <w:pPr>
              <w:keepNext/>
              <w:spacing w:after="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29231DDB" w14:textId="77777777" w:rsidR="00153A17" w:rsidRPr="0078141A" w:rsidRDefault="00153A17" w:rsidP="00BA18CD">
            <w:pPr>
              <w:keepNext/>
              <w:spacing w:after="0"/>
              <w:rPr>
                <w:rFonts w:ascii="Arial" w:hAnsi="Arial"/>
                <w:lang w:val="en-US"/>
              </w:rPr>
            </w:pPr>
          </w:p>
        </w:tc>
      </w:tr>
      <w:tr w:rsidR="00153A17" w:rsidRPr="0078141A" w14:paraId="42D9EB40" w14:textId="77777777" w:rsidTr="00BA18CD">
        <w:tc>
          <w:tcPr>
            <w:tcW w:w="3227" w:type="dxa"/>
            <w:tcBorders>
              <w:top w:val="single" w:sz="4" w:space="0" w:color="auto"/>
              <w:left w:val="single" w:sz="4" w:space="0" w:color="auto"/>
              <w:bottom w:val="single" w:sz="4" w:space="0" w:color="auto"/>
              <w:right w:val="single" w:sz="4" w:space="0" w:color="auto"/>
            </w:tcBorders>
            <w:shd w:val="clear" w:color="auto" w:fill="auto"/>
          </w:tcPr>
          <w:p w14:paraId="1D9D03E7" w14:textId="77777777" w:rsidR="00153A17" w:rsidRPr="0078141A" w:rsidRDefault="00153A17" w:rsidP="00BA18CD">
            <w:pPr>
              <w:spacing w:after="0"/>
              <w:rPr>
                <w:rFonts w:ascii="Arial" w:hAnsi="Arial" w:cs="Arial"/>
                <w:b/>
              </w:rPr>
            </w:pPr>
            <w:r w:rsidRPr="0078141A">
              <w:rPr>
                <w:rFonts w:ascii="Arial" w:hAnsi="Arial" w:cs="Arial"/>
                <w:b/>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BAB7356" w14:textId="77777777" w:rsidR="00153A17" w:rsidRPr="0078141A" w:rsidRDefault="00153A17" w:rsidP="00BA18CD">
            <w:pPr>
              <w:keepNext/>
              <w:spacing w:after="0"/>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6B74697B" w14:textId="77777777" w:rsidR="00153A17" w:rsidRPr="0078141A" w:rsidRDefault="00153A17" w:rsidP="00BA18CD">
            <w:pPr>
              <w:keepNext/>
              <w:spacing w:after="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6BFF7936" w14:textId="77777777" w:rsidR="00153A17" w:rsidRPr="0078141A" w:rsidRDefault="00153A17" w:rsidP="00BA18CD">
            <w:pPr>
              <w:keepNext/>
              <w:spacing w:after="0"/>
              <w:rPr>
                <w:rFonts w:ascii="Arial" w:hAnsi="Arial"/>
                <w:lang w:val="en-US"/>
              </w:rPr>
            </w:pPr>
          </w:p>
        </w:tc>
      </w:tr>
      <w:tr w:rsidR="00153A17" w:rsidRPr="0078141A" w14:paraId="3F0EAC93" w14:textId="77777777" w:rsidTr="00BA18CD">
        <w:tc>
          <w:tcPr>
            <w:tcW w:w="3227" w:type="dxa"/>
            <w:tcBorders>
              <w:top w:val="single" w:sz="4" w:space="0" w:color="auto"/>
              <w:left w:val="single" w:sz="4" w:space="0" w:color="auto"/>
              <w:bottom w:val="single" w:sz="4" w:space="0" w:color="auto"/>
              <w:right w:val="single" w:sz="4" w:space="0" w:color="auto"/>
            </w:tcBorders>
            <w:shd w:val="clear" w:color="auto" w:fill="auto"/>
          </w:tcPr>
          <w:p w14:paraId="3D22DFF9" w14:textId="54F21850" w:rsidR="00153A17" w:rsidRPr="0078141A" w:rsidRDefault="00153A17" w:rsidP="00BA18CD">
            <w:pPr>
              <w:keepNext/>
              <w:spacing w:after="0"/>
              <w:rPr>
                <w:rFonts w:ascii="Arial" w:hAnsi="Arial" w:cs="Arial"/>
                <w:b/>
                <w:bCs/>
                <w:lang w:val="en-US"/>
              </w:rPr>
            </w:pPr>
            <w:r w:rsidRPr="0078141A">
              <w:rPr>
                <w:rFonts w:ascii="Arial" w:hAnsi="Arial" w:cs="Arial"/>
                <w:b/>
                <w:bCs/>
                <w:lang w:val="en-US"/>
              </w:rPr>
              <w:t xml:space="preserve">Person signing on behalf of </w:t>
            </w:r>
            <w:hyperlink r:id="rId11" w:history="1">
              <w:r w:rsidRPr="0078141A">
                <w:rPr>
                  <w:rFonts w:ascii="Arial" w:hAnsi="Arial" w:cs="Arial"/>
                  <w:b/>
                  <w:bCs/>
                  <w:color w:val="0000FF"/>
                  <w:u w:val="single"/>
                  <w:lang w:val="en-US"/>
                </w:rPr>
                <w:t>authorising body</w:t>
              </w:r>
            </w:hyperlink>
            <w:r w:rsidRPr="0078141A">
              <w:rPr>
                <w:rFonts w:ascii="Arial" w:hAnsi="Arial" w:cs="Arial"/>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DF7389B" w14:textId="77777777" w:rsidR="00153A17" w:rsidRPr="0078141A" w:rsidRDefault="00153A17" w:rsidP="00BA18CD">
            <w:pPr>
              <w:spacing w:after="0"/>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0439AC2" w14:textId="77777777" w:rsidR="00153A17" w:rsidRPr="0078141A" w:rsidRDefault="00153A17" w:rsidP="00BA18CD">
            <w:pPr>
              <w:keepNext/>
              <w:spacing w:after="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0C94AF1D" w14:textId="77777777" w:rsidR="00153A17" w:rsidRPr="0078141A" w:rsidRDefault="00153A17" w:rsidP="00BA18CD">
            <w:pPr>
              <w:keepNext/>
              <w:spacing w:after="0"/>
              <w:rPr>
                <w:rFonts w:ascii="Arial" w:hAnsi="Arial"/>
                <w:lang w:val="en-US"/>
              </w:rPr>
            </w:pPr>
          </w:p>
        </w:tc>
      </w:tr>
    </w:tbl>
    <w:p w14:paraId="30FF505B" w14:textId="77777777" w:rsidR="00153A17" w:rsidRDefault="00153A17" w:rsidP="00153A17">
      <w:pPr>
        <w:spacing w:after="0"/>
        <w:rPr>
          <w:rFonts w:ascii="Arial" w:hAnsi="Arial" w:cs="Arial"/>
          <w:highlight w:val="yellow"/>
        </w:rPr>
      </w:pPr>
    </w:p>
    <w:p w14:paraId="4DBA7B70" w14:textId="77777777" w:rsidR="00153A17" w:rsidRPr="0078141A" w:rsidRDefault="00153A17" w:rsidP="00153A17">
      <w:pPr>
        <w:spacing w:after="0"/>
        <w:rPr>
          <w:rFonts w:ascii="Arial" w:eastAsia="Calibri" w:hAnsi="Arial" w:cs="Arial"/>
          <w:highlight w:val="yellow"/>
        </w:rPr>
      </w:pPr>
      <w:r w:rsidRPr="00404955">
        <w:rPr>
          <w:rFonts w:ascii="Arial" w:hAnsi="Arial" w:cs="Arial"/>
          <w:highlight w:val="yellow"/>
        </w:rPr>
        <w:t>I</w:t>
      </w:r>
      <w:r w:rsidRPr="0078141A">
        <w:rPr>
          <w:rFonts w:ascii="Arial" w:hAnsi="Arial" w:cs="Arial"/>
          <w:highlight w:val="yellow"/>
        </w:rPr>
        <w:t>t is the responsibility of the provider organisation to ensure that all legal and governance requirements for using the PGD are met.</w:t>
      </w:r>
    </w:p>
    <w:p w14:paraId="0A18CCB6" w14:textId="77777777" w:rsidR="00153A17" w:rsidRDefault="00153A17" w:rsidP="00153A17">
      <w:pPr>
        <w:spacing w:after="0"/>
        <w:rPr>
          <w:rFonts w:ascii="Arial" w:hAnsi="Arial" w:cs="Arial"/>
          <w:highlight w:val="yellow"/>
        </w:rPr>
      </w:pPr>
      <w:r w:rsidRPr="0078141A">
        <w:rPr>
          <w:rFonts w:ascii="Arial"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r>
        <w:rPr>
          <w:rFonts w:ascii="Arial" w:hAnsi="Arial" w:cs="Arial"/>
          <w:highlight w:val="yellow"/>
        </w:rPr>
        <w:t xml:space="preserve">  </w:t>
      </w:r>
    </w:p>
    <w:p w14:paraId="5803B645" w14:textId="77777777" w:rsidR="00153A17" w:rsidRDefault="00153A17" w:rsidP="00153A17">
      <w:pPr>
        <w:spacing w:after="0"/>
        <w:rPr>
          <w:rFonts w:ascii="Arial" w:hAnsi="Arial" w:cs="Arial"/>
          <w:highlight w:val="yellow"/>
        </w:rPr>
      </w:pPr>
    </w:p>
    <w:p w14:paraId="0202ACDA" w14:textId="747217B0" w:rsidR="00153A17" w:rsidRPr="0078141A" w:rsidRDefault="00153A17" w:rsidP="00153A17">
      <w:pPr>
        <w:spacing w:after="0"/>
        <w:rPr>
          <w:rFonts w:ascii="Arial" w:hAnsi="Arial" w:cs="Arial"/>
          <w:highlight w:val="yellow"/>
        </w:rPr>
      </w:pPr>
      <w:r w:rsidRPr="0078141A">
        <w:rPr>
          <w:rFonts w:ascii="Arial"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w:t>
      </w:r>
      <w:r>
        <w:rPr>
          <w:rFonts w:ascii="Arial" w:hAnsi="Arial" w:cs="Arial"/>
          <w:highlight w:val="yellow"/>
        </w:rPr>
        <w:t xml:space="preserve">medication(s) </w:t>
      </w:r>
      <w:r w:rsidRPr="0078141A">
        <w:rPr>
          <w:rFonts w:ascii="Arial" w:hAnsi="Arial" w:cs="Arial"/>
          <w:highlight w:val="yellow"/>
        </w:rPr>
        <w:t xml:space="preserve">listed only in accordance with the PGD. </w:t>
      </w:r>
    </w:p>
    <w:p w14:paraId="3BADDB7F" w14:textId="77777777" w:rsidR="00153A17" w:rsidRDefault="00153A17" w:rsidP="00153A17">
      <w:pPr>
        <w:spacing w:after="0"/>
        <w:rPr>
          <w:rFonts w:ascii="Arial" w:hAnsi="Arial" w:cs="Arial"/>
          <w:highlight w:val="yellow"/>
        </w:rPr>
      </w:pPr>
    </w:p>
    <w:p w14:paraId="17CA68BD" w14:textId="77777777" w:rsidR="00153A17" w:rsidRPr="0078141A" w:rsidRDefault="00153A17" w:rsidP="00153A17">
      <w:pPr>
        <w:spacing w:after="0"/>
        <w:rPr>
          <w:rFonts w:ascii="Arial" w:hAnsi="Arial" w:cs="Arial"/>
          <w:b/>
          <w:bCs/>
          <w:highlight w:val="yellow"/>
        </w:rPr>
      </w:pPr>
      <w:r w:rsidRPr="0078141A">
        <w:rPr>
          <w:rFonts w:ascii="Arial" w:hAnsi="Arial" w:cs="Arial"/>
          <w:b/>
          <w:bCs/>
          <w:highlight w:val="yellow"/>
        </w:rPr>
        <w:t>ORGANISATIONS MAY ALSO ADD:</w:t>
      </w:r>
    </w:p>
    <w:p w14:paraId="4B20DDB8" w14:textId="77777777" w:rsidR="00153A17" w:rsidRPr="00191D8C" w:rsidRDefault="00153A17" w:rsidP="00153A17">
      <w:pPr>
        <w:numPr>
          <w:ilvl w:val="0"/>
          <w:numId w:val="13"/>
        </w:numPr>
        <w:spacing w:after="0"/>
        <w:ind w:left="0" w:firstLine="0"/>
        <w:rPr>
          <w:rFonts w:ascii="Arial" w:hAnsi="Arial" w:cs="Arial"/>
          <w:bCs/>
          <w:sz w:val="20"/>
          <w:szCs w:val="20"/>
          <w:highlight w:val="yellow"/>
        </w:rPr>
      </w:pPr>
      <w:r w:rsidRPr="00191D8C">
        <w:rPr>
          <w:rFonts w:ascii="Arial" w:hAnsi="Arial" w:cs="Arial"/>
          <w:bCs/>
          <w:sz w:val="20"/>
          <w:szCs w:val="20"/>
          <w:highlight w:val="yellow"/>
        </w:rPr>
        <w:t xml:space="preserve">Local training and competency assessment documentation </w:t>
      </w:r>
    </w:p>
    <w:p w14:paraId="46E6CB7D" w14:textId="77777777" w:rsidR="00153A17" w:rsidRPr="00191D8C" w:rsidRDefault="00153A17" w:rsidP="00153A17">
      <w:pPr>
        <w:numPr>
          <w:ilvl w:val="0"/>
          <w:numId w:val="13"/>
        </w:numPr>
        <w:spacing w:after="0"/>
        <w:ind w:left="0" w:firstLine="0"/>
        <w:rPr>
          <w:rFonts w:ascii="Arial" w:hAnsi="Arial" w:cs="Arial"/>
          <w:bCs/>
          <w:sz w:val="20"/>
          <w:szCs w:val="20"/>
          <w:highlight w:val="yellow"/>
        </w:rPr>
      </w:pPr>
      <w:r w:rsidRPr="00191D8C">
        <w:rPr>
          <w:rFonts w:ascii="Arial" w:hAnsi="Arial" w:cs="Arial"/>
          <w:bCs/>
          <w:sz w:val="20"/>
          <w:szCs w:val="20"/>
          <w:highlight w:val="yellow"/>
        </w:rPr>
        <w:t>Other supporting local guidance or information</w:t>
      </w:r>
    </w:p>
    <w:p w14:paraId="1F19469D" w14:textId="77777777" w:rsidR="00153A17" w:rsidRPr="00191D8C" w:rsidRDefault="00153A17" w:rsidP="00153A17">
      <w:pPr>
        <w:numPr>
          <w:ilvl w:val="0"/>
          <w:numId w:val="13"/>
        </w:numPr>
        <w:spacing w:after="0"/>
        <w:ind w:left="0" w:firstLine="0"/>
        <w:rPr>
          <w:rFonts w:ascii="Arial" w:hAnsi="Arial" w:cs="Arial"/>
          <w:b/>
          <w:sz w:val="20"/>
          <w:szCs w:val="20"/>
          <w:highlight w:val="yellow"/>
        </w:rPr>
      </w:pPr>
      <w:r w:rsidRPr="00191D8C">
        <w:rPr>
          <w:rFonts w:ascii="Arial" w:hAnsi="Arial" w:cs="Arial"/>
          <w:bCs/>
          <w:sz w:val="20"/>
          <w:szCs w:val="20"/>
          <w:highlight w:val="yellow"/>
        </w:rPr>
        <w:t>Links to local PGD Policy and other supporting guidance</w:t>
      </w:r>
    </w:p>
    <w:p w14:paraId="27B6C476" w14:textId="77777777" w:rsidR="00153A17" w:rsidRPr="00153A17" w:rsidRDefault="00153A17" w:rsidP="00153A17">
      <w:pPr>
        <w:numPr>
          <w:ilvl w:val="0"/>
          <w:numId w:val="13"/>
        </w:numPr>
        <w:spacing w:after="0"/>
        <w:ind w:left="0" w:firstLine="0"/>
        <w:rPr>
          <w:rFonts w:ascii="Arial" w:hAnsi="Arial" w:cs="Arial"/>
          <w:b/>
          <w:sz w:val="20"/>
          <w:szCs w:val="20"/>
          <w:highlight w:val="yellow"/>
        </w:rPr>
      </w:pPr>
      <w:r w:rsidRPr="00191D8C">
        <w:rPr>
          <w:rFonts w:ascii="Arial" w:hAnsi="Arial" w:cs="Arial"/>
          <w:bCs/>
          <w:sz w:val="20"/>
          <w:szCs w:val="20"/>
          <w:highlight w:val="yellow"/>
        </w:rPr>
        <w:t xml:space="preserve">Audit requirements </w:t>
      </w:r>
    </w:p>
    <w:p w14:paraId="145042EC" w14:textId="77777777" w:rsidR="00153A17" w:rsidRPr="00191D8C" w:rsidRDefault="00153A17" w:rsidP="00153A17">
      <w:pPr>
        <w:spacing w:after="0"/>
        <w:rPr>
          <w:rFonts w:ascii="Arial" w:hAnsi="Arial" w:cs="Arial"/>
          <w:b/>
          <w:sz w:val="20"/>
          <w:szCs w:val="20"/>
          <w:highlight w:val="yellow"/>
        </w:rPr>
      </w:pPr>
    </w:p>
    <w:p w14:paraId="299BAB06" w14:textId="11072BDD" w:rsidR="00153A17" w:rsidRPr="007A1448" w:rsidRDefault="00153A17" w:rsidP="00153A17">
      <w:pPr>
        <w:keepNext/>
        <w:spacing w:after="0"/>
        <w:rPr>
          <w:lang w:val="en-US"/>
        </w:rPr>
      </w:pPr>
      <w:r w:rsidRPr="00153A17">
        <w:rPr>
          <w:rFonts w:ascii="Arial" w:hAnsi="Arial"/>
          <w:bCs/>
          <w:kern w:val="28"/>
          <w:highlight w:val="yellow"/>
        </w:rPr>
        <w:t xml:space="preserve">Any reference to a Trust protocol (either clinical to be followed as part of the administration of a medication with the PGD or for any other purpose) must be </w:t>
      </w:r>
      <w:r>
        <w:rPr>
          <w:rFonts w:ascii="Arial" w:hAnsi="Arial"/>
          <w:bCs/>
          <w:kern w:val="28"/>
          <w:highlight w:val="yellow"/>
        </w:rPr>
        <w:t>referenced and hyperlinked to ensure the practitioner acting under the PGD has direct access to the protocol for reference.</w:t>
      </w:r>
      <w:r w:rsidRPr="00D03A5D">
        <w:rPr>
          <w:rFonts w:ascii="Arial" w:hAnsi="Arial"/>
          <w:b/>
          <w:bCs/>
          <w:kern w:val="28"/>
          <w:highlight w:val="yellow"/>
        </w:rPr>
        <w:t xml:space="preserve"> </w:t>
      </w:r>
    </w:p>
    <w:p w14:paraId="028DCA75" w14:textId="77777777" w:rsidR="00267DF6" w:rsidRDefault="00267DF6" w:rsidP="00EE599B">
      <w:pPr>
        <w:keepNext/>
        <w:spacing w:after="0" w:line="240" w:lineRule="auto"/>
        <w:rPr>
          <w:rFonts w:ascii="Arial" w:hAnsi="Arial"/>
          <w:b/>
          <w:bCs/>
          <w:kern w:val="28"/>
        </w:rPr>
      </w:pPr>
    </w:p>
    <w:p w14:paraId="149C94EB" w14:textId="77777777" w:rsidR="00267DF6" w:rsidRDefault="00267DF6" w:rsidP="00EE599B">
      <w:pPr>
        <w:keepNext/>
        <w:spacing w:after="0" w:line="240" w:lineRule="auto"/>
        <w:rPr>
          <w:rFonts w:ascii="Arial" w:hAnsi="Arial"/>
          <w:b/>
          <w:bCs/>
          <w:kern w:val="28"/>
        </w:rPr>
      </w:pPr>
    </w:p>
    <w:p w14:paraId="5609A781" w14:textId="77777777" w:rsidR="00267DF6" w:rsidRDefault="00267DF6" w:rsidP="00EE599B">
      <w:pPr>
        <w:keepNext/>
        <w:spacing w:after="0" w:line="240" w:lineRule="auto"/>
        <w:rPr>
          <w:rFonts w:ascii="Arial" w:hAnsi="Arial"/>
          <w:b/>
          <w:bCs/>
          <w:kern w:val="28"/>
        </w:rPr>
      </w:pPr>
    </w:p>
    <w:p w14:paraId="4B6BF02E" w14:textId="77777777" w:rsidR="00267DF6" w:rsidRDefault="00267DF6" w:rsidP="00EE599B">
      <w:pPr>
        <w:keepNext/>
        <w:spacing w:after="0" w:line="240" w:lineRule="auto"/>
        <w:rPr>
          <w:rFonts w:ascii="Arial" w:hAnsi="Arial"/>
          <w:b/>
          <w:bCs/>
          <w:kern w:val="28"/>
        </w:rPr>
      </w:pPr>
    </w:p>
    <w:p w14:paraId="06E9F945" w14:textId="77777777" w:rsidR="00267DF6" w:rsidRDefault="00267DF6" w:rsidP="00EE599B">
      <w:pPr>
        <w:keepNext/>
        <w:spacing w:after="0" w:line="240" w:lineRule="auto"/>
        <w:rPr>
          <w:rFonts w:ascii="Arial" w:hAnsi="Arial"/>
          <w:b/>
          <w:bCs/>
          <w:kern w:val="28"/>
        </w:rPr>
      </w:pPr>
    </w:p>
    <w:p w14:paraId="590C7666" w14:textId="77777777" w:rsidR="00267DF6" w:rsidRDefault="00267DF6" w:rsidP="00EE599B">
      <w:pPr>
        <w:keepNext/>
        <w:spacing w:after="0" w:line="240" w:lineRule="auto"/>
        <w:rPr>
          <w:rFonts w:ascii="Arial" w:hAnsi="Arial"/>
          <w:b/>
          <w:bCs/>
          <w:kern w:val="28"/>
        </w:rPr>
      </w:pPr>
    </w:p>
    <w:p w14:paraId="4E2718F2" w14:textId="77777777" w:rsidR="00267DF6" w:rsidRDefault="00267DF6" w:rsidP="00EE599B">
      <w:pPr>
        <w:keepNext/>
        <w:spacing w:after="0" w:line="240" w:lineRule="auto"/>
        <w:rPr>
          <w:rFonts w:ascii="Arial" w:hAnsi="Arial"/>
          <w:b/>
          <w:bCs/>
          <w:kern w:val="28"/>
        </w:rPr>
      </w:pPr>
    </w:p>
    <w:p w14:paraId="4CF4D959" w14:textId="77777777" w:rsidR="00267DF6" w:rsidRDefault="00267DF6" w:rsidP="00EE599B">
      <w:pPr>
        <w:keepNext/>
        <w:spacing w:after="0" w:line="240" w:lineRule="auto"/>
        <w:rPr>
          <w:rFonts w:ascii="Arial" w:hAnsi="Arial"/>
          <w:b/>
          <w:bCs/>
          <w:kern w:val="28"/>
        </w:rPr>
      </w:pPr>
    </w:p>
    <w:p w14:paraId="2C30714E" w14:textId="77777777" w:rsidR="00267DF6" w:rsidRDefault="00267DF6" w:rsidP="00EE599B">
      <w:pPr>
        <w:keepNext/>
        <w:spacing w:after="0" w:line="240" w:lineRule="auto"/>
        <w:rPr>
          <w:rFonts w:ascii="Arial" w:hAnsi="Arial"/>
          <w:b/>
          <w:bCs/>
          <w:kern w:val="28"/>
        </w:rPr>
      </w:pPr>
    </w:p>
    <w:p w14:paraId="59777A1B" w14:textId="77777777" w:rsidR="00267DF6" w:rsidRDefault="00267DF6" w:rsidP="00EE599B">
      <w:pPr>
        <w:keepNext/>
        <w:spacing w:after="0" w:line="240" w:lineRule="auto"/>
        <w:rPr>
          <w:rFonts w:ascii="Arial" w:hAnsi="Arial"/>
          <w:b/>
          <w:bCs/>
          <w:kern w:val="28"/>
        </w:rPr>
      </w:pPr>
    </w:p>
    <w:p w14:paraId="57943433" w14:textId="77777777" w:rsidR="00267DF6" w:rsidRDefault="00267DF6" w:rsidP="00EE599B">
      <w:pPr>
        <w:keepNext/>
        <w:spacing w:after="0" w:line="240" w:lineRule="auto"/>
        <w:rPr>
          <w:rFonts w:ascii="Arial" w:hAnsi="Arial"/>
          <w:b/>
          <w:bCs/>
          <w:kern w:val="28"/>
        </w:rPr>
      </w:pPr>
    </w:p>
    <w:p w14:paraId="6BA372EC" w14:textId="77777777" w:rsidR="00267DF6" w:rsidRDefault="00267DF6" w:rsidP="00EE599B">
      <w:pPr>
        <w:keepNext/>
        <w:spacing w:after="0" w:line="240" w:lineRule="auto"/>
        <w:rPr>
          <w:rFonts w:ascii="Arial" w:hAnsi="Arial"/>
          <w:b/>
          <w:bCs/>
          <w:kern w:val="28"/>
        </w:rPr>
      </w:pPr>
    </w:p>
    <w:p w14:paraId="787CC53C" w14:textId="77777777" w:rsidR="00267DF6" w:rsidRDefault="00267DF6" w:rsidP="00EE599B">
      <w:pPr>
        <w:keepNext/>
        <w:spacing w:after="0" w:line="240" w:lineRule="auto"/>
        <w:rPr>
          <w:rFonts w:ascii="Arial" w:hAnsi="Arial"/>
          <w:b/>
          <w:bCs/>
          <w:kern w:val="28"/>
        </w:rPr>
      </w:pPr>
    </w:p>
    <w:p w14:paraId="65A79897" w14:textId="0919F4B3" w:rsidR="00267DF6" w:rsidRPr="007A1448" w:rsidRDefault="00243D12" w:rsidP="00EE599B">
      <w:pPr>
        <w:keepNext/>
        <w:spacing w:after="0" w:line="240" w:lineRule="auto"/>
        <w:rPr>
          <w:lang w:val="en-US"/>
        </w:rPr>
      </w:pPr>
      <w:r>
        <w:rPr>
          <w:lang w:val="en-US"/>
        </w:rPr>
        <w:br w:type="page"/>
      </w:r>
    </w:p>
    <w:bookmarkEnd w:id="5"/>
    <w:p w14:paraId="6995B431" w14:textId="77777777" w:rsidR="00D10926" w:rsidRPr="00107894" w:rsidRDefault="00D10926" w:rsidP="00107894">
      <w:pPr>
        <w:pStyle w:val="ListParagraph"/>
        <w:numPr>
          <w:ilvl w:val="0"/>
          <w:numId w:val="47"/>
        </w:num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107894">
        <w:rPr>
          <w:rFonts w:ascii="Arial" w:hAnsi="Arial" w:cs="Arial"/>
          <w:b/>
        </w:rPr>
        <w:t>Characteristics of staff</w:t>
      </w:r>
    </w:p>
    <w:p w14:paraId="2F2EA5C0" w14:textId="77777777" w:rsidR="00D10926" w:rsidRPr="00D10926" w:rsidRDefault="00D10926" w:rsidP="00EE599B">
      <w:pPr>
        <w:overflowPunct w:val="0"/>
        <w:autoSpaceDE w:val="0"/>
        <w:autoSpaceDN w:val="0"/>
        <w:adjustRightInd w:val="0"/>
        <w:spacing w:after="0" w:line="240" w:lineRule="auto"/>
        <w:contextualSpacing/>
        <w:textAlignment w:val="baseline"/>
        <w:rPr>
          <w:rFonts w:ascii="Arial" w:hAnsi="Arial"/>
        </w:rPr>
      </w:pPr>
    </w:p>
    <w:p w14:paraId="2B998A72" w14:textId="77777777" w:rsidR="00D10926" w:rsidRPr="00D10926" w:rsidRDefault="00D10926" w:rsidP="00EE599B">
      <w:pPr>
        <w:overflowPunct w:val="0"/>
        <w:autoSpaceDE w:val="0"/>
        <w:autoSpaceDN w:val="0"/>
        <w:adjustRightInd w:val="0"/>
        <w:spacing w:after="0" w:line="240" w:lineRule="auto"/>
        <w:textAlignment w:val="baseline"/>
        <w:rPr>
          <w:rFonts w:ascii="Arial" w:hAnsi="Arial" w:cs="Arial"/>
          <w:b/>
          <w:sz w:val="2"/>
          <w:szCs w:val="2"/>
        </w:rPr>
      </w:pPr>
      <w:r w:rsidRPr="00D10926">
        <w:rPr>
          <w:rFonts w:ascii="Arial" w:hAnsi="Arial" w:cs="Arial"/>
          <w:b/>
          <w:sz w:val="2"/>
          <w:szCs w:val="2"/>
        </w:rPr>
        <w:t xml:space="preserve"> </w:t>
      </w:r>
    </w:p>
    <w:tbl>
      <w:tblPr>
        <w:tblW w:w="964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9"/>
        <w:gridCol w:w="6241"/>
      </w:tblGrid>
      <w:tr w:rsidR="00D6554B" w:rsidRPr="00D10926" w14:paraId="6D9C0635" w14:textId="77777777" w:rsidTr="00AC6A2F">
        <w:tc>
          <w:tcPr>
            <w:tcW w:w="3399" w:type="dxa"/>
            <w:tcBorders>
              <w:top w:val="single" w:sz="4" w:space="0" w:color="auto"/>
              <w:left w:val="single" w:sz="4" w:space="0" w:color="auto"/>
              <w:bottom w:val="single" w:sz="4" w:space="0" w:color="auto"/>
              <w:right w:val="single" w:sz="4" w:space="0" w:color="auto"/>
            </w:tcBorders>
            <w:shd w:val="clear" w:color="auto" w:fill="D9D9D9"/>
          </w:tcPr>
          <w:p w14:paraId="3C610D22" w14:textId="77777777" w:rsidR="00D6554B" w:rsidRPr="00D10926" w:rsidRDefault="00D6554B" w:rsidP="00EE599B">
            <w:pPr>
              <w:keepNext/>
              <w:spacing w:after="0" w:line="240" w:lineRule="auto"/>
              <w:rPr>
                <w:rFonts w:ascii="Arial" w:hAnsi="Arial"/>
                <w:b/>
                <w:bCs/>
              </w:rPr>
            </w:pPr>
            <w:r w:rsidRPr="00D10926">
              <w:rPr>
                <w:rFonts w:ascii="Arial" w:hAnsi="Arial"/>
                <w:b/>
                <w:bCs/>
              </w:rPr>
              <w:t>Qualifications and professional registration</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7241A365" w14:textId="77777777" w:rsidR="00D6554B" w:rsidRPr="00D6554B" w:rsidRDefault="00D6554B" w:rsidP="00EE599B">
            <w:pPr>
              <w:pStyle w:val="Default"/>
              <w:rPr>
                <w:rFonts w:ascii="Arial" w:eastAsia="Arial" w:hAnsi="Arial" w:cs="Arial"/>
                <w:sz w:val="22"/>
                <w:szCs w:val="22"/>
              </w:rPr>
            </w:pPr>
            <w:r w:rsidRPr="00D6554B">
              <w:rPr>
                <w:rFonts w:ascii="Arial" w:eastAsia="Arial" w:hAnsi="Arial" w:cs="Arial"/>
                <w:sz w:val="22"/>
                <w:szCs w:val="22"/>
              </w:rPr>
              <w:t>Current contract of employment within a Local Authority or NHS commissioned service or an NHS Trust/organisation.</w:t>
            </w:r>
          </w:p>
          <w:p w14:paraId="5B2655EC" w14:textId="77777777" w:rsidR="00D6554B" w:rsidRPr="00D6554B" w:rsidRDefault="00D6554B" w:rsidP="00EE599B">
            <w:pPr>
              <w:pStyle w:val="Default"/>
              <w:rPr>
                <w:rFonts w:ascii="Arial" w:eastAsia="Arial" w:hAnsi="Arial" w:cs="Arial"/>
                <w:sz w:val="22"/>
                <w:szCs w:val="22"/>
              </w:rPr>
            </w:pPr>
          </w:p>
          <w:p w14:paraId="68BB1EDD" w14:textId="77777777" w:rsidR="00D6554B" w:rsidRPr="00D6554B" w:rsidRDefault="00D6554B" w:rsidP="00EE599B">
            <w:pPr>
              <w:pStyle w:val="Default"/>
              <w:rPr>
                <w:rFonts w:ascii="Arial" w:eastAsia="Arial" w:hAnsi="Arial" w:cs="Arial"/>
              </w:rPr>
            </w:pPr>
            <w:r w:rsidRPr="00D6554B">
              <w:rPr>
                <w:rFonts w:ascii="Arial" w:eastAsia="Arial" w:hAnsi="Arial" w:cs="Arial"/>
                <w:sz w:val="22"/>
                <w:szCs w:val="22"/>
              </w:rPr>
              <w:t xml:space="preserve">Registered healthcare professional listed in the legislation as able to practice under Patient Group Directions.  </w:t>
            </w:r>
          </w:p>
        </w:tc>
      </w:tr>
      <w:tr w:rsidR="00D6554B" w:rsidRPr="00D10926" w14:paraId="447D69F9" w14:textId="77777777" w:rsidTr="00AB0D6C">
        <w:tc>
          <w:tcPr>
            <w:tcW w:w="3399" w:type="dxa"/>
            <w:tcBorders>
              <w:top w:val="single" w:sz="4" w:space="0" w:color="auto"/>
              <w:left w:val="single" w:sz="4" w:space="0" w:color="auto"/>
              <w:bottom w:val="single" w:sz="4" w:space="0" w:color="auto"/>
              <w:right w:val="single" w:sz="4" w:space="0" w:color="auto"/>
            </w:tcBorders>
            <w:shd w:val="clear" w:color="auto" w:fill="D9D9D9"/>
          </w:tcPr>
          <w:p w14:paraId="15A71E1C" w14:textId="77777777" w:rsidR="00D6554B" w:rsidRPr="00D10926" w:rsidRDefault="00D6554B" w:rsidP="00EE599B">
            <w:pPr>
              <w:keepNext/>
              <w:spacing w:after="0" w:line="240" w:lineRule="auto"/>
              <w:rPr>
                <w:rFonts w:ascii="Arial" w:hAnsi="Arial"/>
                <w:b/>
                <w:bCs/>
              </w:rPr>
            </w:pPr>
            <w:r w:rsidRPr="00D10926">
              <w:rPr>
                <w:rFonts w:ascii="Arial" w:hAnsi="Arial"/>
                <w:b/>
                <w:bCs/>
              </w:rPr>
              <w:t>Initial training</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473ADF94" w14:textId="77777777" w:rsidR="00D6554B" w:rsidRPr="00D6554B" w:rsidRDefault="00D6554B" w:rsidP="00EE599B">
            <w:pPr>
              <w:pStyle w:val="Default"/>
              <w:rPr>
                <w:rFonts w:ascii="Arial" w:hAnsi="Arial" w:cs="Arial"/>
                <w:sz w:val="22"/>
                <w:szCs w:val="23"/>
              </w:rPr>
            </w:pPr>
            <w:r w:rsidRPr="00D6554B">
              <w:rPr>
                <w:rFonts w:ascii="Arial" w:hAnsi="Arial" w:cs="Arial"/>
                <w:sz w:val="22"/>
                <w:szCs w:val="23"/>
              </w:rPr>
              <w:t>The registered healthcare professional authorised to operate under this PGD must have undertaken appropriate education and training and successfully completed the competencies to undertake clinical assessment of</w:t>
            </w:r>
            <w:r w:rsidR="009F6D6C">
              <w:rPr>
                <w:rFonts w:ascii="Arial" w:hAnsi="Arial" w:cs="Arial"/>
                <w:sz w:val="22"/>
                <w:szCs w:val="23"/>
              </w:rPr>
              <w:t xml:space="preserve"> individuals</w:t>
            </w:r>
            <w:r w:rsidRPr="00D6554B">
              <w:rPr>
                <w:rFonts w:ascii="Arial" w:hAnsi="Arial" w:cs="Arial"/>
                <w:sz w:val="22"/>
                <w:szCs w:val="23"/>
              </w:rPr>
              <w:t xml:space="preserve"> ensuring safe provision of the medicines listed in accordance with local policy. </w:t>
            </w:r>
          </w:p>
          <w:p w14:paraId="38A00E94" w14:textId="77777777" w:rsidR="00D6554B" w:rsidRPr="00D6554B" w:rsidRDefault="00D6554B" w:rsidP="00EE599B">
            <w:pPr>
              <w:pStyle w:val="Default"/>
              <w:rPr>
                <w:rFonts w:ascii="Arial" w:hAnsi="Arial" w:cs="Arial"/>
                <w:sz w:val="22"/>
                <w:szCs w:val="23"/>
              </w:rPr>
            </w:pPr>
          </w:p>
          <w:p w14:paraId="6F5C0720" w14:textId="77777777" w:rsidR="00D4058B" w:rsidRPr="006D544C" w:rsidRDefault="00D4058B" w:rsidP="00EE599B">
            <w:pPr>
              <w:autoSpaceDE w:val="0"/>
              <w:autoSpaceDN w:val="0"/>
              <w:adjustRightInd w:val="0"/>
              <w:spacing w:after="0" w:line="240" w:lineRule="auto"/>
              <w:rPr>
                <w:rFonts w:ascii="Arial" w:hAnsi="Arial" w:cs="Arial"/>
                <w:szCs w:val="23"/>
              </w:rPr>
            </w:pPr>
            <w:r w:rsidRPr="00D10926">
              <w:rPr>
                <w:rFonts w:ascii="Arial" w:hAnsi="Arial" w:cs="Arial"/>
                <w:color w:val="000000"/>
                <w:szCs w:val="23"/>
              </w:rPr>
              <w:t xml:space="preserve">Suggested requirement for training would be successful completion of a relevant contraception module/course accredited or endorsed by the FSRH, CPPE or a university or </w:t>
            </w:r>
            <w:r w:rsidRPr="006D544C">
              <w:rPr>
                <w:rFonts w:ascii="Arial" w:hAnsi="Arial" w:cs="Arial"/>
                <w:szCs w:val="23"/>
              </w:rPr>
              <w:t xml:space="preserve">as advised in the RCN training directory.  </w:t>
            </w:r>
          </w:p>
          <w:p w14:paraId="388A3BC7" w14:textId="77777777" w:rsidR="00D4058B" w:rsidRPr="006D544C" w:rsidRDefault="00D4058B" w:rsidP="00EE599B">
            <w:pPr>
              <w:autoSpaceDE w:val="0"/>
              <w:autoSpaceDN w:val="0"/>
              <w:adjustRightInd w:val="0"/>
              <w:spacing w:after="0" w:line="240" w:lineRule="auto"/>
              <w:rPr>
                <w:rFonts w:ascii="Arial" w:hAnsi="Arial" w:cs="Arial"/>
                <w:szCs w:val="23"/>
              </w:rPr>
            </w:pPr>
          </w:p>
          <w:p w14:paraId="2A242387" w14:textId="77777777" w:rsidR="001A6DDB" w:rsidRPr="00E902C3" w:rsidRDefault="001A6DDB" w:rsidP="00EE599B">
            <w:pPr>
              <w:autoSpaceDE w:val="0"/>
              <w:autoSpaceDN w:val="0"/>
              <w:adjustRightInd w:val="0"/>
              <w:spacing w:after="0" w:line="240" w:lineRule="auto"/>
              <w:rPr>
                <w:rFonts w:ascii="Arial" w:hAnsi="Arial" w:cs="Arial"/>
                <w:color w:val="000000"/>
                <w:szCs w:val="23"/>
              </w:rPr>
            </w:pPr>
            <w:r w:rsidRPr="006D544C">
              <w:rPr>
                <w:rFonts w:ascii="Arial" w:hAnsi="Arial" w:cs="Arial"/>
                <w:szCs w:val="23"/>
              </w:rPr>
              <w:t>The individual must have undertaken appropriate training for working under PGDs for the supply and administration of medicines.  Recommended training -</w:t>
            </w:r>
            <w:r w:rsidRPr="00E902C3">
              <w:rPr>
                <w:rFonts w:ascii="Arial" w:hAnsi="Arial" w:cs="Arial"/>
                <w:color w:val="000000"/>
                <w:szCs w:val="23"/>
              </w:rPr>
              <w:t xml:space="preserve"> </w:t>
            </w:r>
            <w:hyperlink r:id="rId12" w:history="1">
              <w:r w:rsidRPr="00E902C3">
                <w:rPr>
                  <w:rFonts w:ascii="Arial" w:hAnsi="Arial" w:cs="Arial"/>
                  <w:color w:val="0000FF"/>
                  <w:szCs w:val="23"/>
                  <w:u w:val="single"/>
                </w:rPr>
                <w:t>eLfH PGD elearning programme</w:t>
              </w:r>
            </w:hyperlink>
            <w:r w:rsidRPr="00E902C3">
              <w:rPr>
                <w:rFonts w:ascii="Arial" w:hAnsi="Arial" w:cs="Arial"/>
                <w:color w:val="000000"/>
                <w:szCs w:val="23"/>
              </w:rPr>
              <w:t xml:space="preserve"> </w:t>
            </w:r>
          </w:p>
          <w:p w14:paraId="4773AA8A" w14:textId="77777777" w:rsidR="001A6DDB" w:rsidRPr="00D6554B" w:rsidRDefault="001A6DDB" w:rsidP="00EE599B">
            <w:pPr>
              <w:pStyle w:val="Default"/>
              <w:rPr>
                <w:rFonts w:ascii="Arial" w:hAnsi="Arial" w:cs="Arial"/>
                <w:sz w:val="22"/>
                <w:szCs w:val="23"/>
              </w:rPr>
            </w:pPr>
          </w:p>
          <w:p w14:paraId="3B624853" w14:textId="74E6B456" w:rsidR="00D6554B" w:rsidRPr="00D6554B" w:rsidRDefault="002E5A79" w:rsidP="00EE599B">
            <w:pPr>
              <w:pStyle w:val="Default"/>
              <w:rPr>
                <w:rFonts w:ascii="Arial" w:hAnsi="Arial" w:cs="Arial"/>
                <w:sz w:val="22"/>
                <w:szCs w:val="23"/>
              </w:rPr>
            </w:pPr>
            <w:r w:rsidRPr="00C36136">
              <w:rPr>
                <w:rFonts w:ascii="Arial" w:hAnsi="Arial" w:cs="Arial"/>
                <w:sz w:val="22"/>
                <w:szCs w:val="22"/>
              </w:rPr>
              <w:t xml:space="preserve">The healthcare professional has completed training and is up to date with </w:t>
            </w:r>
            <w:r w:rsidRPr="00C36136">
              <w:rPr>
                <w:rFonts w:ascii="Arial" w:hAnsi="Arial" w:cs="Arial"/>
                <w:sz w:val="22"/>
                <w:szCs w:val="22"/>
                <w:highlight w:val="cyan"/>
              </w:rPr>
              <w:t>service requirements/specification</w:t>
            </w:r>
            <w:r w:rsidRPr="00C36136">
              <w:rPr>
                <w:rFonts w:ascii="Arial" w:hAnsi="Arial" w:cs="Arial"/>
                <w:sz w:val="22"/>
                <w:szCs w:val="22"/>
              </w:rPr>
              <w:t xml:space="preserve"> for safeguarding children and vulnerable adults. </w:t>
            </w:r>
            <w:r w:rsidRPr="00C36136">
              <w:rPr>
                <w:rFonts w:ascii="Arial" w:hAnsi="Arial" w:cs="Arial"/>
                <w:sz w:val="22"/>
                <w:szCs w:val="22"/>
                <w:highlight w:val="cyan"/>
              </w:rPr>
              <w:t>(amend as per local policy)</w:t>
            </w:r>
            <w:r w:rsidRPr="00C36136">
              <w:rPr>
                <w:rFonts w:ascii="Arial" w:hAnsi="Arial" w:cs="Arial"/>
                <w:sz w:val="22"/>
                <w:szCs w:val="22"/>
              </w:rPr>
              <w:t>.</w:t>
            </w:r>
          </w:p>
        </w:tc>
      </w:tr>
      <w:tr w:rsidR="00D6554B" w:rsidRPr="00D10926" w14:paraId="4D218C95" w14:textId="77777777" w:rsidTr="00AC6A2F">
        <w:trPr>
          <w:trHeight w:val="1515"/>
        </w:trPr>
        <w:tc>
          <w:tcPr>
            <w:tcW w:w="3399" w:type="dxa"/>
            <w:tcBorders>
              <w:top w:val="single" w:sz="4" w:space="0" w:color="auto"/>
              <w:left w:val="single" w:sz="4" w:space="0" w:color="auto"/>
              <w:bottom w:val="single" w:sz="4" w:space="0" w:color="auto"/>
              <w:right w:val="single" w:sz="4" w:space="0" w:color="auto"/>
            </w:tcBorders>
            <w:shd w:val="clear" w:color="auto" w:fill="D9D9D9"/>
          </w:tcPr>
          <w:p w14:paraId="1A575CC9" w14:textId="77777777" w:rsidR="00D6554B" w:rsidRPr="00D10926" w:rsidRDefault="00D6554B" w:rsidP="00EE599B">
            <w:pPr>
              <w:keepNext/>
              <w:spacing w:after="0" w:line="240" w:lineRule="auto"/>
              <w:rPr>
                <w:rFonts w:ascii="Arial" w:hAnsi="Arial"/>
                <w:b/>
                <w:bCs/>
              </w:rPr>
            </w:pPr>
            <w:r w:rsidRPr="00D10926">
              <w:rPr>
                <w:rFonts w:ascii="Arial" w:hAnsi="Arial"/>
                <w:b/>
                <w:bCs/>
              </w:rPr>
              <w:t>Competency assessment</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248F5101" w14:textId="77777777" w:rsidR="00D6554B" w:rsidRPr="00EB2298" w:rsidRDefault="00D6554B" w:rsidP="00EE599B">
            <w:pPr>
              <w:pStyle w:val="Tabletext"/>
              <w:numPr>
                <w:ilvl w:val="0"/>
                <w:numId w:val="15"/>
              </w:numPr>
              <w:spacing w:after="0"/>
              <w:ind w:left="0" w:firstLine="0"/>
            </w:pPr>
            <w:r>
              <w:t xml:space="preserve">Individuals operating under this PGD must be assessed as competent </w:t>
            </w:r>
            <w:r w:rsidR="007E7C23" w:rsidRPr="007E7C23">
              <w:t xml:space="preserve">(see Appendix A) </w:t>
            </w:r>
            <w:r>
              <w:t>or complete a self-declaration of competence for contraception supply.</w:t>
            </w:r>
          </w:p>
          <w:p w14:paraId="29235FDE" w14:textId="77777777" w:rsidR="00D6554B" w:rsidRPr="00624836" w:rsidRDefault="00D6554B" w:rsidP="00EE599B">
            <w:pPr>
              <w:pStyle w:val="Tabletext"/>
              <w:numPr>
                <w:ilvl w:val="0"/>
                <w:numId w:val="15"/>
              </w:numPr>
              <w:spacing w:after="0"/>
              <w:ind w:left="0" w:firstLine="0"/>
              <w:rPr>
                <w:lang w:val="en-GB"/>
              </w:rPr>
            </w:pPr>
            <w:r w:rsidRPr="00624836">
              <w:rPr>
                <w:lang w:val="en-GB"/>
              </w:rPr>
              <w:t>Staff operating under this PGD are encouraged to review their competency using the</w:t>
            </w:r>
            <w:hyperlink r:id="rId13" w:history="1">
              <w:r w:rsidRPr="00624836">
                <w:rPr>
                  <w:rStyle w:val="Hyperlink"/>
                  <w:lang w:val="en-GB"/>
                </w:rPr>
                <w:t xml:space="preserve"> NICE Competency Framework for health professionals using patient group directions</w:t>
              </w:r>
            </w:hyperlink>
          </w:p>
        </w:tc>
      </w:tr>
      <w:tr w:rsidR="00D6554B" w:rsidRPr="00D10926" w14:paraId="0D97B8E1" w14:textId="77777777" w:rsidTr="00AC6A2F">
        <w:tc>
          <w:tcPr>
            <w:tcW w:w="3399" w:type="dxa"/>
            <w:tcBorders>
              <w:top w:val="single" w:sz="4" w:space="0" w:color="auto"/>
              <w:left w:val="single" w:sz="4" w:space="0" w:color="auto"/>
              <w:bottom w:val="single" w:sz="4" w:space="0" w:color="auto"/>
              <w:right w:val="single" w:sz="4" w:space="0" w:color="auto"/>
            </w:tcBorders>
            <w:shd w:val="clear" w:color="auto" w:fill="D9D9D9"/>
          </w:tcPr>
          <w:p w14:paraId="1B1B0E2B" w14:textId="77777777" w:rsidR="00D6554B" w:rsidRPr="00D10926" w:rsidRDefault="00D6554B" w:rsidP="00EE599B">
            <w:pPr>
              <w:keepNext/>
              <w:spacing w:after="0" w:line="240" w:lineRule="auto"/>
              <w:rPr>
                <w:rFonts w:ascii="Arial" w:hAnsi="Arial"/>
                <w:b/>
                <w:bCs/>
              </w:rPr>
            </w:pPr>
            <w:r w:rsidRPr="00D10926">
              <w:rPr>
                <w:rFonts w:ascii="Arial" w:hAnsi="Arial"/>
                <w:b/>
                <w:bCs/>
              </w:rPr>
              <w:t>Ongoing training and competency</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77FB3985" w14:textId="77777777" w:rsidR="00D6554B" w:rsidRDefault="00D6554B" w:rsidP="00EE599B">
            <w:pPr>
              <w:pStyle w:val="Tabletext"/>
              <w:numPr>
                <w:ilvl w:val="0"/>
                <w:numId w:val="15"/>
              </w:numPr>
              <w:spacing w:after="0"/>
              <w:ind w:left="0" w:firstLine="0"/>
              <w:rPr>
                <w:lang w:val="en-GB"/>
              </w:rPr>
            </w:pPr>
            <w:r w:rsidRPr="003A4721">
              <w:rPr>
                <w:lang w:val="en-GB"/>
              </w:rPr>
              <w:t>Individuals operating under this PGD are personally responsible for ensuring they remain up to date with the use of all medicines</w:t>
            </w:r>
            <w:r>
              <w:rPr>
                <w:lang w:val="en-GB"/>
              </w:rPr>
              <w:t xml:space="preserve"> and guidance</w:t>
            </w:r>
            <w:r w:rsidRPr="003A4721">
              <w:rPr>
                <w:lang w:val="en-GB"/>
              </w:rPr>
              <w:t xml:space="preserve"> included in the PGD - if any training needs are identified these should be</w:t>
            </w:r>
            <w:r>
              <w:rPr>
                <w:lang w:val="en-GB"/>
              </w:rPr>
              <w:t xml:space="preserve"> addressed</w:t>
            </w:r>
            <w:r w:rsidRPr="003A4721">
              <w:rPr>
                <w:lang w:val="en-GB"/>
              </w:rPr>
              <w:t xml:space="preserve"> and further training provided.</w:t>
            </w:r>
          </w:p>
          <w:p w14:paraId="7BDAA277" w14:textId="77777777" w:rsidR="00D6554B" w:rsidRPr="009702A0" w:rsidRDefault="00D6554B" w:rsidP="00EE599B">
            <w:pPr>
              <w:pStyle w:val="Tabletext"/>
              <w:numPr>
                <w:ilvl w:val="0"/>
                <w:numId w:val="15"/>
              </w:numPr>
              <w:spacing w:after="0"/>
              <w:ind w:left="0" w:firstLine="0"/>
              <w:rPr>
                <w:lang w:val="en-GB"/>
              </w:rPr>
            </w:pPr>
            <w:r w:rsidRPr="009702A0">
              <w:rPr>
                <w:lang w:val="en-GB"/>
              </w:rPr>
              <w:t>Organisation</w:t>
            </w:r>
            <w:r>
              <w:rPr>
                <w:lang w:val="en-GB"/>
              </w:rPr>
              <w:t>al</w:t>
            </w:r>
            <w:r w:rsidRPr="009702A0">
              <w:rPr>
                <w:lang w:val="en-GB"/>
              </w:rPr>
              <w:t xml:space="preserve"> PGD </w:t>
            </w:r>
            <w:r>
              <w:rPr>
                <w:lang w:val="en-GB"/>
              </w:rPr>
              <w:t>and/</w:t>
            </w:r>
            <w:r w:rsidRPr="009702A0">
              <w:rPr>
                <w:lang w:val="en-GB"/>
              </w:rPr>
              <w:t>or medication training as required by employing Trust/organisation.</w:t>
            </w:r>
          </w:p>
        </w:tc>
      </w:tr>
      <w:tr w:rsidR="00D10926" w:rsidRPr="00D10926" w14:paraId="53EE3C1F" w14:textId="77777777" w:rsidTr="00AC6A2F">
        <w:tc>
          <w:tcPr>
            <w:tcW w:w="9640" w:type="dxa"/>
            <w:gridSpan w:val="2"/>
            <w:tcBorders>
              <w:top w:val="single" w:sz="4" w:space="0" w:color="auto"/>
              <w:left w:val="single" w:sz="4" w:space="0" w:color="auto"/>
              <w:bottom w:val="single" w:sz="4" w:space="0" w:color="auto"/>
              <w:right w:val="single" w:sz="4" w:space="0" w:color="auto"/>
            </w:tcBorders>
            <w:shd w:val="clear" w:color="auto" w:fill="auto"/>
          </w:tcPr>
          <w:p w14:paraId="109C36C7" w14:textId="77777777" w:rsidR="00AC6A2F" w:rsidRPr="00D10926" w:rsidRDefault="00D10926" w:rsidP="00EE599B">
            <w:pPr>
              <w:keepNext/>
              <w:spacing w:after="0" w:line="240" w:lineRule="auto"/>
              <w:rPr>
                <w:rFonts w:ascii="Arial" w:hAnsi="Arial"/>
              </w:rPr>
            </w:pPr>
            <w:r w:rsidRPr="00D10926">
              <w:rPr>
                <w:rFonts w:ascii="Arial" w:hAnsi="Arial"/>
              </w:rPr>
              <w:t xml:space="preserve">The decision to supply any medication rests with the individual registered health professional who must abide by the PGD and any associated organisational policies.  </w:t>
            </w:r>
          </w:p>
        </w:tc>
      </w:tr>
    </w:tbl>
    <w:p w14:paraId="57EA2C11" w14:textId="77777777" w:rsidR="00107894" w:rsidRDefault="00107894" w:rsidP="00153A17">
      <w:pPr>
        <w:spacing w:after="0" w:line="240" w:lineRule="auto"/>
        <w:rPr>
          <w:rFonts w:ascii="Arial" w:hAnsi="Arial" w:cs="Arial"/>
          <w:b/>
          <w:sz w:val="20"/>
          <w:szCs w:val="20"/>
        </w:rPr>
      </w:pPr>
    </w:p>
    <w:p w14:paraId="5D9BB9D1" w14:textId="77777777" w:rsidR="00107894" w:rsidRDefault="00107894" w:rsidP="00153A17">
      <w:pPr>
        <w:spacing w:after="0" w:line="240" w:lineRule="auto"/>
        <w:rPr>
          <w:rFonts w:ascii="Arial" w:hAnsi="Arial" w:cs="Arial"/>
          <w:b/>
          <w:sz w:val="20"/>
          <w:szCs w:val="20"/>
        </w:rPr>
      </w:pPr>
    </w:p>
    <w:p w14:paraId="0B4DB8E1" w14:textId="77777777" w:rsidR="00107894" w:rsidRDefault="00107894" w:rsidP="00153A17">
      <w:pPr>
        <w:spacing w:after="0" w:line="240" w:lineRule="auto"/>
        <w:rPr>
          <w:rFonts w:ascii="Arial" w:hAnsi="Arial" w:cs="Arial"/>
          <w:b/>
          <w:sz w:val="20"/>
          <w:szCs w:val="20"/>
        </w:rPr>
      </w:pPr>
    </w:p>
    <w:p w14:paraId="6A6BE739" w14:textId="77777777" w:rsidR="00107894" w:rsidRDefault="00107894" w:rsidP="00153A17">
      <w:pPr>
        <w:spacing w:after="0" w:line="240" w:lineRule="auto"/>
        <w:rPr>
          <w:rFonts w:ascii="Arial" w:hAnsi="Arial" w:cs="Arial"/>
          <w:b/>
          <w:sz w:val="20"/>
          <w:szCs w:val="20"/>
        </w:rPr>
      </w:pPr>
    </w:p>
    <w:p w14:paraId="3518A4F3" w14:textId="77777777" w:rsidR="00107894" w:rsidRDefault="00107894" w:rsidP="00153A17">
      <w:pPr>
        <w:spacing w:after="0" w:line="240" w:lineRule="auto"/>
        <w:rPr>
          <w:rFonts w:ascii="Arial" w:hAnsi="Arial" w:cs="Arial"/>
          <w:b/>
          <w:sz w:val="20"/>
          <w:szCs w:val="20"/>
        </w:rPr>
      </w:pPr>
    </w:p>
    <w:p w14:paraId="14968205" w14:textId="6EB08DF9" w:rsidR="00D10926" w:rsidRPr="00107894" w:rsidRDefault="00D10926" w:rsidP="00107894">
      <w:pPr>
        <w:pStyle w:val="ListParagraph"/>
        <w:numPr>
          <w:ilvl w:val="0"/>
          <w:numId w:val="47"/>
        </w:numPr>
        <w:spacing w:after="0" w:line="240" w:lineRule="auto"/>
        <w:rPr>
          <w:rFonts w:ascii="Arial" w:hAnsi="Arial" w:cs="Arial"/>
          <w:b/>
        </w:rPr>
      </w:pPr>
      <w:r w:rsidRPr="00107894">
        <w:rPr>
          <w:rFonts w:ascii="Arial" w:hAnsi="Arial" w:cs="Arial"/>
          <w:b/>
        </w:rPr>
        <w:t>Clinical condition or situation to which this PGD applies</w:t>
      </w:r>
    </w:p>
    <w:p w14:paraId="6D06A87F" w14:textId="77777777" w:rsidR="00D10926" w:rsidRPr="00D10926" w:rsidRDefault="00D10926" w:rsidP="00EE599B">
      <w:pPr>
        <w:spacing w:after="0" w:line="240" w:lineRule="auto"/>
        <w:rPr>
          <w:rFonts w:ascii="Arial" w:hAnsi="Arial" w:cs="Arial"/>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6379"/>
      </w:tblGrid>
      <w:tr w:rsidR="000D7528" w:rsidRPr="000D7528" w14:paraId="3473E8D5" w14:textId="77777777" w:rsidTr="003317CA">
        <w:tc>
          <w:tcPr>
            <w:tcW w:w="3403" w:type="dxa"/>
            <w:shd w:val="clear" w:color="auto" w:fill="D9D9D9"/>
          </w:tcPr>
          <w:p w14:paraId="337AF032"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t>Clinical condition or situation to which this PGD applies</w:t>
            </w:r>
          </w:p>
        </w:tc>
        <w:tc>
          <w:tcPr>
            <w:tcW w:w="6379" w:type="dxa"/>
          </w:tcPr>
          <w:p w14:paraId="0E5D82E9"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rPr>
            </w:pPr>
            <w:r w:rsidRPr="000D7528">
              <w:rPr>
                <w:rFonts w:ascii="Arial" w:hAnsi="Arial" w:cs="Arial"/>
              </w:rPr>
              <w:t xml:space="preserve"> Contraception</w:t>
            </w:r>
          </w:p>
        </w:tc>
      </w:tr>
      <w:tr w:rsidR="000D7528" w:rsidRPr="000D7528" w14:paraId="5057D45E" w14:textId="77777777" w:rsidTr="003317CA">
        <w:tc>
          <w:tcPr>
            <w:tcW w:w="3403" w:type="dxa"/>
            <w:shd w:val="clear" w:color="auto" w:fill="D9D9D9"/>
          </w:tcPr>
          <w:p w14:paraId="5DB7F218"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t>Criteria for inclusion</w:t>
            </w:r>
          </w:p>
        </w:tc>
        <w:tc>
          <w:tcPr>
            <w:tcW w:w="6379" w:type="dxa"/>
          </w:tcPr>
          <w:p w14:paraId="74CF5DD4" w14:textId="2632D8FD" w:rsidR="000D7528" w:rsidRPr="00EE599B" w:rsidRDefault="005D05CE" w:rsidP="00EE599B">
            <w:pPr>
              <w:pStyle w:val="ListParagraph"/>
              <w:widowControl w:val="0"/>
              <w:numPr>
                <w:ilvl w:val="0"/>
                <w:numId w:val="45"/>
              </w:numPr>
              <w:overflowPunct w:val="0"/>
              <w:autoSpaceDE w:val="0"/>
              <w:autoSpaceDN w:val="0"/>
              <w:adjustRightInd w:val="0"/>
              <w:spacing w:after="0" w:line="240" w:lineRule="auto"/>
              <w:textAlignment w:val="baseline"/>
              <w:rPr>
                <w:rFonts w:ascii="Arial" w:hAnsi="Arial" w:cs="Arial"/>
              </w:rPr>
            </w:pPr>
            <w:r w:rsidRPr="00EE599B">
              <w:rPr>
                <w:rFonts w:ascii="Arial" w:hAnsi="Arial" w:cs="Arial"/>
              </w:rPr>
              <w:t xml:space="preserve">Norethisterone, </w:t>
            </w:r>
            <w:r w:rsidR="007F68EE" w:rsidRPr="00EE599B">
              <w:rPr>
                <w:rFonts w:ascii="Arial" w:hAnsi="Arial" w:cs="Arial"/>
              </w:rPr>
              <w:t>le</w:t>
            </w:r>
            <w:r w:rsidRPr="00EE599B">
              <w:rPr>
                <w:rFonts w:ascii="Arial" w:hAnsi="Arial" w:cs="Arial"/>
              </w:rPr>
              <w:t xml:space="preserve">vonorgestrel and </w:t>
            </w:r>
            <w:r w:rsidR="007F68EE" w:rsidRPr="00EE599B">
              <w:rPr>
                <w:rFonts w:ascii="Arial" w:hAnsi="Arial" w:cs="Arial"/>
              </w:rPr>
              <w:t>d</w:t>
            </w:r>
            <w:r w:rsidRPr="00EE599B">
              <w:rPr>
                <w:rFonts w:ascii="Arial" w:hAnsi="Arial" w:cs="Arial"/>
              </w:rPr>
              <w:t xml:space="preserve">esogestrel - </w:t>
            </w:r>
            <w:r w:rsidR="000D7528" w:rsidRPr="00EE599B">
              <w:rPr>
                <w:rFonts w:ascii="Arial" w:hAnsi="Arial" w:cs="Arial"/>
              </w:rPr>
              <w:t>Individual (age from menarche to 55 years) presenting for contraception.</w:t>
            </w:r>
          </w:p>
          <w:p w14:paraId="59757A99" w14:textId="77777777" w:rsidR="00151735" w:rsidRPr="00EE599B" w:rsidRDefault="002E5192" w:rsidP="00EE599B">
            <w:pPr>
              <w:pStyle w:val="ListParagraph"/>
              <w:widowControl w:val="0"/>
              <w:numPr>
                <w:ilvl w:val="0"/>
                <w:numId w:val="45"/>
              </w:numPr>
              <w:overflowPunct w:val="0"/>
              <w:autoSpaceDE w:val="0"/>
              <w:autoSpaceDN w:val="0"/>
              <w:adjustRightInd w:val="0"/>
              <w:spacing w:after="0" w:line="240" w:lineRule="auto"/>
              <w:textAlignment w:val="baseline"/>
              <w:rPr>
                <w:rStyle w:val="cf01"/>
                <w:rFonts w:ascii="Arial" w:hAnsi="Arial" w:cs="Arial"/>
                <w:sz w:val="22"/>
                <w:szCs w:val="22"/>
              </w:rPr>
            </w:pPr>
            <w:r w:rsidRPr="00EE599B">
              <w:rPr>
                <w:rStyle w:val="cf01"/>
                <w:rFonts w:ascii="Arial" w:hAnsi="Arial" w:cs="Arial"/>
                <w:sz w:val="22"/>
                <w:szCs w:val="22"/>
                <w:highlight w:val="cyan"/>
              </w:rPr>
              <w:t xml:space="preserve">Drospirenone only - age from menarche to </w:t>
            </w:r>
            <w:r w:rsidR="00151735" w:rsidRPr="00EE599B">
              <w:rPr>
                <w:rStyle w:val="cf01"/>
                <w:rFonts w:ascii="Arial" w:hAnsi="Arial" w:cs="Arial"/>
                <w:sz w:val="22"/>
                <w:szCs w:val="22"/>
                <w:highlight w:val="cyan"/>
              </w:rPr>
              <w:t>49</w:t>
            </w:r>
            <w:r w:rsidRPr="00EE599B">
              <w:rPr>
                <w:rStyle w:val="cf01"/>
                <w:rFonts w:ascii="Arial" w:hAnsi="Arial" w:cs="Arial"/>
                <w:sz w:val="22"/>
                <w:szCs w:val="22"/>
                <w:highlight w:val="cyan"/>
              </w:rPr>
              <w:t xml:space="preserve"> years</w:t>
            </w:r>
          </w:p>
          <w:p w14:paraId="524F896C" w14:textId="631C8DB6" w:rsidR="000D7528" w:rsidRPr="00EE599B" w:rsidRDefault="000D7528" w:rsidP="00EE599B">
            <w:pPr>
              <w:pStyle w:val="ListParagraph"/>
              <w:widowControl w:val="0"/>
              <w:numPr>
                <w:ilvl w:val="0"/>
                <w:numId w:val="45"/>
              </w:numPr>
              <w:overflowPunct w:val="0"/>
              <w:autoSpaceDE w:val="0"/>
              <w:autoSpaceDN w:val="0"/>
              <w:adjustRightInd w:val="0"/>
              <w:spacing w:after="0" w:line="240" w:lineRule="auto"/>
              <w:textAlignment w:val="baseline"/>
              <w:rPr>
                <w:rFonts w:ascii="Arial" w:hAnsi="Arial" w:cs="Arial"/>
              </w:rPr>
            </w:pPr>
            <w:r w:rsidRPr="00EE599B">
              <w:rPr>
                <w:rFonts w:ascii="Arial" w:hAnsi="Arial" w:cs="Arial"/>
              </w:rPr>
              <w:t xml:space="preserve">Consent given.  </w:t>
            </w:r>
          </w:p>
        </w:tc>
      </w:tr>
      <w:tr w:rsidR="000D7528" w:rsidRPr="000D7528" w14:paraId="250250CE" w14:textId="77777777" w:rsidTr="003317CA">
        <w:tc>
          <w:tcPr>
            <w:tcW w:w="3403" w:type="dxa"/>
            <w:shd w:val="clear" w:color="auto" w:fill="D9D9D9"/>
          </w:tcPr>
          <w:p w14:paraId="547AF5B6"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rPr>
            </w:pPr>
            <w:r w:rsidRPr="000D7528">
              <w:rPr>
                <w:rFonts w:ascii="Arial" w:hAnsi="Arial" w:cs="Arial"/>
                <w:b/>
              </w:rPr>
              <w:t>Criteria for exclusion</w:t>
            </w:r>
          </w:p>
        </w:tc>
        <w:tc>
          <w:tcPr>
            <w:tcW w:w="6379" w:type="dxa"/>
          </w:tcPr>
          <w:p w14:paraId="0C311F9C" w14:textId="77777777" w:rsidR="000D7528" w:rsidRPr="00EE599B" w:rsidRDefault="000D7528" w:rsidP="00EE599B">
            <w:pPr>
              <w:pStyle w:val="ListParagraph"/>
              <w:widowControl w:val="0"/>
              <w:numPr>
                <w:ilvl w:val="0"/>
                <w:numId w:val="16"/>
              </w:numPr>
              <w:overflowPunct w:val="0"/>
              <w:autoSpaceDE w:val="0"/>
              <w:autoSpaceDN w:val="0"/>
              <w:adjustRightInd w:val="0"/>
              <w:spacing w:after="0" w:line="240" w:lineRule="auto"/>
              <w:textAlignment w:val="baseline"/>
              <w:rPr>
                <w:rFonts w:ascii="Arial" w:hAnsi="Arial" w:cs="Arial"/>
              </w:rPr>
            </w:pPr>
            <w:r w:rsidRPr="00EE599B">
              <w:rPr>
                <w:rFonts w:ascii="Arial" w:hAnsi="Arial" w:cs="Arial"/>
              </w:rPr>
              <w:t xml:space="preserve">Consent not given.  </w:t>
            </w:r>
          </w:p>
          <w:p w14:paraId="1757D681" w14:textId="11263E66" w:rsidR="002A2024" w:rsidRPr="00EE599B" w:rsidRDefault="002A2024" w:rsidP="00EE599B">
            <w:pPr>
              <w:pStyle w:val="ListParagraph"/>
              <w:widowControl w:val="0"/>
              <w:numPr>
                <w:ilvl w:val="0"/>
                <w:numId w:val="16"/>
              </w:numPr>
              <w:overflowPunct w:val="0"/>
              <w:autoSpaceDE w:val="0"/>
              <w:autoSpaceDN w:val="0"/>
              <w:adjustRightInd w:val="0"/>
              <w:spacing w:after="0" w:line="240" w:lineRule="auto"/>
              <w:textAlignment w:val="baseline"/>
              <w:rPr>
                <w:rFonts w:ascii="Arial" w:hAnsi="Arial" w:cs="Arial"/>
              </w:rPr>
            </w:pPr>
            <w:r w:rsidRPr="00EE599B">
              <w:rPr>
                <w:rStyle w:val="cf01"/>
                <w:rFonts w:ascii="Arial" w:hAnsi="Arial" w:cs="Arial"/>
                <w:sz w:val="22"/>
                <w:szCs w:val="22"/>
                <w:highlight w:val="cyan"/>
              </w:rPr>
              <w:t>Drospirenone only –</w:t>
            </w:r>
            <w:r w:rsidR="00297D09" w:rsidRPr="00EE599B">
              <w:rPr>
                <w:rStyle w:val="cf01"/>
                <w:rFonts w:ascii="Arial" w:hAnsi="Arial" w:cs="Arial"/>
                <w:sz w:val="22"/>
                <w:szCs w:val="22"/>
                <w:highlight w:val="cyan"/>
              </w:rPr>
              <w:t xml:space="preserve"> </w:t>
            </w:r>
            <w:r w:rsidR="00151735" w:rsidRPr="00EE599B">
              <w:rPr>
                <w:rStyle w:val="cf01"/>
                <w:rFonts w:ascii="Arial" w:hAnsi="Arial" w:cs="Arial"/>
                <w:sz w:val="22"/>
                <w:szCs w:val="22"/>
                <w:highlight w:val="cyan"/>
              </w:rPr>
              <w:t>50</w:t>
            </w:r>
            <w:r w:rsidRPr="00EE599B">
              <w:rPr>
                <w:rStyle w:val="cf01"/>
                <w:rFonts w:ascii="Arial" w:hAnsi="Arial" w:cs="Arial"/>
                <w:sz w:val="22"/>
                <w:szCs w:val="22"/>
                <w:highlight w:val="cyan"/>
              </w:rPr>
              <w:t xml:space="preserve"> years</w:t>
            </w:r>
            <w:r w:rsidR="00DE341D" w:rsidRPr="00EE599B">
              <w:rPr>
                <w:rStyle w:val="cf01"/>
                <w:rFonts w:ascii="Arial" w:hAnsi="Arial" w:cs="Arial"/>
                <w:sz w:val="22"/>
                <w:szCs w:val="22"/>
                <w:highlight w:val="cyan"/>
              </w:rPr>
              <w:t xml:space="preserve"> or older</w:t>
            </w:r>
          </w:p>
          <w:p w14:paraId="53966B01" w14:textId="77777777" w:rsidR="000D7528" w:rsidRPr="00EE599B" w:rsidRDefault="000D7528" w:rsidP="00EE599B">
            <w:pPr>
              <w:pStyle w:val="ListParagraph"/>
              <w:numPr>
                <w:ilvl w:val="0"/>
                <w:numId w:val="16"/>
              </w:numPr>
              <w:overflowPunct w:val="0"/>
              <w:autoSpaceDE w:val="0"/>
              <w:autoSpaceDN w:val="0"/>
              <w:adjustRightInd w:val="0"/>
              <w:spacing w:after="0" w:line="240" w:lineRule="auto"/>
              <w:textAlignment w:val="baseline"/>
              <w:rPr>
                <w:rFonts w:ascii="Arial" w:hAnsi="Arial" w:cs="Arial"/>
              </w:rPr>
            </w:pPr>
            <w:r w:rsidRPr="00EE599B">
              <w:rPr>
                <w:rFonts w:ascii="Arial" w:hAnsi="Arial" w:cs="Arial"/>
              </w:rPr>
              <w:t>Individuals under 16 years of age and assessed as not competent using Fraser Guidelines.</w:t>
            </w:r>
          </w:p>
          <w:p w14:paraId="03AFBE04" w14:textId="77777777" w:rsidR="008C4263" w:rsidRPr="00EE599B" w:rsidRDefault="000D7528" w:rsidP="00EE599B">
            <w:pPr>
              <w:pStyle w:val="ListParagraph"/>
              <w:widowControl w:val="0"/>
              <w:numPr>
                <w:ilvl w:val="0"/>
                <w:numId w:val="16"/>
              </w:numPr>
              <w:overflowPunct w:val="0"/>
              <w:autoSpaceDE w:val="0"/>
              <w:autoSpaceDN w:val="0"/>
              <w:adjustRightInd w:val="0"/>
              <w:spacing w:after="0" w:line="240" w:lineRule="auto"/>
              <w:textAlignment w:val="baseline"/>
              <w:rPr>
                <w:rFonts w:ascii="Arial" w:eastAsia="Arial" w:hAnsi="Arial" w:cs="Arial"/>
                <w:color w:val="000000"/>
              </w:rPr>
            </w:pPr>
            <w:r w:rsidRPr="00EE599B">
              <w:rPr>
                <w:rFonts w:ascii="Arial" w:hAnsi="Arial" w:cs="Arial"/>
              </w:rPr>
              <w:t>Individuals 16 years of age and over and assessed as lacking capacity to consent.</w:t>
            </w:r>
          </w:p>
          <w:p w14:paraId="5F73A4BC" w14:textId="6E31B312" w:rsidR="000E74AE" w:rsidRPr="00EE599B" w:rsidRDefault="000E74AE" w:rsidP="00EE599B">
            <w:pPr>
              <w:pStyle w:val="ListParagraph"/>
              <w:widowControl w:val="0"/>
              <w:numPr>
                <w:ilvl w:val="0"/>
                <w:numId w:val="16"/>
              </w:numPr>
              <w:overflowPunct w:val="0"/>
              <w:autoSpaceDE w:val="0"/>
              <w:autoSpaceDN w:val="0"/>
              <w:adjustRightInd w:val="0"/>
              <w:spacing w:after="0" w:line="240" w:lineRule="auto"/>
              <w:textAlignment w:val="baseline"/>
              <w:rPr>
                <w:rFonts w:ascii="Arial" w:eastAsia="Arial" w:hAnsi="Arial" w:cs="Arial"/>
                <w:color w:val="000000"/>
              </w:rPr>
            </w:pPr>
            <w:r w:rsidRPr="00EE599B">
              <w:rPr>
                <w:rFonts w:ascii="Arial" w:hAnsi="Arial" w:cs="Arial"/>
              </w:rPr>
              <w:t>Established pregnancy. Note - risk of pregnancy with a negative pregnancy test is not an exclusion</w:t>
            </w:r>
          </w:p>
          <w:p w14:paraId="7283A513" w14:textId="77777777" w:rsidR="000D7528" w:rsidRPr="00EE599B" w:rsidRDefault="000D7528" w:rsidP="00EE599B">
            <w:pPr>
              <w:pStyle w:val="ListParagraph"/>
              <w:numPr>
                <w:ilvl w:val="0"/>
                <w:numId w:val="16"/>
              </w:numPr>
              <w:overflowPunct w:val="0"/>
              <w:autoSpaceDE w:val="0"/>
              <w:autoSpaceDN w:val="0"/>
              <w:adjustRightInd w:val="0"/>
              <w:spacing w:after="0" w:line="240" w:lineRule="auto"/>
              <w:textAlignment w:val="baseline"/>
              <w:rPr>
                <w:rFonts w:ascii="Arial" w:eastAsia="Arial" w:hAnsi="Arial" w:cs="Arial"/>
                <w:color w:val="000000"/>
              </w:rPr>
            </w:pPr>
            <w:r w:rsidRPr="00EE599B">
              <w:rPr>
                <w:rFonts w:ascii="Arial" w:eastAsia="Arial" w:hAnsi="Arial" w:cs="Arial"/>
                <w:color w:val="000000"/>
              </w:rPr>
              <w:t xml:space="preserve">Known hypersensitivity to the active ingredient or to any constituent of the product </w:t>
            </w:r>
            <w:r w:rsidRPr="00EE599B">
              <w:rPr>
                <w:rFonts w:ascii="Arial" w:hAnsi="Arial" w:cs="Arial"/>
              </w:rPr>
              <w:t xml:space="preserve">- see </w:t>
            </w:r>
            <w:hyperlink r:id="rId14" w:history="1">
              <w:r w:rsidRPr="00EE599B">
                <w:rPr>
                  <w:rFonts w:ascii="Arial" w:hAnsi="Arial" w:cs="Arial"/>
                  <w:color w:val="0000FF"/>
                  <w:u w:val="single"/>
                </w:rPr>
                <w:t>Summary of Product Characteristics</w:t>
              </w:r>
            </w:hyperlink>
          </w:p>
          <w:p w14:paraId="7B39CD63" w14:textId="2DA1130E" w:rsidR="0066570C" w:rsidRPr="00EE599B" w:rsidRDefault="0066570C" w:rsidP="00EE599B">
            <w:pPr>
              <w:pStyle w:val="ListParagraph"/>
              <w:widowControl w:val="0"/>
              <w:numPr>
                <w:ilvl w:val="0"/>
                <w:numId w:val="16"/>
              </w:numPr>
              <w:overflowPunct w:val="0"/>
              <w:autoSpaceDE w:val="0"/>
              <w:autoSpaceDN w:val="0"/>
              <w:adjustRightInd w:val="0"/>
              <w:spacing w:after="0" w:line="240" w:lineRule="auto"/>
              <w:textAlignment w:val="baseline"/>
              <w:rPr>
                <w:rFonts w:cs="Arial"/>
                <w:lang w:val="en-US"/>
              </w:rPr>
            </w:pPr>
            <w:r w:rsidRPr="00EE599B">
              <w:rPr>
                <w:rFonts w:ascii="Arial" w:hAnsi="Arial" w:cs="Arial"/>
                <w:lang w:val="en-US"/>
              </w:rPr>
              <w:t xml:space="preserve">Acute porphyria </w:t>
            </w:r>
          </w:p>
          <w:p w14:paraId="53812238" w14:textId="77777777" w:rsidR="00384D03" w:rsidRPr="000D7528" w:rsidRDefault="00384D03" w:rsidP="00EE599B">
            <w:pPr>
              <w:widowControl w:val="0"/>
              <w:spacing w:after="0" w:line="240" w:lineRule="auto"/>
              <w:rPr>
                <w:rFonts w:ascii="Arial" w:eastAsia="Calibri" w:hAnsi="Arial" w:cs="Arial"/>
              </w:rPr>
            </w:pPr>
          </w:p>
          <w:p w14:paraId="76640E4B" w14:textId="77777777" w:rsidR="000D7528" w:rsidRPr="000D7528" w:rsidRDefault="000D7528" w:rsidP="00EE599B">
            <w:pPr>
              <w:widowControl w:val="0"/>
              <w:spacing w:after="0" w:line="240" w:lineRule="auto"/>
              <w:rPr>
                <w:rFonts w:ascii="Arial" w:eastAsia="Calibri" w:hAnsi="Arial" w:cs="Arial"/>
                <w:b/>
                <w:lang w:val="en-US"/>
              </w:rPr>
            </w:pPr>
            <w:r w:rsidRPr="000D7528">
              <w:rPr>
                <w:rFonts w:ascii="Arial" w:eastAsia="Calibri" w:hAnsi="Arial" w:cs="Arial"/>
                <w:b/>
                <w:lang w:val="en-US"/>
              </w:rPr>
              <w:t>Cardiovascular Disease</w:t>
            </w:r>
          </w:p>
          <w:p w14:paraId="7785438F" w14:textId="042F5F8E" w:rsidR="000D7528" w:rsidRPr="00EE599B" w:rsidRDefault="000D7528" w:rsidP="00EE599B">
            <w:pPr>
              <w:pStyle w:val="ListParagraph"/>
              <w:numPr>
                <w:ilvl w:val="0"/>
                <w:numId w:val="34"/>
              </w:numPr>
              <w:overflowPunct w:val="0"/>
              <w:autoSpaceDE w:val="0"/>
              <w:autoSpaceDN w:val="0"/>
              <w:adjustRightInd w:val="0"/>
              <w:spacing w:after="0" w:line="240" w:lineRule="auto"/>
              <w:textAlignment w:val="baseline"/>
              <w:rPr>
                <w:rFonts w:ascii="Arial" w:hAnsi="Arial" w:cs="Arial"/>
                <w:lang w:val="en-US"/>
              </w:rPr>
            </w:pPr>
            <w:r w:rsidRPr="00EE599B">
              <w:rPr>
                <w:rFonts w:ascii="Arial" w:hAnsi="Arial" w:cs="Arial"/>
                <w:lang w:val="en-US"/>
              </w:rPr>
              <w:t>Current or past history of ischaemic heart disease, vascular disease,</w:t>
            </w:r>
            <w:r w:rsidR="00FF5B8F" w:rsidRPr="00EE599B">
              <w:rPr>
                <w:rFonts w:ascii="Arial" w:hAnsi="Arial" w:cs="Arial"/>
                <w:lang w:val="en-US"/>
              </w:rPr>
              <w:t xml:space="preserve"> </w:t>
            </w:r>
            <w:r w:rsidRPr="00EE599B">
              <w:rPr>
                <w:rFonts w:ascii="Arial" w:hAnsi="Arial" w:cs="Arial"/>
                <w:lang w:val="en-US"/>
              </w:rPr>
              <w:t>stroke or transient ischaemic first attack</w:t>
            </w:r>
            <w:r w:rsidR="002A2024" w:rsidRPr="00EE599B">
              <w:rPr>
                <w:rFonts w:ascii="Arial" w:hAnsi="Arial" w:cs="Arial"/>
                <w:lang w:val="en-US"/>
              </w:rPr>
              <w:t>,</w:t>
            </w:r>
            <w:r w:rsidR="00F53D1D" w:rsidRPr="00EE599B">
              <w:rPr>
                <w:rFonts w:ascii="Arial" w:hAnsi="Arial" w:cs="Arial"/>
                <w:lang w:val="en-US"/>
              </w:rPr>
              <w:t xml:space="preserve"> </w:t>
            </w:r>
            <w:r w:rsidRPr="00EE599B">
              <w:rPr>
                <w:rFonts w:ascii="Arial" w:hAnsi="Arial" w:cs="Arial"/>
                <w:lang w:val="en-US"/>
              </w:rPr>
              <w:t>only if taking the method when the event occurred.</w:t>
            </w:r>
          </w:p>
          <w:p w14:paraId="4E7DCFF1" w14:textId="77777777" w:rsidR="000D7528" w:rsidRPr="000D7528" w:rsidRDefault="000D7528" w:rsidP="00EE599B">
            <w:pPr>
              <w:widowControl w:val="0"/>
              <w:spacing w:after="0" w:line="240" w:lineRule="auto"/>
              <w:rPr>
                <w:rFonts w:ascii="Arial" w:eastAsia="Calibri" w:hAnsi="Arial" w:cs="Arial"/>
                <w:lang w:val="en-US"/>
              </w:rPr>
            </w:pPr>
          </w:p>
          <w:p w14:paraId="4B9F284B" w14:textId="77777777" w:rsidR="000D7528" w:rsidRPr="000D7528" w:rsidRDefault="000D7528" w:rsidP="00EE599B">
            <w:pPr>
              <w:widowControl w:val="0"/>
              <w:spacing w:after="0" w:line="240" w:lineRule="auto"/>
              <w:rPr>
                <w:rFonts w:ascii="Arial" w:eastAsia="Calibri" w:hAnsi="Arial" w:cs="Arial"/>
                <w:b/>
                <w:lang w:val="en-US"/>
              </w:rPr>
            </w:pPr>
            <w:r w:rsidRPr="000D7528">
              <w:rPr>
                <w:rFonts w:ascii="Arial" w:eastAsia="Calibri" w:hAnsi="Arial" w:cs="Arial"/>
                <w:b/>
                <w:lang w:val="en-US"/>
              </w:rPr>
              <w:t xml:space="preserve">Cancers </w:t>
            </w:r>
          </w:p>
          <w:p w14:paraId="33D9939F" w14:textId="77777777" w:rsidR="000D7528" w:rsidRPr="00EE599B" w:rsidRDefault="000D7528" w:rsidP="00EE599B">
            <w:pPr>
              <w:pStyle w:val="ListParagraph"/>
              <w:widowControl w:val="0"/>
              <w:numPr>
                <w:ilvl w:val="0"/>
                <w:numId w:val="34"/>
              </w:numPr>
              <w:overflowPunct w:val="0"/>
              <w:autoSpaceDE w:val="0"/>
              <w:autoSpaceDN w:val="0"/>
              <w:adjustRightInd w:val="0"/>
              <w:spacing w:after="0" w:line="240" w:lineRule="auto"/>
              <w:textAlignment w:val="baseline"/>
              <w:rPr>
                <w:rFonts w:ascii="Arial" w:hAnsi="Arial" w:cs="Arial"/>
                <w:lang w:val="en-US"/>
              </w:rPr>
            </w:pPr>
            <w:r w:rsidRPr="00EE599B">
              <w:rPr>
                <w:rFonts w:ascii="Arial" w:hAnsi="Arial" w:cs="Arial"/>
                <w:lang w:val="en-US"/>
              </w:rPr>
              <w:t>Current or past history of breast cancer.</w:t>
            </w:r>
          </w:p>
          <w:p w14:paraId="3D011474" w14:textId="77777777" w:rsidR="000D7528" w:rsidRPr="00EE599B" w:rsidRDefault="000D7528" w:rsidP="00EE599B">
            <w:pPr>
              <w:pStyle w:val="ListParagraph"/>
              <w:widowControl w:val="0"/>
              <w:numPr>
                <w:ilvl w:val="0"/>
                <w:numId w:val="34"/>
              </w:numPr>
              <w:overflowPunct w:val="0"/>
              <w:autoSpaceDE w:val="0"/>
              <w:autoSpaceDN w:val="0"/>
              <w:adjustRightInd w:val="0"/>
              <w:spacing w:after="0" w:line="240" w:lineRule="auto"/>
              <w:textAlignment w:val="baseline"/>
              <w:rPr>
                <w:rFonts w:ascii="Arial" w:hAnsi="Arial" w:cs="Arial"/>
                <w:lang w:val="en-US"/>
              </w:rPr>
            </w:pPr>
            <w:r w:rsidRPr="00EE599B">
              <w:rPr>
                <w:rFonts w:ascii="Arial" w:hAnsi="Arial" w:cs="Arial"/>
                <w:lang w:val="en-US"/>
              </w:rPr>
              <w:t>Malignant liver tumour (hepatocellular carcinoma).</w:t>
            </w:r>
          </w:p>
          <w:p w14:paraId="6D7A69E0" w14:textId="77777777" w:rsidR="000D7528" w:rsidRPr="000D7528" w:rsidRDefault="000D7528" w:rsidP="00EE599B">
            <w:pPr>
              <w:widowControl w:val="0"/>
              <w:spacing w:after="0" w:line="240" w:lineRule="auto"/>
              <w:rPr>
                <w:rFonts w:ascii="Arial" w:eastAsia="Calibri" w:hAnsi="Arial" w:cs="Arial"/>
                <w:lang w:val="en-US"/>
              </w:rPr>
            </w:pPr>
          </w:p>
          <w:p w14:paraId="0C3C9803" w14:textId="77777777" w:rsidR="000D7528" w:rsidRPr="000D7528" w:rsidRDefault="000D7528" w:rsidP="00EE599B">
            <w:pPr>
              <w:widowControl w:val="0"/>
              <w:spacing w:after="0" w:line="240" w:lineRule="auto"/>
              <w:rPr>
                <w:rFonts w:ascii="Arial" w:eastAsia="Calibri" w:hAnsi="Arial" w:cs="Arial"/>
                <w:b/>
                <w:lang w:val="en-US"/>
              </w:rPr>
            </w:pPr>
            <w:r w:rsidRPr="000D7528">
              <w:rPr>
                <w:rFonts w:ascii="Arial" w:eastAsia="Calibri" w:hAnsi="Arial" w:cs="Arial"/>
                <w:b/>
                <w:lang w:val="en-US"/>
              </w:rPr>
              <w:t>Gastro-intestinal conditions</w:t>
            </w:r>
          </w:p>
          <w:p w14:paraId="0BA05248" w14:textId="77777777" w:rsidR="000D7528" w:rsidRPr="00EE599B" w:rsidRDefault="000D7528" w:rsidP="00EE599B">
            <w:pPr>
              <w:pStyle w:val="ListParagraph"/>
              <w:widowControl w:val="0"/>
              <w:numPr>
                <w:ilvl w:val="0"/>
                <w:numId w:val="34"/>
              </w:numPr>
              <w:overflowPunct w:val="0"/>
              <w:autoSpaceDE w:val="0"/>
              <w:autoSpaceDN w:val="0"/>
              <w:adjustRightInd w:val="0"/>
              <w:spacing w:after="0" w:line="240" w:lineRule="auto"/>
              <w:textAlignment w:val="baseline"/>
              <w:rPr>
                <w:rFonts w:ascii="Arial" w:hAnsi="Arial" w:cs="Arial"/>
                <w:lang w:val="en-US"/>
              </w:rPr>
            </w:pPr>
            <w:r w:rsidRPr="00EE599B">
              <w:rPr>
                <w:rFonts w:ascii="Arial" w:hAnsi="Arial" w:cs="Arial"/>
                <w:lang w:val="en-US"/>
              </w:rPr>
              <w:t>Severe decompensated cirrhosis.</w:t>
            </w:r>
          </w:p>
          <w:p w14:paraId="2081478F" w14:textId="77777777" w:rsidR="000E74AE" w:rsidRPr="00EE599B" w:rsidRDefault="000E74AE" w:rsidP="00EE599B">
            <w:pPr>
              <w:pStyle w:val="ListParagraph"/>
              <w:numPr>
                <w:ilvl w:val="0"/>
                <w:numId w:val="34"/>
              </w:numPr>
              <w:spacing w:after="0" w:line="240" w:lineRule="auto"/>
              <w:rPr>
                <w:rFonts w:ascii="Arial" w:hAnsi="Arial" w:cs="Arial"/>
                <w:lang w:val="en-US"/>
              </w:rPr>
            </w:pPr>
            <w:r w:rsidRPr="00EE599B">
              <w:rPr>
                <w:rFonts w:ascii="Arial" w:hAnsi="Arial" w:cs="Arial"/>
                <w:lang w:val="en-US"/>
              </w:rPr>
              <w:t>Benign liver tumour (hepatocellular adenoma).</w:t>
            </w:r>
          </w:p>
          <w:p w14:paraId="1AA303A8" w14:textId="77777777" w:rsidR="000D7528" w:rsidRPr="00EE599B" w:rsidRDefault="000D7528" w:rsidP="00EE599B">
            <w:pPr>
              <w:pStyle w:val="ListParagraph"/>
              <w:numPr>
                <w:ilvl w:val="0"/>
                <w:numId w:val="34"/>
              </w:numPr>
              <w:overflowPunct w:val="0"/>
              <w:autoSpaceDE w:val="0"/>
              <w:autoSpaceDN w:val="0"/>
              <w:adjustRightInd w:val="0"/>
              <w:spacing w:after="0" w:line="240" w:lineRule="auto"/>
              <w:textAlignment w:val="baseline"/>
              <w:rPr>
                <w:rFonts w:ascii="Arial" w:hAnsi="Arial" w:cs="Arial"/>
                <w:lang w:val="en-US"/>
              </w:rPr>
            </w:pPr>
            <w:r w:rsidRPr="00EE599B">
              <w:rPr>
                <w:rFonts w:ascii="Arial" w:hAnsi="Arial" w:cs="Arial"/>
                <w:lang w:val="en-US"/>
              </w:rPr>
              <w:t>Any bariatric or other surgery resulting in malabsorption.</w:t>
            </w:r>
          </w:p>
          <w:p w14:paraId="7F1DE73F" w14:textId="77777777" w:rsidR="00CF6EE9" w:rsidRPr="00EE599B" w:rsidRDefault="00CF6EE9" w:rsidP="00EE599B">
            <w:pPr>
              <w:overflowPunct w:val="0"/>
              <w:autoSpaceDE w:val="0"/>
              <w:autoSpaceDN w:val="0"/>
              <w:adjustRightInd w:val="0"/>
              <w:spacing w:after="0" w:line="240" w:lineRule="auto"/>
              <w:contextualSpacing/>
              <w:textAlignment w:val="baseline"/>
              <w:rPr>
                <w:rFonts w:ascii="Arial" w:eastAsia="Calibri" w:hAnsi="Arial" w:cs="Arial"/>
                <w:lang w:val="en-US"/>
              </w:rPr>
            </w:pPr>
          </w:p>
          <w:p w14:paraId="1B031608" w14:textId="77777777" w:rsidR="00CF6EE9" w:rsidRPr="00EE599B" w:rsidRDefault="00CF6EE9" w:rsidP="00EE599B">
            <w:pPr>
              <w:overflowPunct w:val="0"/>
              <w:autoSpaceDE w:val="0"/>
              <w:autoSpaceDN w:val="0"/>
              <w:adjustRightInd w:val="0"/>
              <w:spacing w:after="0" w:line="240" w:lineRule="auto"/>
              <w:contextualSpacing/>
              <w:textAlignment w:val="baseline"/>
              <w:rPr>
                <w:rFonts w:ascii="Arial" w:eastAsia="Calibri" w:hAnsi="Arial" w:cs="Arial"/>
                <w:b/>
                <w:bCs/>
                <w:highlight w:val="cyan"/>
                <w:lang w:val="en-US"/>
              </w:rPr>
            </w:pPr>
            <w:r w:rsidRPr="00EE599B">
              <w:rPr>
                <w:rFonts w:ascii="Arial" w:eastAsia="Calibri" w:hAnsi="Arial" w:cs="Arial"/>
                <w:b/>
                <w:bCs/>
                <w:highlight w:val="cyan"/>
                <w:lang w:val="en-US"/>
              </w:rPr>
              <w:t>Drospirenone only</w:t>
            </w:r>
          </w:p>
          <w:p w14:paraId="3137BC09" w14:textId="1DBF3261" w:rsidR="00F63DAC" w:rsidRPr="00EE599B" w:rsidRDefault="00F63DAC" w:rsidP="00EE599B">
            <w:pPr>
              <w:pStyle w:val="ListParagraph"/>
              <w:numPr>
                <w:ilvl w:val="0"/>
                <w:numId w:val="34"/>
              </w:numPr>
              <w:overflowPunct w:val="0"/>
              <w:autoSpaceDE w:val="0"/>
              <w:autoSpaceDN w:val="0"/>
              <w:adjustRightInd w:val="0"/>
              <w:spacing w:after="0" w:line="240" w:lineRule="auto"/>
              <w:textAlignment w:val="baseline"/>
              <w:rPr>
                <w:rFonts w:ascii="Arial" w:hAnsi="Arial" w:cs="Arial"/>
                <w:highlight w:val="cyan"/>
                <w:lang w:val="en-US"/>
              </w:rPr>
            </w:pPr>
            <w:r w:rsidRPr="00EE599B">
              <w:rPr>
                <w:rFonts w:ascii="Arial" w:hAnsi="Arial" w:cs="Arial"/>
                <w:highlight w:val="cyan"/>
              </w:rPr>
              <w:t xml:space="preserve">Individuals with known hyperkalaemia or hypoaldosteronism (eg, Addison’s disease). </w:t>
            </w:r>
          </w:p>
          <w:p w14:paraId="31ACAE4C" w14:textId="10E7CE59" w:rsidR="00F63DAC" w:rsidRPr="00EE599B" w:rsidRDefault="00F63DAC" w:rsidP="00EE599B">
            <w:pPr>
              <w:pStyle w:val="ListParagraph"/>
              <w:numPr>
                <w:ilvl w:val="0"/>
                <w:numId w:val="34"/>
              </w:numPr>
              <w:overflowPunct w:val="0"/>
              <w:autoSpaceDE w:val="0"/>
              <w:autoSpaceDN w:val="0"/>
              <w:adjustRightInd w:val="0"/>
              <w:spacing w:after="0" w:line="240" w:lineRule="auto"/>
              <w:textAlignment w:val="baseline"/>
              <w:rPr>
                <w:rFonts w:ascii="Arial" w:hAnsi="Arial" w:cs="Arial"/>
                <w:highlight w:val="cyan"/>
                <w:lang w:val="en-US"/>
              </w:rPr>
            </w:pPr>
            <w:r w:rsidRPr="00EE599B">
              <w:rPr>
                <w:rFonts w:ascii="Arial" w:hAnsi="Arial" w:cs="Arial"/>
                <w:highlight w:val="cyan"/>
              </w:rPr>
              <w:t>Individuals currently</w:t>
            </w:r>
            <w:r w:rsidR="00CA69F3" w:rsidRPr="00EE599B">
              <w:rPr>
                <w:rFonts w:ascii="Arial" w:hAnsi="Arial" w:cs="Arial"/>
                <w:highlight w:val="cyan"/>
              </w:rPr>
              <w:t xml:space="preserve"> </w:t>
            </w:r>
            <w:r w:rsidR="002263E5" w:rsidRPr="00EE599B">
              <w:rPr>
                <w:rFonts w:ascii="Arial" w:hAnsi="Arial" w:cs="Arial"/>
                <w:highlight w:val="cyan"/>
              </w:rPr>
              <w:t>taking</w:t>
            </w:r>
            <w:r w:rsidRPr="00EE599B">
              <w:rPr>
                <w:rFonts w:ascii="Arial" w:hAnsi="Arial" w:cs="Arial"/>
                <w:highlight w:val="cyan"/>
              </w:rPr>
              <w:t xml:space="preserve"> potassium-sparing diuretics, aldosterone antagonists or potassium supplements</w:t>
            </w:r>
            <w:r w:rsidR="00AC7409" w:rsidRPr="00EE599B">
              <w:rPr>
                <w:rFonts w:ascii="Arial" w:hAnsi="Arial" w:cs="Arial"/>
                <w:highlight w:val="cyan"/>
              </w:rPr>
              <w:t xml:space="preserve"> (including OTC)</w:t>
            </w:r>
            <w:r w:rsidRPr="00EE599B">
              <w:rPr>
                <w:rFonts w:ascii="Arial" w:hAnsi="Arial" w:cs="Arial"/>
                <w:highlight w:val="cyan"/>
              </w:rPr>
              <w:t>.</w:t>
            </w:r>
          </w:p>
          <w:p w14:paraId="421DCA94" w14:textId="54C9BA08" w:rsidR="00CF6EE9" w:rsidRPr="00EE599B" w:rsidRDefault="00694E97" w:rsidP="00EE599B">
            <w:pPr>
              <w:pStyle w:val="ListParagraph"/>
              <w:numPr>
                <w:ilvl w:val="0"/>
                <w:numId w:val="34"/>
              </w:numPr>
              <w:overflowPunct w:val="0"/>
              <w:autoSpaceDE w:val="0"/>
              <w:autoSpaceDN w:val="0"/>
              <w:adjustRightInd w:val="0"/>
              <w:spacing w:after="0" w:line="240" w:lineRule="auto"/>
              <w:textAlignment w:val="baseline"/>
              <w:rPr>
                <w:rFonts w:ascii="Arial" w:hAnsi="Arial" w:cs="Arial"/>
                <w:highlight w:val="cyan"/>
                <w:lang w:val="en-US"/>
              </w:rPr>
            </w:pPr>
            <w:r w:rsidRPr="00EE599B">
              <w:rPr>
                <w:rFonts w:ascii="Arial" w:hAnsi="Arial" w:cs="Arial"/>
                <w:highlight w:val="cyan"/>
                <w:lang w:val="en-US"/>
              </w:rPr>
              <w:t>Known or suspected s</w:t>
            </w:r>
            <w:r w:rsidR="00CF6EE9" w:rsidRPr="00EE599B">
              <w:rPr>
                <w:rFonts w:ascii="Arial" w:hAnsi="Arial" w:cs="Arial"/>
                <w:highlight w:val="cyan"/>
                <w:lang w:val="en-US"/>
              </w:rPr>
              <w:t>evere hepatic disease with deranged liver function values.</w:t>
            </w:r>
          </w:p>
          <w:p w14:paraId="114950F1" w14:textId="75E0ED31" w:rsidR="00CF6EE9" w:rsidRPr="00EE599B" w:rsidRDefault="00694E97" w:rsidP="00EE599B">
            <w:pPr>
              <w:pStyle w:val="ListParagraph"/>
              <w:numPr>
                <w:ilvl w:val="0"/>
                <w:numId w:val="34"/>
              </w:numPr>
              <w:overflowPunct w:val="0"/>
              <w:autoSpaceDE w:val="0"/>
              <w:autoSpaceDN w:val="0"/>
              <w:adjustRightInd w:val="0"/>
              <w:spacing w:after="0" w:line="240" w:lineRule="auto"/>
              <w:textAlignment w:val="baseline"/>
              <w:rPr>
                <w:rFonts w:ascii="Arial" w:hAnsi="Arial" w:cs="Arial"/>
                <w:highlight w:val="cyan"/>
                <w:lang w:val="en-US"/>
              </w:rPr>
            </w:pPr>
            <w:r w:rsidRPr="00EE599B">
              <w:rPr>
                <w:rFonts w:ascii="Arial" w:hAnsi="Arial" w:cs="Arial"/>
                <w:highlight w:val="cyan"/>
              </w:rPr>
              <w:t>Known</w:t>
            </w:r>
            <w:r w:rsidR="00CF6EE9" w:rsidRPr="00EE599B">
              <w:rPr>
                <w:rFonts w:ascii="Arial" w:hAnsi="Arial" w:cs="Arial"/>
                <w:highlight w:val="cyan"/>
              </w:rPr>
              <w:t xml:space="preserve"> renal </w:t>
            </w:r>
            <w:r w:rsidR="00B84602" w:rsidRPr="00EE599B">
              <w:rPr>
                <w:rFonts w:ascii="Arial" w:hAnsi="Arial" w:cs="Arial"/>
                <w:highlight w:val="cyan"/>
              </w:rPr>
              <w:t>impairment (all stages)</w:t>
            </w:r>
            <w:r w:rsidR="00CF6EE9" w:rsidRPr="00EE599B">
              <w:rPr>
                <w:rFonts w:ascii="Arial" w:hAnsi="Arial" w:cs="Arial"/>
                <w:highlight w:val="cyan"/>
              </w:rPr>
              <w:t xml:space="preserve"> or acute renal failure.</w:t>
            </w:r>
          </w:p>
          <w:p w14:paraId="3B75F7CE" w14:textId="6A48A067" w:rsidR="00CF6EE9" w:rsidRPr="00EE599B" w:rsidRDefault="00CF6EE9" w:rsidP="00EE599B">
            <w:pPr>
              <w:pStyle w:val="ListParagraph"/>
              <w:numPr>
                <w:ilvl w:val="0"/>
                <w:numId w:val="34"/>
              </w:numPr>
              <w:overflowPunct w:val="0"/>
              <w:autoSpaceDE w:val="0"/>
              <w:autoSpaceDN w:val="0"/>
              <w:adjustRightInd w:val="0"/>
              <w:spacing w:after="0" w:line="240" w:lineRule="auto"/>
              <w:textAlignment w:val="baseline"/>
              <w:rPr>
                <w:rFonts w:ascii="Arial" w:hAnsi="Arial" w:cs="Arial"/>
                <w:highlight w:val="cyan"/>
                <w:lang w:val="en-US"/>
              </w:rPr>
            </w:pPr>
            <w:r w:rsidRPr="00EE599B">
              <w:rPr>
                <w:rFonts w:ascii="Arial" w:hAnsi="Arial" w:cs="Arial"/>
                <w:highlight w:val="cyan"/>
              </w:rPr>
              <w:t>Known or suspected sex-steroid sensitive malignancies.</w:t>
            </w:r>
          </w:p>
          <w:p w14:paraId="7ACFFB2D" w14:textId="77777777" w:rsidR="000D7528" w:rsidRPr="000D7528" w:rsidRDefault="000D7528" w:rsidP="00EE599B">
            <w:pPr>
              <w:widowControl w:val="0"/>
              <w:spacing w:after="0" w:line="240" w:lineRule="auto"/>
              <w:rPr>
                <w:rFonts w:ascii="Arial" w:eastAsia="Calibri" w:hAnsi="Arial" w:cs="Arial"/>
                <w:lang w:val="en-US"/>
              </w:rPr>
            </w:pPr>
          </w:p>
          <w:p w14:paraId="17E3E190" w14:textId="77777777" w:rsidR="001A6DDB" w:rsidRPr="00B92A8E" w:rsidRDefault="001A6DDB" w:rsidP="00EE599B">
            <w:pPr>
              <w:widowControl w:val="0"/>
              <w:spacing w:after="0" w:line="240" w:lineRule="auto"/>
              <w:rPr>
                <w:rFonts w:ascii="Arial" w:eastAsia="Calibri" w:hAnsi="Arial" w:cs="Arial"/>
                <w:b/>
                <w:bCs/>
                <w:lang w:val="en-US"/>
              </w:rPr>
            </w:pPr>
            <w:r>
              <w:rPr>
                <w:rFonts w:ascii="Arial" w:eastAsia="Calibri" w:hAnsi="Arial" w:cs="Arial"/>
                <w:b/>
                <w:bCs/>
                <w:lang w:val="en-US"/>
              </w:rPr>
              <w:t>Medicines</w:t>
            </w:r>
          </w:p>
          <w:p w14:paraId="1C5120AA" w14:textId="77777777" w:rsidR="00095FC4" w:rsidRPr="00EE599B" w:rsidRDefault="00095FC4" w:rsidP="00EE599B">
            <w:pPr>
              <w:pStyle w:val="ListParagraph"/>
              <w:widowControl w:val="0"/>
              <w:numPr>
                <w:ilvl w:val="0"/>
                <w:numId w:val="34"/>
              </w:numPr>
              <w:spacing w:after="0" w:line="240" w:lineRule="auto"/>
              <w:rPr>
                <w:rFonts w:ascii="Arial" w:hAnsi="Arial" w:cs="Arial"/>
              </w:rPr>
            </w:pPr>
            <w:r w:rsidRPr="00EE599B">
              <w:rPr>
                <w:rFonts w:ascii="Arial" w:hAnsi="Arial" w:cs="Arial"/>
              </w:rPr>
              <w:t>Individuals using enzyme-inducing medicines/herbal products or within 4 weeks of stopping them.</w:t>
            </w:r>
          </w:p>
          <w:p w14:paraId="6F5EDAF1" w14:textId="77777777" w:rsidR="000D7528" w:rsidRPr="00EE599B" w:rsidRDefault="001A6DDB" w:rsidP="00EE599B">
            <w:pPr>
              <w:pStyle w:val="ListParagraph"/>
              <w:widowControl w:val="0"/>
              <w:numPr>
                <w:ilvl w:val="0"/>
                <w:numId w:val="34"/>
              </w:numPr>
              <w:spacing w:after="0" w:line="240" w:lineRule="auto"/>
              <w:rPr>
                <w:rFonts w:ascii="Arial" w:hAnsi="Arial" w:cs="Arial"/>
                <w:lang w:val="en-US"/>
              </w:rPr>
            </w:pPr>
            <w:r w:rsidRPr="00EE599B">
              <w:rPr>
                <w:rFonts w:ascii="Arial" w:hAnsi="Arial" w:cs="Arial"/>
              </w:rPr>
              <w:t>Individuals taking any interacting medicines (other than enzyme inducers), including medicines purchased</w:t>
            </w:r>
            <w:r w:rsidR="006D544C" w:rsidRPr="00EE599B">
              <w:rPr>
                <w:rFonts w:ascii="Arial" w:hAnsi="Arial" w:cs="Arial"/>
              </w:rPr>
              <w:t xml:space="preserve"> </w:t>
            </w:r>
            <w:r w:rsidRPr="00EE599B">
              <w:rPr>
                <w:rFonts w:ascii="Arial" w:hAnsi="Arial" w:cs="Arial"/>
              </w:rPr>
              <w:t xml:space="preserve">– see current British National Formulary (BNF) </w:t>
            </w:r>
            <w:hyperlink r:id="rId15" w:history="1">
              <w:r w:rsidRPr="00EE599B">
                <w:rPr>
                  <w:rFonts w:ascii="Arial" w:hAnsi="Arial" w:cs="Arial"/>
                  <w:color w:val="0000FF"/>
                  <w:u w:val="single"/>
                </w:rPr>
                <w:t>www.bnf.org</w:t>
              </w:r>
            </w:hyperlink>
            <w:r w:rsidRPr="00EE599B">
              <w:rPr>
                <w:rFonts w:ascii="Arial" w:hAnsi="Arial" w:cs="Arial"/>
                <w:u w:val="single"/>
              </w:rPr>
              <w:t xml:space="preserve"> </w:t>
            </w:r>
            <w:r w:rsidRPr="00EE599B">
              <w:rPr>
                <w:rFonts w:ascii="Arial" w:hAnsi="Arial" w:cs="Arial"/>
              </w:rPr>
              <w:t xml:space="preserve">or individual product SPC </w:t>
            </w:r>
            <w:hyperlink r:id="rId16" w:history="1">
              <w:r w:rsidRPr="00EE599B">
                <w:rPr>
                  <w:rFonts w:ascii="Arial" w:hAnsi="Arial" w:cs="Arial"/>
                  <w:color w:val="0000FF"/>
                  <w:u w:val="single"/>
                </w:rPr>
                <w:t>http://www.medicines.org.uk</w:t>
              </w:r>
            </w:hyperlink>
          </w:p>
        </w:tc>
      </w:tr>
      <w:tr w:rsidR="000D7528" w:rsidRPr="000D7528" w14:paraId="6506F284" w14:textId="77777777" w:rsidTr="003317CA">
        <w:trPr>
          <w:trHeight w:val="269"/>
        </w:trPr>
        <w:tc>
          <w:tcPr>
            <w:tcW w:w="3403" w:type="dxa"/>
            <w:shd w:val="clear" w:color="auto" w:fill="D9D9D9"/>
          </w:tcPr>
          <w:p w14:paraId="64E2AF0C"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t>Cautions including any relevant action to be taken</w:t>
            </w:r>
          </w:p>
        </w:tc>
        <w:tc>
          <w:tcPr>
            <w:tcW w:w="6379" w:type="dxa"/>
            <w:shd w:val="clear" w:color="auto" w:fill="auto"/>
          </w:tcPr>
          <w:p w14:paraId="676252BF" w14:textId="77777777" w:rsidR="000D7528" w:rsidRPr="00EE599B" w:rsidRDefault="000D7528" w:rsidP="00EE599B">
            <w:pPr>
              <w:pStyle w:val="ListParagraph"/>
              <w:numPr>
                <w:ilvl w:val="0"/>
                <w:numId w:val="34"/>
              </w:numPr>
              <w:overflowPunct w:val="0"/>
              <w:autoSpaceDE w:val="0"/>
              <w:autoSpaceDN w:val="0"/>
              <w:adjustRightInd w:val="0"/>
              <w:spacing w:after="0" w:line="240" w:lineRule="auto"/>
              <w:ind w:left="360"/>
              <w:textAlignment w:val="baseline"/>
              <w:rPr>
                <w:rFonts w:ascii="Arial" w:hAnsi="Arial" w:cs="Arial"/>
              </w:rPr>
            </w:pPr>
            <w:r w:rsidRPr="00EE599B">
              <w:rPr>
                <w:rFonts w:ascii="Arial" w:hAnsi="Arial" w:cs="Arial"/>
              </w:rPr>
              <w:t xml:space="preserve">If the individual is less than 16 years of age an assessment based on Fraser guidelines must be made and documented. </w:t>
            </w:r>
          </w:p>
          <w:p w14:paraId="420D5F19" w14:textId="77777777" w:rsidR="000D7528" w:rsidRPr="00EE599B" w:rsidRDefault="000D7528" w:rsidP="00EE599B">
            <w:pPr>
              <w:pStyle w:val="ListParagraph"/>
              <w:numPr>
                <w:ilvl w:val="0"/>
                <w:numId w:val="34"/>
              </w:numPr>
              <w:overflowPunct w:val="0"/>
              <w:autoSpaceDE w:val="0"/>
              <w:autoSpaceDN w:val="0"/>
              <w:adjustRightInd w:val="0"/>
              <w:spacing w:after="0" w:line="240" w:lineRule="auto"/>
              <w:ind w:left="360"/>
              <w:textAlignment w:val="baseline"/>
              <w:rPr>
                <w:rFonts w:ascii="Arial" w:hAnsi="Arial" w:cs="Arial"/>
                <w:szCs w:val="20"/>
              </w:rPr>
            </w:pPr>
            <w:r w:rsidRPr="00EE599B">
              <w:rPr>
                <w:rFonts w:ascii="Arial" w:hAnsi="Arial" w:cs="Arial"/>
              </w:rPr>
              <w:t>If the individual is less than 13 years of age the healthcare professional should speak to local safeguarding lead and follow the local safeguarding policy.</w:t>
            </w:r>
          </w:p>
          <w:p w14:paraId="160629A3" w14:textId="77777777" w:rsidR="000D7528" w:rsidRPr="00EE599B" w:rsidRDefault="000D7528" w:rsidP="00EE599B">
            <w:pPr>
              <w:pStyle w:val="ListParagraph"/>
              <w:numPr>
                <w:ilvl w:val="0"/>
                <w:numId w:val="34"/>
              </w:numPr>
              <w:overflowPunct w:val="0"/>
              <w:autoSpaceDE w:val="0"/>
              <w:autoSpaceDN w:val="0"/>
              <w:adjustRightInd w:val="0"/>
              <w:spacing w:after="0" w:line="240" w:lineRule="auto"/>
              <w:ind w:left="360"/>
              <w:textAlignment w:val="baseline"/>
              <w:rPr>
                <w:rFonts w:ascii="Arial" w:hAnsi="Arial" w:cs="Arial"/>
                <w:szCs w:val="20"/>
              </w:rPr>
            </w:pPr>
            <w:r w:rsidRPr="00EE599B">
              <w:rPr>
                <w:rFonts w:ascii="Arial" w:hAnsi="Arial" w:cs="Arial"/>
              </w:rPr>
              <w:t>Discuss with appropriate medical/independent non-medical prescriber any medical condition or medication of which the healthcare professional is unsure or uncertain.</w:t>
            </w:r>
          </w:p>
          <w:p w14:paraId="338C32EA" w14:textId="2FD72B0A" w:rsidR="00CA69F3" w:rsidRPr="00EE599B" w:rsidRDefault="000D7528" w:rsidP="00EE599B">
            <w:pPr>
              <w:pStyle w:val="ListParagraph"/>
              <w:numPr>
                <w:ilvl w:val="0"/>
                <w:numId w:val="34"/>
              </w:numPr>
              <w:overflowPunct w:val="0"/>
              <w:autoSpaceDE w:val="0"/>
              <w:autoSpaceDN w:val="0"/>
              <w:adjustRightInd w:val="0"/>
              <w:spacing w:after="0" w:line="240" w:lineRule="auto"/>
              <w:ind w:left="360"/>
              <w:textAlignment w:val="baseline"/>
              <w:rPr>
                <w:rFonts w:ascii="Arial" w:hAnsi="Arial" w:cs="Arial"/>
                <w:szCs w:val="20"/>
              </w:rPr>
            </w:pPr>
            <w:r w:rsidRPr="00EE599B">
              <w:rPr>
                <w:rFonts w:ascii="Arial" w:hAnsi="Arial" w:cs="Arial"/>
                <w:szCs w:val="20"/>
              </w:rPr>
              <w:t>Consideration should be given to the current disease status of those with severe malabsorption syndromes, such as acute/active inflammatory bowel disease or Crohn’s disease. Although the use of POP is not contra-indicated it may be less effective and so these individuals should be advised offered Long Acting Reversible Contraception (LARC).</w:t>
            </w:r>
          </w:p>
          <w:p w14:paraId="595EB919" w14:textId="0E156E82" w:rsidR="00397797" w:rsidRPr="00EE599B" w:rsidRDefault="00267DF6" w:rsidP="00EE599B">
            <w:pPr>
              <w:pStyle w:val="ListParagraph"/>
              <w:numPr>
                <w:ilvl w:val="0"/>
                <w:numId w:val="34"/>
              </w:numPr>
              <w:overflowPunct w:val="0"/>
              <w:autoSpaceDE w:val="0"/>
              <w:autoSpaceDN w:val="0"/>
              <w:adjustRightInd w:val="0"/>
              <w:spacing w:after="0" w:line="240" w:lineRule="auto"/>
              <w:ind w:left="360"/>
              <w:textAlignment w:val="baseline"/>
              <w:rPr>
                <w:rFonts w:ascii="Arial" w:hAnsi="Arial" w:cs="Arial"/>
                <w:b/>
                <w:szCs w:val="20"/>
              </w:rPr>
            </w:pPr>
            <w:r w:rsidRPr="00EE599B">
              <w:rPr>
                <w:rFonts w:ascii="Arial" w:hAnsi="Arial" w:cs="Arial"/>
                <w:szCs w:val="20"/>
              </w:rPr>
              <w:t>Individuals</w:t>
            </w:r>
            <w:r w:rsidR="000D7528" w:rsidRPr="00EE599B">
              <w:rPr>
                <w:rFonts w:ascii="Arial" w:hAnsi="Arial" w:cs="Arial"/>
                <w:szCs w:val="20"/>
              </w:rPr>
              <w:t xml:space="preserve"> should be advised that it is possible that medications that induce diarrhoea and/or vomiting (e.g. orlistat, laxatives) could reduce the effectiveness of POP.</w:t>
            </w:r>
          </w:p>
          <w:p w14:paraId="5F5A457F" w14:textId="0CAF9FC4" w:rsidR="00CA69F3" w:rsidRPr="00EE599B" w:rsidRDefault="004C7B63" w:rsidP="00EE599B">
            <w:pPr>
              <w:pStyle w:val="ListParagraph"/>
              <w:numPr>
                <w:ilvl w:val="0"/>
                <w:numId w:val="34"/>
              </w:numPr>
              <w:overflowPunct w:val="0"/>
              <w:autoSpaceDE w:val="0"/>
              <w:autoSpaceDN w:val="0"/>
              <w:adjustRightInd w:val="0"/>
              <w:spacing w:after="0" w:line="240" w:lineRule="auto"/>
              <w:ind w:left="360"/>
              <w:textAlignment w:val="baseline"/>
              <w:rPr>
                <w:rFonts w:ascii="Arial" w:hAnsi="Arial" w:cs="Arial"/>
                <w:b/>
                <w:szCs w:val="20"/>
              </w:rPr>
            </w:pPr>
            <w:r w:rsidRPr="00EE599B">
              <w:rPr>
                <w:rFonts w:ascii="Arial" w:hAnsi="Arial" w:cs="Arial"/>
                <w:b/>
                <w:szCs w:val="20"/>
              </w:rPr>
              <w:t>Offer LARC to all individuals in particular those with medical conditions for whom pregnancy presents an unacceptable risk and those on a pregnancy prevention plan.</w:t>
            </w:r>
          </w:p>
          <w:p w14:paraId="3AB58670" w14:textId="402D2F20" w:rsidR="00482B8C" w:rsidRDefault="004C7B63" w:rsidP="00482B8C">
            <w:pPr>
              <w:pStyle w:val="ListParagraph"/>
              <w:numPr>
                <w:ilvl w:val="0"/>
                <w:numId w:val="34"/>
              </w:numPr>
              <w:overflowPunct w:val="0"/>
              <w:autoSpaceDE w:val="0"/>
              <w:autoSpaceDN w:val="0"/>
              <w:adjustRightInd w:val="0"/>
              <w:spacing w:after="0" w:line="240" w:lineRule="auto"/>
              <w:ind w:left="360"/>
              <w:textAlignment w:val="baseline"/>
              <w:rPr>
                <w:rFonts w:ascii="Arial" w:hAnsi="Arial" w:cs="Arial"/>
                <w:b/>
                <w:szCs w:val="20"/>
              </w:rPr>
            </w:pPr>
            <w:r w:rsidRPr="00EE599B">
              <w:rPr>
                <w:rFonts w:ascii="Arial" w:hAnsi="Arial" w:cs="Arial"/>
                <w:b/>
                <w:szCs w:val="20"/>
              </w:rPr>
              <w:t xml:space="preserve">If an individual is known to be taking a medication which is known to be harmful to pregnancy a highly effective form of contraception is recommended.  Highly effective methods include the LARC methods: </w:t>
            </w:r>
            <w:r w:rsidR="000E74AE" w:rsidRPr="00EE599B">
              <w:rPr>
                <w:rFonts w:ascii="Arial" w:hAnsi="Arial" w:cs="Arial"/>
                <w:b/>
                <w:szCs w:val="20"/>
              </w:rPr>
              <w:t>copper IUD, LNG-IUD and implant</w:t>
            </w:r>
            <w:r w:rsidRPr="00EE599B">
              <w:rPr>
                <w:rFonts w:ascii="Arial" w:hAnsi="Arial" w:cs="Arial"/>
                <w:b/>
                <w:szCs w:val="20"/>
              </w:rPr>
              <w:t xml:space="preserve">.  If a LARC method is unacceptable/unsuitable and a POP is chosen then an additional barrier method of contraception is advised. </w:t>
            </w:r>
          </w:p>
          <w:p w14:paraId="610702E5" w14:textId="34778059" w:rsidR="00482B8C" w:rsidRPr="00EE599B" w:rsidRDefault="00482B8C" w:rsidP="00482B8C">
            <w:pPr>
              <w:pStyle w:val="ListParagraph"/>
              <w:overflowPunct w:val="0"/>
              <w:autoSpaceDE w:val="0"/>
              <w:autoSpaceDN w:val="0"/>
              <w:adjustRightInd w:val="0"/>
              <w:spacing w:after="0" w:line="240" w:lineRule="auto"/>
              <w:ind w:left="360"/>
              <w:textAlignment w:val="baseline"/>
              <w:rPr>
                <w:rFonts w:ascii="Arial" w:hAnsi="Arial" w:cs="Arial"/>
                <w:szCs w:val="20"/>
              </w:rPr>
            </w:pPr>
            <w:r>
              <w:rPr>
                <w:rFonts w:ascii="Arial" w:hAnsi="Arial" w:cs="Arial"/>
                <w:b/>
                <w:szCs w:val="20"/>
              </w:rPr>
              <w:t xml:space="preserve">See </w:t>
            </w:r>
            <w:hyperlink r:id="rId17" w:history="1">
              <w:r w:rsidRPr="00F12274">
                <w:rPr>
                  <w:rStyle w:val="Hyperlink"/>
                  <w:rFonts w:ascii="Arial" w:hAnsi="Arial" w:cs="Arial"/>
                  <w:b/>
                  <w:color w:val="2E74B5"/>
                  <w:szCs w:val="20"/>
                </w:rPr>
                <w:t>FSRH advice</w:t>
              </w:r>
            </w:hyperlink>
            <w:r>
              <w:rPr>
                <w:rFonts w:ascii="Arial" w:hAnsi="Arial" w:cs="Arial"/>
                <w:b/>
                <w:szCs w:val="20"/>
              </w:rPr>
              <w:t>.</w:t>
            </w:r>
          </w:p>
        </w:tc>
      </w:tr>
      <w:tr w:rsidR="000D7528" w:rsidRPr="000D7528" w14:paraId="1046E893" w14:textId="77777777" w:rsidTr="00EE599B">
        <w:trPr>
          <w:trHeight w:val="920"/>
        </w:trPr>
        <w:tc>
          <w:tcPr>
            <w:tcW w:w="3403" w:type="dxa"/>
            <w:shd w:val="clear" w:color="auto" w:fill="D9D9D9"/>
          </w:tcPr>
          <w:p w14:paraId="56929E4C"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rPr>
            </w:pPr>
            <w:r w:rsidRPr="000D7528">
              <w:rPr>
                <w:rFonts w:ascii="Arial" w:hAnsi="Arial" w:cs="Arial"/>
                <w:b/>
              </w:rPr>
              <w:t xml:space="preserve">Action to be taken if the individual is excluded or declines treatment </w:t>
            </w:r>
          </w:p>
        </w:tc>
        <w:tc>
          <w:tcPr>
            <w:tcW w:w="6379" w:type="dxa"/>
            <w:shd w:val="clear" w:color="auto" w:fill="auto"/>
          </w:tcPr>
          <w:p w14:paraId="51CFBC79" w14:textId="77777777" w:rsidR="000D7528" w:rsidRPr="00EE599B" w:rsidRDefault="000D7528" w:rsidP="00EE599B">
            <w:pPr>
              <w:pStyle w:val="ListParagraph"/>
              <w:widowControl w:val="0"/>
              <w:numPr>
                <w:ilvl w:val="0"/>
                <w:numId w:val="44"/>
              </w:numPr>
              <w:overflowPunct w:val="0"/>
              <w:autoSpaceDE w:val="0"/>
              <w:autoSpaceDN w:val="0"/>
              <w:adjustRightInd w:val="0"/>
              <w:spacing w:after="0" w:line="240" w:lineRule="auto"/>
              <w:textAlignment w:val="baseline"/>
              <w:rPr>
                <w:rFonts w:ascii="Arial" w:hAnsi="Arial" w:cs="Arial"/>
              </w:rPr>
            </w:pPr>
            <w:r w:rsidRPr="00EE599B">
              <w:rPr>
                <w:rFonts w:ascii="Arial" w:hAnsi="Arial" w:cs="Arial"/>
              </w:rPr>
              <w:t>Explain the reasons for exclusion to the individual and document in the consultation record.</w:t>
            </w:r>
          </w:p>
          <w:p w14:paraId="297E5942" w14:textId="77777777" w:rsidR="000D7528" w:rsidRPr="00EE599B" w:rsidRDefault="000D7528" w:rsidP="00EE599B">
            <w:pPr>
              <w:pStyle w:val="ListParagraph"/>
              <w:widowControl w:val="0"/>
              <w:numPr>
                <w:ilvl w:val="0"/>
                <w:numId w:val="44"/>
              </w:numPr>
              <w:overflowPunct w:val="0"/>
              <w:autoSpaceDE w:val="0"/>
              <w:autoSpaceDN w:val="0"/>
              <w:adjustRightInd w:val="0"/>
              <w:spacing w:after="0" w:line="240" w:lineRule="auto"/>
              <w:textAlignment w:val="baseline"/>
              <w:rPr>
                <w:rFonts w:ascii="Arial" w:hAnsi="Arial" w:cs="Arial"/>
              </w:rPr>
            </w:pPr>
            <w:r w:rsidRPr="00EE599B">
              <w:rPr>
                <w:rFonts w:ascii="Arial" w:hAnsi="Arial" w:cs="Arial"/>
              </w:rPr>
              <w:t>Record reason for declin</w:t>
            </w:r>
            <w:r w:rsidR="00507BC6" w:rsidRPr="00EE599B">
              <w:rPr>
                <w:rFonts w:ascii="Arial" w:hAnsi="Arial" w:cs="Arial"/>
              </w:rPr>
              <w:t>ing treatment</w:t>
            </w:r>
            <w:r w:rsidRPr="00EE599B">
              <w:rPr>
                <w:rFonts w:ascii="Arial" w:hAnsi="Arial" w:cs="Arial"/>
              </w:rPr>
              <w:t xml:space="preserve"> in the consultation record.</w:t>
            </w:r>
          </w:p>
          <w:p w14:paraId="6F32F0A5" w14:textId="77777777" w:rsidR="000D7528" w:rsidRPr="000D7528" w:rsidRDefault="00BC038E" w:rsidP="00EE599B">
            <w:pPr>
              <w:numPr>
                <w:ilvl w:val="0"/>
                <w:numId w:val="14"/>
              </w:numPr>
              <w:overflowPunct w:val="0"/>
              <w:autoSpaceDE w:val="0"/>
              <w:autoSpaceDN w:val="0"/>
              <w:adjustRightInd w:val="0"/>
              <w:spacing w:after="0" w:line="240" w:lineRule="auto"/>
              <w:ind w:left="0" w:firstLine="0"/>
              <w:contextualSpacing/>
              <w:textAlignment w:val="baseline"/>
              <w:rPr>
                <w:rFonts w:ascii="Arial" w:hAnsi="Arial" w:cs="Arial"/>
              </w:rPr>
            </w:pPr>
            <w:r w:rsidRPr="00BC038E">
              <w:rPr>
                <w:rFonts w:ascii="Arial" w:eastAsia="Calibri" w:hAnsi="Arial" w:cs="Arial"/>
              </w:rPr>
              <w:t>Where appropriate refer the individual to a suitable health service provider and/or provide them with information about further options.</w:t>
            </w:r>
          </w:p>
        </w:tc>
      </w:tr>
    </w:tbl>
    <w:p w14:paraId="0B5501FC" w14:textId="77777777" w:rsidR="00700944" w:rsidRDefault="00700944" w:rsidP="00EE599B">
      <w:pPr>
        <w:spacing w:after="0" w:line="240" w:lineRule="auto"/>
        <w:rPr>
          <w:rFonts w:ascii="Arial" w:hAnsi="Arial" w:cs="Arial"/>
          <w:b/>
        </w:rPr>
      </w:pPr>
    </w:p>
    <w:p w14:paraId="5739C4F6" w14:textId="77777777" w:rsidR="00D10926" w:rsidRPr="00107894" w:rsidRDefault="00D10926" w:rsidP="00107894">
      <w:pPr>
        <w:pStyle w:val="ListParagraph"/>
        <w:numPr>
          <w:ilvl w:val="0"/>
          <w:numId w:val="47"/>
        </w:num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107894">
        <w:rPr>
          <w:rFonts w:ascii="Arial" w:hAnsi="Arial" w:cs="Arial"/>
          <w:b/>
        </w:rPr>
        <w:t>Description of treatment</w:t>
      </w:r>
    </w:p>
    <w:p w14:paraId="5E45F5D8" w14:textId="77777777" w:rsidR="000D7528" w:rsidRPr="00D10926" w:rsidRDefault="000D7528" w:rsidP="00EE599B">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6379"/>
      </w:tblGrid>
      <w:tr w:rsidR="000D7528" w:rsidRPr="000D7528" w14:paraId="4A605F9A" w14:textId="77777777" w:rsidTr="003317CA">
        <w:tc>
          <w:tcPr>
            <w:tcW w:w="3403" w:type="dxa"/>
            <w:shd w:val="clear" w:color="auto" w:fill="D9D9D9"/>
          </w:tcPr>
          <w:p w14:paraId="3CF54F90"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t>Name, strength &amp; formulation of drug</w:t>
            </w:r>
          </w:p>
        </w:tc>
        <w:tc>
          <w:tcPr>
            <w:tcW w:w="6379" w:type="dxa"/>
            <w:tcBorders>
              <w:top w:val="single" w:sz="4" w:space="0" w:color="auto"/>
              <w:left w:val="single" w:sz="4" w:space="0" w:color="auto"/>
              <w:bottom w:val="single" w:sz="4" w:space="0" w:color="auto"/>
              <w:right w:val="single" w:sz="4" w:space="0" w:color="auto"/>
            </w:tcBorders>
          </w:tcPr>
          <w:p w14:paraId="29FA16F7" w14:textId="77777777" w:rsidR="000D7528" w:rsidRPr="000D7528" w:rsidRDefault="000D7528" w:rsidP="00EE599B">
            <w:pPr>
              <w:numPr>
                <w:ilvl w:val="0"/>
                <w:numId w:val="31"/>
              </w:numPr>
              <w:overflowPunct w:val="0"/>
              <w:autoSpaceDE w:val="0"/>
              <w:autoSpaceDN w:val="0"/>
              <w:adjustRightInd w:val="0"/>
              <w:spacing w:after="0" w:line="240" w:lineRule="auto"/>
              <w:ind w:left="0" w:firstLine="0"/>
              <w:contextualSpacing/>
              <w:textAlignment w:val="baseline"/>
              <w:rPr>
                <w:rFonts w:ascii="Arial" w:hAnsi="Arial" w:cs="Arial"/>
              </w:rPr>
            </w:pPr>
            <w:r w:rsidRPr="000D7528">
              <w:rPr>
                <w:rFonts w:ascii="Arial" w:hAnsi="Arial" w:cs="Arial"/>
              </w:rPr>
              <w:t>Desogestrel 75micrograms tablets</w:t>
            </w:r>
          </w:p>
          <w:p w14:paraId="7A4FB86D" w14:textId="77777777" w:rsidR="000D7528" w:rsidRPr="00EE599B" w:rsidRDefault="000D7528" w:rsidP="00EE599B">
            <w:pPr>
              <w:numPr>
                <w:ilvl w:val="0"/>
                <w:numId w:val="31"/>
              </w:numPr>
              <w:overflowPunct w:val="0"/>
              <w:autoSpaceDE w:val="0"/>
              <w:autoSpaceDN w:val="0"/>
              <w:adjustRightInd w:val="0"/>
              <w:spacing w:after="0" w:line="240" w:lineRule="auto"/>
              <w:ind w:left="0" w:firstLine="0"/>
              <w:contextualSpacing/>
              <w:textAlignment w:val="baseline"/>
              <w:rPr>
                <w:rFonts w:ascii="Arial" w:hAnsi="Arial" w:cs="Arial"/>
              </w:rPr>
            </w:pPr>
            <w:r w:rsidRPr="00EE599B">
              <w:rPr>
                <w:rFonts w:ascii="Arial" w:hAnsi="Arial" w:cs="Arial"/>
              </w:rPr>
              <w:t xml:space="preserve">Levonorgestrel 30micrograms tablets </w:t>
            </w:r>
          </w:p>
          <w:p w14:paraId="5F631E5D" w14:textId="77777777" w:rsidR="000D7528" w:rsidRPr="00EE599B" w:rsidRDefault="000D7528" w:rsidP="00EE599B">
            <w:pPr>
              <w:numPr>
                <w:ilvl w:val="0"/>
                <w:numId w:val="31"/>
              </w:numPr>
              <w:overflowPunct w:val="0"/>
              <w:autoSpaceDE w:val="0"/>
              <w:autoSpaceDN w:val="0"/>
              <w:adjustRightInd w:val="0"/>
              <w:spacing w:after="0" w:line="240" w:lineRule="auto"/>
              <w:ind w:left="0" w:firstLine="0"/>
              <w:contextualSpacing/>
              <w:textAlignment w:val="baseline"/>
              <w:rPr>
                <w:rFonts w:ascii="Arial" w:hAnsi="Arial" w:cs="Arial"/>
              </w:rPr>
            </w:pPr>
            <w:r w:rsidRPr="00EE599B">
              <w:rPr>
                <w:rFonts w:ascii="Arial" w:hAnsi="Arial" w:cs="Arial"/>
              </w:rPr>
              <w:t>Norethisterone 350micrograms tablets</w:t>
            </w:r>
          </w:p>
          <w:p w14:paraId="67B87168" w14:textId="46FFA748" w:rsidR="00243D12" w:rsidRPr="00EE599B" w:rsidRDefault="00243D12" w:rsidP="00EE599B">
            <w:pPr>
              <w:numPr>
                <w:ilvl w:val="0"/>
                <w:numId w:val="31"/>
              </w:numPr>
              <w:overflowPunct w:val="0"/>
              <w:autoSpaceDE w:val="0"/>
              <w:autoSpaceDN w:val="0"/>
              <w:adjustRightInd w:val="0"/>
              <w:spacing w:after="0" w:line="240" w:lineRule="auto"/>
              <w:ind w:left="0" w:firstLine="0"/>
              <w:contextualSpacing/>
              <w:textAlignment w:val="baseline"/>
              <w:rPr>
                <w:rFonts w:ascii="Arial" w:hAnsi="Arial" w:cs="Arial"/>
                <w:sz w:val="16"/>
                <w:szCs w:val="16"/>
                <w:highlight w:val="cyan"/>
              </w:rPr>
            </w:pPr>
            <w:r w:rsidRPr="00EE599B">
              <w:rPr>
                <w:rFonts w:ascii="Arial" w:hAnsi="Arial" w:cs="Arial"/>
                <w:highlight w:val="cyan"/>
              </w:rPr>
              <w:t>Drospirenone 4mg tablets</w:t>
            </w:r>
            <w:r w:rsidR="00627FC8" w:rsidRPr="00EE599B">
              <w:rPr>
                <w:rFonts w:ascii="Arial" w:hAnsi="Arial" w:cs="Arial"/>
                <w:highlight w:val="cyan"/>
              </w:rPr>
              <w:t xml:space="preserve"> (NB: pack contains active and placebo pills)</w:t>
            </w:r>
          </w:p>
          <w:p w14:paraId="7890BDDC" w14:textId="77777777" w:rsidR="000D7528" w:rsidRPr="00EE599B" w:rsidRDefault="000D7528" w:rsidP="00EE599B">
            <w:pPr>
              <w:overflowPunct w:val="0"/>
              <w:autoSpaceDE w:val="0"/>
              <w:autoSpaceDN w:val="0"/>
              <w:adjustRightInd w:val="0"/>
              <w:spacing w:after="0" w:line="240" w:lineRule="auto"/>
              <w:contextualSpacing/>
              <w:textAlignment w:val="baseline"/>
              <w:rPr>
                <w:rFonts w:ascii="Arial" w:hAnsi="Arial" w:cs="Arial"/>
              </w:rPr>
            </w:pPr>
          </w:p>
          <w:p w14:paraId="63D08639" w14:textId="77777777" w:rsidR="000D7528" w:rsidRPr="00EE599B" w:rsidRDefault="000D7528" w:rsidP="00EE599B">
            <w:pPr>
              <w:overflowPunct w:val="0"/>
              <w:autoSpaceDE w:val="0"/>
              <w:autoSpaceDN w:val="0"/>
              <w:adjustRightInd w:val="0"/>
              <w:spacing w:after="0" w:line="240" w:lineRule="auto"/>
              <w:textAlignment w:val="baseline"/>
              <w:rPr>
                <w:rFonts w:ascii="Arial" w:hAnsi="Arial" w:cs="Arial"/>
              </w:rPr>
            </w:pPr>
            <w:r w:rsidRPr="00EE599B">
              <w:rPr>
                <w:rFonts w:ascii="Arial" w:hAnsi="Arial" w:cs="Arial"/>
              </w:rPr>
              <w:t>Note:</w:t>
            </w:r>
          </w:p>
          <w:p w14:paraId="51BA28B9" w14:textId="77777777" w:rsidR="000D7528" w:rsidRPr="00EE599B" w:rsidRDefault="000D7528" w:rsidP="00EE599B">
            <w:pPr>
              <w:numPr>
                <w:ilvl w:val="0"/>
                <w:numId w:val="30"/>
              </w:numPr>
              <w:overflowPunct w:val="0"/>
              <w:autoSpaceDE w:val="0"/>
              <w:autoSpaceDN w:val="0"/>
              <w:adjustRightInd w:val="0"/>
              <w:spacing w:after="0" w:line="240" w:lineRule="auto"/>
              <w:ind w:left="0" w:firstLine="0"/>
              <w:contextualSpacing/>
              <w:textAlignment w:val="baseline"/>
              <w:rPr>
                <w:rFonts w:ascii="Arial" w:hAnsi="Arial" w:cs="Arial"/>
                <w:highlight w:val="yellow"/>
              </w:rPr>
            </w:pPr>
            <w:r w:rsidRPr="00EE599B">
              <w:rPr>
                <w:rFonts w:ascii="Arial" w:hAnsi="Arial" w:cs="Arial"/>
                <w:highlight w:val="yellow"/>
              </w:rPr>
              <w:t>The above names the generic component of available progestogen only contraceptive pills.</w:t>
            </w:r>
          </w:p>
          <w:p w14:paraId="6DB93040" w14:textId="77777777" w:rsidR="000D7528" w:rsidRPr="00EE599B" w:rsidRDefault="000D7528" w:rsidP="00EE599B">
            <w:pPr>
              <w:numPr>
                <w:ilvl w:val="0"/>
                <w:numId w:val="30"/>
              </w:numPr>
              <w:overflowPunct w:val="0"/>
              <w:autoSpaceDE w:val="0"/>
              <w:autoSpaceDN w:val="0"/>
              <w:adjustRightInd w:val="0"/>
              <w:spacing w:after="0" w:line="240" w:lineRule="auto"/>
              <w:ind w:left="0" w:firstLine="0"/>
              <w:contextualSpacing/>
              <w:textAlignment w:val="baseline"/>
              <w:rPr>
                <w:rFonts w:ascii="Arial" w:hAnsi="Arial" w:cs="Arial"/>
                <w:highlight w:val="yellow"/>
              </w:rPr>
            </w:pPr>
            <w:r w:rsidRPr="00EE599B">
              <w:rPr>
                <w:rFonts w:ascii="Arial" w:hAnsi="Arial" w:cs="Arial"/>
                <w:highlight w:val="yellow"/>
              </w:rPr>
              <w:t xml:space="preserve">This PGD does not restrict which brands can be supplied – local formularies/restrictions should be referred to. </w:t>
            </w:r>
          </w:p>
          <w:p w14:paraId="5C35322B" w14:textId="77777777" w:rsidR="00EE599B" w:rsidRDefault="004F45C3" w:rsidP="00EE599B">
            <w:pPr>
              <w:numPr>
                <w:ilvl w:val="0"/>
                <w:numId w:val="30"/>
              </w:numPr>
              <w:spacing w:after="0" w:line="240" w:lineRule="auto"/>
              <w:ind w:left="0" w:firstLine="0"/>
              <w:rPr>
                <w:rFonts w:ascii="Arial" w:hAnsi="Arial" w:cs="Arial"/>
                <w:szCs w:val="20"/>
                <w:highlight w:val="yellow"/>
              </w:rPr>
            </w:pPr>
            <w:r w:rsidRPr="00EE599B">
              <w:rPr>
                <w:rFonts w:ascii="Arial" w:hAnsi="Arial" w:cs="Arial"/>
                <w:szCs w:val="20"/>
                <w:highlight w:val="yellow"/>
              </w:rPr>
              <w:t xml:space="preserve">Some desogestrel products contain excipients containing soya/nut – awareness of allergy may be required depending on product offered.  </w:t>
            </w:r>
          </w:p>
          <w:p w14:paraId="77EC96C1" w14:textId="05D10BA4" w:rsidR="00693372" w:rsidRPr="00EE599B" w:rsidRDefault="000D7528" w:rsidP="00EE599B">
            <w:pPr>
              <w:numPr>
                <w:ilvl w:val="0"/>
                <w:numId w:val="30"/>
              </w:numPr>
              <w:spacing w:after="0" w:line="240" w:lineRule="auto"/>
              <w:ind w:left="0" w:firstLine="0"/>
              <w:rPr>
                <w:rFonts w:ascii="Arial" w:hAnsi="Arial" w:cs="Arial"/>
                <w:szCs w:val="20"/>
                <w:highlight w:val="yellow"/>
              </w:rPr>
            </w:pPr>
            <w:r w:rsidRPr="00EE599B">
              <w:rPr>
                <w:rFonts w:ascii="Arial" w:hAnsi="Arial" w:cs="Arial"/>
                <w:highlight w:val="yellow"/>
              </w:rPr>
              <w:t xml:space="preserve">See </w:t>
            </w:r>
            <w:hyperlink r:id="rId18" w:history="1">
              <w:r w:rsidRPr="00EE599B">
                <w:rPr>
                  <w:rFonts w:ascii="Arial" w:hAnsi="Arial" w:cs="Arial"/>
                  <w:highlight w:val="yellow"/>
                  <w:u w:val="single"/>
                </w:rPr>
                <w:t>http://www.mhra.gov.uk/spc-pil/</w:t>
              </w:r>
            </w:hyperlink>
            <w:r w:rsidR="00EE599B">
              <w:rPr>
                <w:rFonts w:ascii="Arial" w:hAnsi="Arial" w:cs="Arial"/>
                <w:highlight w:val="yellow"/>
                <w:u w:val="single"/>
              </w:rPr>
              <w:t xml:space="preserve"> </w:t>
            </w:r>
            <w:r w:rsidRPr="00EE599B">
              <w:rPr>
                <w:rFonts w:ascii="Arial" w:hAnsi="Arial" w:cs="Arial"/>
                <w:highlight w:val="yellow"/>
              </w:rPr>
              <w:t xml:space="preserve">or </w:t>
            </w:r>
            <w:hyperlink r:id="rId19" w:history="1">
              <w:r w:rsidRPr="00EE599B">
                <w:rPr>
                  <w:rFonts w:ascii="Arial" w:hAnsi="Arial" w:cs="Arial"/>
                  <w:highlight w:val="yellow"/>
                  <w:u w:val="single"/>
                </w:rPr>
                <w:t>http://www.medicines.org.uk</w:t>
              </w:r>
            </w:hyperlink>
            <w:r w:rsidRPr="00EE599B">
              <w:rPr>
                <w:rFonts w:ascii="Arial" w:hAnsi="Arial" w:cs="Arial"/>
                <w:highlight w:val="yellow"/>
              </w:rPr>
              <w:t xml:space="preserve"> for further information and further brand information including full details of adverse effects and interactions</w:t>
            </w:r>
          </w:p>
        </w:tc>
      </w:tr>
      <w:tr w:rsidR="000D7528" w:rsidRPr="000D7528" w14:paraId="3240CA56" w14:textId="77777777" w:rsidTr="003317CA">
        <w:tc>
          <w:tcPr>
            <w:tcW w:w="3403" w:type="dxa"/>
            <w:shd w:val="clear" w:color="auto" w:fill="D9D9D9"/>
          </w:tcPr>
          <w:p w14:paraId="6E406997"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t>Legal category</w:t>
            </w:r>
          </w:p>
        </w:tc>
        <w:tc>
          <w:tcPr>
            <w:tcW w:w="6379" w:type="dxa"/>
          </w:tcPr>
          <w:p w14:paraId="381FAD1C"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rPr>
            </w:pPr>
            <w:r w:rsidRPr="000D7528">
              <w:rPr>
                <w:rFonts w:ascii="Arial" w:hAnsi="Arial" w:cs="Arial"/>
              </w:rPr>
              <w:t>POM</w:t>
            </w:r>
          </w:p>
        </w:tc>
      </w:tr>
      <w:tr w:rsidR="000D7528" w:rsidRPr="000D7528" w14:paraId="53B5848C" w14:textId="77777777" w:rsidTr="003317CA">
        <w:tc>
          <w:tcPr>
            <w:tcW w:w="3403" w:type="dxa"/>
            <w:shd w:val="clear" w:color="auto" w:fill="D9D9D9"/>
          </w:tcPr>
          <w:p w14:paraId="7A9F23CC"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t>Route of administration</w:t>
            </w:r>
          </w:p>
        </w:tc>
        <w:tc>
          <w:tcPr>
            <w:tcW w:w="6379" w:type="dxa"/>
          </w:tcPr>
          <w:p w14:paraId="462D5227"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spacing w:val="-2"/>
              </w:rPr>
            </w:pPr>
            <w:r w:rsidRPr="000D7528">
              <w:rPr>
                <w:rFonts w:ascii="Arial" w:hAnsi="Arial" w:cs="Arial"/>
                <w:spacing w:val="-2"/>
              </w:rPr>
              <w:t>Oral</w:t>
            </w:r>
          </w:p>
        </w:tc>
      </w:tr>
      <w:tr w:rsidR="000D7528" w:rsidRPr="000D7528" w14:paraId="09E8E028" w14:textId="77777777" w:rsidTr="003317CA">
        <w:tc>
          <w:tcPr>
            <w:tcW w:w="3403" w:type="dxa"/>
            <w:shd w:val="clear" w:color="auto" w:fill="D9D9D9"/>
          </w:tcPr>
          <w:p w14:paraId="75AADBA7" w14:textId="77777777" w:rsidR="000D7528" w:rsidRPr="000D7528" w:rsidRDefault="000D7528" w:rsidP="00EE599B">
            <w:pPr>
              <w:overflowPunct w:val="0"/>
              <w:autoSpaceDE w:val="0"/>
              <w:autoSpaceDN w:val="0"/>
              <w:adjustRightInd w:val="0"/>
              <w:spacing w:after="0" w:line="240" w:lineRule="auto"/>
              <w:contextualSpacing/>
              <w:textAlignment w:val="baseline"/>
              <w:rPr>
                <w:rFonts w:ascii="Arial" w:hAnsi="Arial" w:cs="Arial"/>
                <w:b/>
              </w:rPr>
            </w:pPr>
            <w:r w:rsidRPr="000D7528">
              <w:rPr>
                <w:rFonts w:ascii="Arial" w:hAnsi="Arial" w:cs="Arial"/>
                <w:b/>
              </w:rPr>
              <w:t>Off label use</w:t>
            </w:r>
          </w:p>
        </w:tc>
        <w:tc>
          <w:tcPr>
            <w:tcW w:w="6379" w:type="dxa"/>
          </w:tcPr>
          <w:p w14:paraId="36B98BFB" w14:textId="77777777" w:rsidR="000D7528" w:rsidRPr="000D7528" w:rsidRDefault="000D7528" w:rsidP="00EE599B">
            <w:pPr>
              <w:overflowPunct w:val="0"/>
              <w:autoSpaceDE w:val="0"/>
              <w:autoSpaceDN w:val="0"/>
              <w:adjustRightInd w:val="0"/>
              <w:spacing w:after="0" w:line="240" w:lineRule="auto"/>
              <w:textAlignment w:val="baseline"/>
              <w:rPr>
                <w:rFonts w:ascii="Arial" w:eastAsia="Calibri" w:hAnsi="Arial" w:cs="Arial"/>
              </w:rPr>
            </w:pPr>
            <w:r w:rsidRPr="000D7528">
              <w:rPr>
                <w:rFonts w:ascii="Arial" w:eastAsia="Calibri" w:hAnsi="Arial" w:cs="Arial"/>
              </w:rPr>
              <w:t>Best practice advice is given by the FSRH and is used for guidance in this PGD and may vary from the Summary of Product Characteristics (SPC).</w:t>
            </w:r>
          </w:p>
          <w:p w14:paraId="073BEED5" w14:textId="77777777" w:rsidR="000D7528" w:rsidRPr="000D7528" w:rsidRDefault="000D7528" w:rsidP="00EE599B">
            <w:pPr>
              <w:overflowPunct w:val="0"/>
              <w:autoSpaceDE w:val="0"/>
              <w:autoSpaceDN w:val="0"/>
              <w:adjustRightInd w:val="0"/>
              <w:spacing w:after="0" w:line="240" w:lineRule="auto"/>
              <w:textAlignment w:val="baseline"/>
              <w:rPr>
                <w:rFonts w:ascii="Arial" w:eastAsia="Calibri" w:hAnsi="Arial" w:cs="Arial"/>
              </w:rPr>
            </w:pPr>
          </w:p>
          <w:p w14:paraId="21462245" w14:textId="77777777" w:rsidR="000D7528" w:rsidRPr="000D7528" w:rsidRDefault="000D7528" w:rsidP="00EE599B">
            <w:pPr>
              <w:overflowPunct w:val="0"/>
              <w:autoSpaceDE w:val="0"/>
              <w:autoSpaceDN w:val="0"/>
              <w:adjustRightInd w:val="0"/>
              <w:spacing w:after="0" w:line="240" w:lineRule="auto"/>
              <w:textAlignment w:val="baseline"/>
              <w:rPr>
                <w:rFonts w:ascii="Arial" w:eastAsia="Calibri" w:hAnsi="Arial" w:cs="Arial"/>
              </w:rPr>
            </w:pPr>
            <w:r w:rsidRPr="000D7528">
              <w:rPr>
                <w:rFonts w:ascii="Arial" w:eastAsia="Calibri" w:hAnsi="Arial" w:cs="Arial"/>
              </w:rPr>
              <w:t xml:space="preserve">This PGD includes inclusion criteria, exclusion criteria and dosage regimens which are outside the market authorisation for many of the available products but which are included within FSRH guidance.  </w:t>
            </w:r>
          </w:p>
          <w:p w14:paraId="1A9D7015" w14:textId="77777777" w:rsidR="000D7528" w:rsidRPr="000D7528" w:rsidRDefault="000D7528" w:rsidP="00EE599B">
            <w:pPr>
              <w:overflowPunct w:val="0"/>
              <w:autoSpaceDE w:val="0"/>
              <w:autoSpaceDN w:val="0"/>
              <w:adjustRightInd w:val="0"/>
              <w:spacing w:after="0" w:line="240" w:lineRule="auto"/>
              <w:textAlignment w:val="baseline"/>
              <w:rPr>
                <w:rFonts w:ascii="Arial" w:eastAsia="Calibri" w:hAnsi="Arial" w:cs="Arial"/>
              </w:rPr>
            </w:pPr>
          </w:p>
          <w:p w14:paraId="24E1A641" w14:textId="77777777" w:rsidR="000D7528" w:rsidRPr="000D7528" w:rsidRDefault="000D7528" w:rsidP="00EE599B">
            <w:pPr>
              <w:overflowPunct w:val="0"/>
              <w:autoSpaceDE w:val="0"/>
              <w:autoSpaceDN w:val="0"/>
              <w:adjustRightInd w:val="0"/>
              <w:spacing w:after="0" w:line="240" w:lineRule="auto"/>
              <w:textAlignment w:val="baseline"/>
              <w:rPr>
                <w:rFonts w:ascii="Arial" w:eastAsia="Calibri" w:hAnsi="Arial" w:cs="Arial"/>
              </w:rPr>
            </w:pPr>
            <w:r w:rsidRPr="000D7528">
              <w:rPr>
                <w:rFonts w:ascii="Arial" w:eastAsia="Calibri" w:hAnsi="Arial" w:cs="Arial"/>
              </w:rPr>
              <w:t>Medicines should be stored according to the conditions detailed in the Storage section below. However, in the event of an inadvertent or unavoidable deviation of these conditions the local pharmacy or Medicines Management team must be consulted.  Where medicines have been assessed by pharmacy/Medicines Management in accordance with national or specific product recommendations as appropriate for continued use this would constitute off-label administration under this PGD. The responsibility for the decision to release the affected medicines for use lies with pharmacy/Medicines Management.</w:t>
            </w:r>
            <w:r w:rsidRPr="000D7528">
              <w:rPr>
                <w:rFonts w:ascii="Arial" w:hAnsi="Arial"/>
                <w:szCs w:val="20"/>
              </w:rPr>
              <w:t xml:space="preserve"> </w:t>
            </w:r>
          </w:p>
          <w:p w14:paraId="7FB3D02B" w14:textId="77777777" w:rsidR="000D7528" w:rsidRPr="000D7528" w:rsidRDefault="000D7528" w:rsidP="00EE599B">
            <w:pPr>
              <w:overflowPunct w:val="0"/>
              <w:autoSpaceDE w:val="0"/>
              <w:autoSpaceDN w:val="0"/>
              <w:adjustRightInd w:val="0"/>
              <w:spacing w:after="0" w:line="240" w:lineRule="auto"/>
              <w:textAlignment w:val="baseline"/>
              <w:rPr>
                <w:rFonts w:ascii="Arial" w:eastAsia="Calibri" w:hAnsi="Arial" w:cs="Arial"/>
              </w:rPr>
            </w:pPr>
          </w:p>
          <w:p w14:paraId="3046098B" w14:textId="77777777" w:rsidR="000D7528" w:rsidRPr="000D7528" w:rsidRDefault="000D7528" w:rsidP="00EE599B">
            <w:pPr>
              <w:overflowPunct w:val="0"/>
              <w:autoSpaceDE w:val="0"/>
              <w:autoSpaceDN w:val="0"/>
              <w:adjustRightInd w:val="0"/>
              <w:spacing w:after="0" w:line="240" w:lineRule="auto"/>
              <w:textAlignment w:val="baseline"/>
              <w:rPr>
                <w:rFonts w:ascii="Arial" w:eastAsia="Calibri" w:hAnsi="Arial" w:cs="Arial"/>
              </w:rPr>
            </w:pPr>
            <w:r w:rsidRPr="000D7528">
              <w:rPr>
                <w:rFonts w:ascii="Arial" w:eastAsia="Calibri" w:hAnsi="Arial" w:cs="Arial"/>
              </w:rPr>
              <w:t>Where a medicine is recommended off-label consider, as part of the consent process, informing the individual/parent/carer that the medicine is being offered in accordance with national guidance but that this is outside the product licence.</w:t>
            </w:r>
          </w:p>
        </w:tc>
      </w:tr>
      <w:tr w:rsidR="000D7528" w:rsidRPr="000D7528" w14:paraId="6E7C80F6" w14:textId="77777777" w:rsidTr="003317CA">
        <w:tc>
          <w:tcPr>
            <w:tcW w:w="3403" w:type="dxa"/>
            <w:shd w:val="clear" w:color="auto" w:fill="D9D9D9"/>
          </w:tcPr>
          <w:p w14:paraId="45EC1D05" w14:textId="77777777" w:rsidR="000D7528" w:rsidRPr="000D7528" w:rsidRDefault="000D7528" w:rsidP="00EE599B">
            <w:pPr>
              <w:overflowPunct w:val="0"/>
              <w:autoSpaceDE w:val="0"/>
              <w:autoSpaceDN w:val="0"/>
              <w:adjustRightInd w:val="0"/>
              <w:spacing w:after="0" w:line="240" w:lineRule="auto"/>
              <w:contextualSpacing/>
              <w:textAlignment w:val="baseline"/>
              <w:rPr>
                <w:rFonts w:ascii="Arial" w:hAnsi="Arial" w:cs="Arial"/>
                <w:b/>
              </w:rPr>
            </w:pPr>
            <w:r w:rsidRPr="000D7528">
              <w:rPr>
                <w:rFonts w:ascii="Arial" w:hAnsi="Arial" w:cs="Arial"/>
                <w:b/>
              </w:rPr>
              <w:t>Dose and frequency of administration</w:t>
            </w:r>
          </w:p>
        </w:tc>
        <w:tc>
          <w:tcPr>
            <w:tcW w:w="6379" w:type="dxa"/>
          </w:tcPr>
          <w:p w14:paraId="0E223564" w14:textId="24536B81" w:rsidR="000D7528" w:rsidRPr="00EE599B" w:rsidRDefault="000D7528" w:rsidP="00EE599B">
            <w:pPr>
              <w:pStyle w:val="ListParagraph"/>
              <w:numPr>
                <w:ilvl w:val="0"/>
                <w:numId w:val="30"/>
              </w:numPr>
              <w:overflowPunct w:val="0"/>
              <w:autoSpaceDE w:val="0"/>
              <w:autoSpaceDN w:val="0"/>
              <w:adjustRightInd w:val="0"/>
              <w:spacing w:after="0" w:line="240" w:lineRule="auto"/>
              <w:textAlignment w:val="baseline"/>
              <w:rPr>
                <w:rFonts w:ascii="Arial" w:hAnsi="Arial" w:cs="Arial"/>
              </w:rPr>
            </w:pPr>
            <w:r w:rsidRPr="00EE599B">
              <w:rPr>
                <w:rFonts w:ascii="Arial" w:hAnsi="Arial" w:cs="Arial"/>
              </w:rPr>
              <w:t xml:space="preserve">Single tablet taken at the same time each day starting on day 1-5 of the menstrual cycle </w:t>
            </w:r>
            <w:r w:rsidR="00017212" w:rsidRPr="00EE599B">
              <w:rPr>
                <w:rFonts w:ascii="Arial" w:hAnsi="Arial" w:cs="Arial"/>
                <w:highlight w:val="cyan"/>
              </w:rPr>
              <w:t>(</w:t>
            </w:r>
            <w:r w:rsidR="008478AD" w:rsidRPr="00EE599B">
              <w:rPr>
                <w:rFonts w:ascii="Arial" w:hAnsi="Arial" w:cs="Arial"/>
                <w:highlight w:val="cyan"/>
              </w:rPr>
              <w:t xml:space="preserve">must be </w:t>
            </w:r>
            <w:r w:rsidR="00017212" w:rsidRPr="00EE599B">
              <w:rPr>
                <w:rFonts w:ascii="Arial" w:hAnsi="Arial" w:cs="Arial"/>
                <w:highlight w:val="cyan"/>
              </w:rPr>
              <w:t>day 1 for drosp</w:t>
            </w:r>
            <w:r w:rsidR="00FF6508" w:rsidRPr="00EE599B">
              <w:rPr>
                <w:rFonts w:ascii="Arial" w:hAnsi="Arial" w:cs="Arial"/>
                <w:highlight w:val="cyan"/>
              </w:rPr>
              <w:t>i</w:t>
            </w:r>
            <w:r w:rsidR="00017212" w:rsidRPr="00EE599B">
              <w:rPr>
                <w:rFonts w:ascii="Arial" w:hAnsi="Arial" w:cs="Arial"/>
                <w:highlight w:val="cyan"/>
              </w:rPr>
              <w:t>r</w:t>
            </w:r>
            <w:r w:rsidR="00FF6508" w:rsidRPr="00EE599B">
              <w:rPr>
                <w:rFonts w:ascii="Arial" w:hAnsi="Arial" w:cs="Arial"/>
                <w:highlight w:val="cyan"/>
              </w:rPr>
              <w:t>en</w:t>
            </w:r>
            <w:r w:rsidR="00017212" w:rsidRPr="00EE599B">
              <w:rPr>
                <w:rFonts w:ascii="Arial" w:hAnsi="Arial" w:cs="Arial"/>
                <w:highlight w:val="cyan"/>
              </w:rPr>
              <w:t>one)</w:t>
            </w:r>
            <w:r w:rsidR="00017212" w:rsidRPr="00EE599B">
              <w:rPr>
                <w:rFonts w:ascii="Arial" w:hAnsi="Arial" w:cs="Arial"/>
              </w:rPr>
              <w:t xml:space="preserve"> </w:t>
            </w:r>
            <w:r w:rsidRPr="00EE599B">
              <w:rPr>
                <w:rFonts w:ascii="Arial" w:hAnsi="Arial" w:cs="Arial"/>
              </w:rPr>
              <w:t>with no need for additional protection.</w:t>
            </w:r>
          </w:p>
          <w:p w14:paraId="5166F85F" w14:textId="348B1DF3" w:rsidR="000D7528" w:rsidRPr="00EE599B" w:rsidRDefault="000D7528" w:rsidP="00EE599B">
            <w:pPr>
              <w:pStyle w:val="ListParagraph"/>
              <w:numPr>
                <w:ilvl w:val="0"/>
                <w:numId w:val="30"/>
              </w:numPr>
              <w:overflowPunct w:val="0"/>
              <w:autoSpaceDE w:val="0"/>
              <w:autoSpaceDN w:val="0"/>
              <w:adjustRightInd w:val="0"/>
              <w:spacing w:after="0" w:line="240" w:lineRule="auto"/>
              <w:textAlignment w:val="baseline"/>
              <w:rPr>
                <w:rFonts w:ascii="Arial" w:hAnsi="Arial" w:cs="Arial"/>
              </w:rPr>
            </w:pPr>
            <w:r w:rsidRPr="00EE599B">
              <w:rPr>
                <w:rFonts w:ascii="Arial" w:hAnsi="Arial" w:cs="Arial"/>
              </w:rPr>
              <w:t>The POP can be started at any time after day 5 if it is reasonably certain that the individual is not pregnant. Additional precautions are then required for 48 hours</w:t>
            </w:r>
            <w:r w:rsidR="00297D09" w:rsidRPr="00EE599B">
              <w:rPr>
                <w:rFonts w:ascii="Arial" w:hAnsi="Arial" w:cs="Arial"/>
              </w:rPr>
              <w:t xml:space="preserve">, </w:t>
            </w:r>
            <w:r w:rsidR="00297D09" w:rsidRPr="00EE599B">
              <w:rPr>
                <w:rFonts w:ascii="Arial" w:hAnsi="Arial" w:cs="Arial"/>
                <w:highlight w:val="cyan"/>
              </w:rPr>
              <w:t>(7 days for drospirenone),</w:t>
            </w:r>
            <w:r w:rsidRPr="00EE599B">
              <w:rPr>
                <w:rFonts w:ascii="Arial" w:hAnsi="Arial" w:cs="Arial"/>
              </w:rPr>
              <w:t xml:space="preserve"> after starting</w:t>
            </w:r>
            <w:r w:rsidRPr="00EE599B">
              <w:rPr>
                <w:rFonts w:ascii="Arial" w:hAnsi="Arial"/>
                <w:szCs w:val="20"/>
              </w:rPr>
              <w:t xml:space="preserve"> </w:t>
            </w:r>
            <w:r w:rsidRPr="00EE599B">
              <w:rPr>
                <w:rFonts w:ascii="Arial" w:hAnsi="Arial" w:cs="Arial"/>
              </w:rPr>
              <w:t>and advise to have follow up pregnancy test at 21 days.</w:t>
            </w:r>
            <w:r w:rsidR="00ED48B9" w:rsidRPr="00EE599B">
              <w:rPr>
                <w:rFonts w:ascii="Arial" w:hAnsi="Arial" w:cs="Arial"/>
              </w:rPr>
              <w:t xml:space="preserve"> </w:t>
            </w:r>
            <w:r w:rsidR="00ED48B9" w:rsidRPr="00EE599B">
              <w:rPr>
                <w:rFonts w:ascii="Arial" w:hAnsi="Arial" w:cs="Arial"/>
                <w:highlight w:val="cyan"/>
              </w:rPr>
              <w:t>(See below for drosp</w:t>
            </w:r>
            <w:r w:rsidR="00FF6508" w:rsidRPr="00EE599B">
              <w:rPr>
                <w:rFonts w:ascii="Arial" w:hAnsi="Arial" w:cs="Arial"/>
                <w:highlight w:val="cyan"/>
              </w:rPr>
              <w:t>i</w:t>
            </w:r>
            <w:r w:rsidR="00ED48B9" w:rsidRPr="00EE599B">
              <w:rPr>
                <w:rFonts w:ascii="Arial" w:hAnsi="Arial" w:cs="Arial"/>
                <w:highlight w:val="cyan"/>
              </w:rPr>
              <w:t>r</w:t>
            </w:r>
            <w:r w:rsidR="00FF6508" w:rsidRPr="00EE599B">
              <w:rPr>
                <w:rFonts w:ascii="Arial" w:hAnsi="Arial" w:cs="Arial"/>
                <w:highlight w:val="cyan"/>
              </w:rPr>
              <w:t>en</w:t>
            </w:r>
            <w:r w:rsidR="00ED48B9" w:rsidRPr="00EE599B">
              <w:rPr>
                <w:rFonts w:ascii="Arial" w:hAnsi="Arial" w:cs="Arial"/>
                <w:highlight w:val="cyan"/>
              </w:rPr>
              <w:t>one.)</w:t>
            </w:r>
          </w:p>
          <w:p w14:paraId="76533371" w14:textId="59E979A3" w:rsidR="000D7528" w:rsidRPr="00EE599B" w:rsidRDefault="000D7528" w:rsidP="00EE599B">
            <w:pPr>
              <w:pStyle w:val="ListParagraph"/>
              <w:numPr>
                <w:ilvl w:val="0"/>
                <w:numId w:val="30"/>
              </w:numPr>
              <w:overflowPunct w:val="0"/>
              <w:autoSpaceDE w:val="0"/>
              <w:autoSpaceDN w:val="0"/>
              <w:adjustRightInd w:val="0"/>
              <w:spacing w:after="0" w:line="240" w:lineRule="auto"/>
              <w:textAlignment w:val="baseline"/>
              <w:rPr>
                <w:rFonts w:ascii="Arial" w:hAnsi="Arial" w:cs="Arial"/>
              </w:rPr>
            </w:pPr>
            <w:r w:rsidRPr="00EE599B">
              <w:rPr>
                <w:rFonts w:ascii="Arial" w:hAnsi="Arial" w:cs="Arial"/>
              </w:rPr>
              <w:t>When starting or restarting the POP as quick start after levonorgestrel emergency contraception, additional contraception is required for</w:t>
            </w:r>
            <w:r w:rsidR="00297D09" w:rsidRPr="00EE599B">
              <w:rPr>
                <w:rFonts w:ascii="Arial" w:hAnsi="Arial" w:cs="Arial"/>
              </w:rPr>
              <w:t xml:space="preserve"> 48 hours, </w:t>
            </w:r>
            <w:r w:rsidR="00297D09" w:rsidRPr="00EE599B">
              <w:rPr>
                <w:rFonts w:ascii="Arial" w:hAnsi="Arial" w:cs="Arial"/>
                <w:highlight w:val="cyan"/>
              </w:rPr>
              <w:t>(7 days for drospirenone)</w:t>
            </w:r>
            <w:r w:rsidR="00297D09" w:rsidRPr="00EE599B">
              <w:rPr>
                <w:rFonts w:ascii="Arial" w:hAnsi="Arial" w:cs="Arial"/>
              </w:rPr>
              <w:t>.</w:t>
            </w:r>
          </w:p>
          <w:p w14:paraId="70E97B92" w14:textId="0C5076C2" w:rsidR="000D7528" w:rsidRPr="00EE599B" w:rsidRDefault="000D7528" w:rsidP="00EE599B">
            <w:pPr>
              <w:pStyle w:val="ListParagraph"/>
              <w:numPr>
                <w:ilvl w:val="0"/>
                <w:numId w:val="30"/>
              </w:numPr>
              <w:overflowPunct w:val="0"/>
              <w:autoSpaceDE w:val="0"/>
              <w:autoSpaceDN w:val="0"/>
              <w:adjustRightInd w:val="0"/>
              <w:spacing w:after="0" w:line="240" w:lineRule="auto"/>
              <w:textAlignment w:val="baseline"/>
              <w:rPr>
                <w:rFonts w:ascii="Arial" w:hAnsi="Arial" w:cs="Arial"/>
              </w:rPr>
            </w:pPr>
            <w:r w:rsidRPr="00EE599B">
              <w:rPr>
                <w:rFonts w:ascii="Arial" w:hAnsi="Arial" w:cs="Arial"/>
              </w:rPr>
              <w:t xml:space="preserve">In line with FSRH guidance individuals using hormonal contraception should delay restarting their regular contraception for 5 days following ulipristal acetate use. Avoidance of pregnancy risk (i.e. use of condoms or abstain from intercourse) should be advised until fully effective.  </w:t>
            </w:r>
          </w:p>
          <w:p w14:paraId="21E0C6F3" w14:textId="77777777" w:rsidR="000D7528" w:rsidRPr="00EE599B" w:rsidRDefault="000D7528" w:rsidP="00EE599B">
            <w:pPr>
              <w:pStyle w:val="ListParagraph"/>
              <w:numPr>
                <w:ilvl w:val="0"/>
                <w:numId w:val="30"/>
              </w:numPr>
              <w:overflowPunct w:val="0"/>
              <w:autoSpaceDE w:val="0"/>
              <w:autoSpaceDN w:val="0"/>
              <w:adjustRightInd w:val="0"/>
              <w:spacing w:after="0" w:line="240" w:lineRule="auto"/>
              <w:textAlignment w:val="baseline"/>
              <w:rPr>
                <w:rFonts w:ascii="Arial" w:hAnsi="Arial" w:cs="Arial"/>
              </w:rPr>
            </w:pPr>
            <w:r w:rsidRPr="00EE599B">
              <w:rPr>
                <w:rFonts w:ascii="Arial" w:hAnsi="Arial" w:cs="Arial"/>
              </w:rPr>
              <w:t>For guidance on changing from one contraceptive method to another, and when to start after an abortion and postpartum, refer to the Faculty of Sexual and Reproductive Healthcare (FSRH) guidelines</w:t>
            </w:r>
          </w:p>
          <w:p w14:paraId="7E077BEB" w14:textId="77777777" w:rsidR="00F53D1D" w:rsidRDefault="00F53D1D" w:rsidP="00EE599B">
            <w:pPr>
              <w:overflowPunct w:val="0"/>
              <w:autoSpaceDE w:val="0"/>
              <w:autoSpaceDN w:val="0"/>
              <w:adjustRightInd w:val="0"/>
              <w:spacing w:after="0" w:line="240" w:lineRule="auto"/>
              <w:contextualSpacing/>
              <w:textAlignment w:val="baseline"/>
              <w:rPr>
                <w:rFonts w:ascii="Arial" w:eastAsia="Calibri" w:hAnsi="Arial" w:cs="Arial"/>
              </w:rPr>
            </w:pPr>
          </w:p>
          <w:p w14:paraId="23CB9A25" w14:textId="3FE55A0C" w:rsidR="008478AD" w:rsidRPr="00EE599B" w:rsidRDefault="008478AD" w:rsidP="00EE599B">
            <w:pPr>
              <w:overflowPunct w:val="0"/>
              <w:autoSpaceDE w:val="0"/>
              <w:autoSpaceDN w:val="0"/>
              <w:adjustRightInd w:val="0"/>
              <w:spacing w:after="0" w:line="240" w:lineRule="auto"/>
              <w:textAlignment w:val="baseline"/>
              <w:rPr>
                <w:rFonts w:ascii="Arial" w:eastAsia="Calibri" w:hAnsi="Arial" w:cs="Arial"/>
                <w:highlight w:val="cyan"/>
              </w:rPr>
            </w:pPr>
            <w:r w:rsidRPr="00EE599B">
              <w:rPr>
                <w:rFonts w:ascii="Arial" w:hAnsi="Arial" w:cs="Arial"/>
                <w:b/>
                <w:bCs/>
                <w:highlight w:val="cyan"/>
              </w:rPr>
              <w:t>Drosp</w:t>
            </w:r>
            <w:r w:rsidR="00FF6508" w:rsidRPr="00EE599B">
              <w:rPr>
                <w:rFonts w:ascii="Arial" w:hAnsi="Arial" w:cs="Arial"/>
                <w:b/>
                <w:bCs/>
                <w:highlight w:val="cyan"/>
              </w:rPr>
              <w:t>i</w:t>
            </w:r>
            <w:r w:rsidRPr="00EE599B">
              <w:rPr>
                <w:rFonts w:ascii="Arial" w:hAnsi="Arial" w:cs="Arial"/>
                <w:b/>
                <w:bCs/>
                <w:highlight w:val="cyan"/>
              </w:rPr>
              <w:t>r</w:t>
            </w:r>
            <w:r w:rsidR="00FF6508" w:rsidRPr="00EE599B">
              <w:rPr>
                <w:rFonts w:ascii="Arial" w:hAnsi="Arial" w:cs="Arial"/>
                <w:b/>
                <w:bCs/>
                <w:highlight w:val="cyan"/>
              </w:rPr>
              <w:t>en</w:t>
            </w:r>
            <w:r w:rsidRPr="00EE599B">
              <w:rPr>
                <w:rFonts w:ascii="Arial" w:hAnsi="Arial" w:cs="Arial"/>
                <w:b/>
                <w:bCs/>
                <w:highlight w:val="cyan"/>
              </w:rPr>
              <w:t>one</w:t>
            </w:r>
          </w:p>
          <w:p w14:paraId="6D791688" w14:textId="5984BF8A" w:rsidR="00682C50" w:rsidRPr="00EE599B" w:rsidRDefault="00682C50" w:rsidP="00EE599B">
            <w:pPr>
              <w:numPr>
                <w:ilvl w:val="0"/>
                <w:numId w:val="28"/>
              </w:numPr>
              <w:overflowPunct w:val="0"/>
              <w:autoSpaceDE w:val="0"/>
              <w:autoSpaceDN w:val="0"/>
              <w:adjustRightInd w:val="0"/>
              <w:spacing w:after="0" w:line="240" w:lineRule="auto"/>
              <w:contextualSpacing/>
              <w:textAlignment w:val="baseline"/>
              <w:rPr>
                <w:rFonts w:ascii="Arial" w:eastAsia="Calibri" w:hAnsi="Arial" w:cs="Arial"/>
                <w:highlight w:val="cyan"/>
              </w:rPr>
            </w:pPr>
            <w:r w:rsidRPr="00EE599B">
              <w:rPr>
                <w:rFonts w:ascii="Arial" w:hAnsi="Arial" w:cs="Arial"/>
                <w:b/>
                <w:bCs/>
                <w:highlight w:val="cyan"/>
              </w:rPr>
              <w:t>Drosp</w:t>
            </w:r>
            <w:r w:rsidR="00FF6508" w:rsidRPr="00EE599B">
              <w:rPr>
                <w:rFonts w:ascii="Arial" w:hAnsi="Arial" w:cs="Arial"/>
                <w:b/>
                <w:bCs/>
                <w:highlight w:val="cyan"/>
              </w:rPr>
              <w:t>i</w:t>
            </w:r>
            <w:r w:rsidRPr="00EE599B">
              <w:rPr>
                <w:rFonts w:ascii="Arial" w:hAnsi="Arial" w:cs="Arial"/>
                <w:b/>
                <w:bCs/>
                <w:highlight w:val="cyan"/>
              </w:rPr>
              <w:t>r</w:t>
            </w:r>
            <w:r w:rsidR="00FF6508" w:rsidRPr="00EE599B">
              <w:rPr>
                <w:rFonts w:ascii="Arial" w:hAnsi="Arial" w:cs="Arial"/>
                <w:b/>
                <w:bCs/>
                <w:highlight w:val="cyan"/>
              </w:rPr>
              <w:t>en</w:t>
            </w:r>
            <w:r w:rsidRPr="00EE599B">
              <w:rPr>
                <w:rFonts w:ascii="Arial" w:hAnsi="Arial" w:cs="Arial"/>
                <w:b/>
                <w:bCs/>
                <w:highlight w:val="cyan"/>
              </w:rPr>
              <w:t>one</w:t>
            </w:r>
            <w:r w:rsidRPr="00EE599B">
              <w:rPr>
                <w:rFonts w:ascii="Arial" w:hAnsi="Arial" w:cs="Arial"/>
                <w:highlight w:val="cyan"/>
              </w:rPr>
              <w:t xml:space="preserve"> is started on day 1 after abortion or by day 21 after childbirth. If started at any other time, additional contraceptive precautions are required for </w:t>
            </w:r>
            <w:r w:rsidRPr="00EE599B">
              <w:rPr>
                <w:rFonts w:ascii="Arial" w:hAnsi="Arial" w:cs="Arial"/>
                <w:b/>
                <w:bCs/>
                <w:highlight w:val="cyan"/>
              </w:rPr>
              <w:t>7</w:t>
            </w:r>
            <w:r w:rsidRPr="00EE599B">
              <w:rPr>
                <w:rFonts w:ascii="Arial" w:hAnsi="Arial" w:cs="Arial"/>
                <w:highlight w:val="cyan"/>
              </w:rPr>
              <w:t xml:space="preserve"> days with advice to take a follow-up pregnancy test if appropriate.</w:t>
            </w:r>
          </w:p>
          <w:p w14:paraId="15618428" w14:textId="18D463FE" w:rsidR="0026525A" w:rsidRPr="00EE599B" w:rsidRDefault="0026525A" w:rsidP="00EE599B">
            <w:pPr>
              <w:numPr>
                <w:ilvl w:val="0"/>
                <w:numId w:val="28"/>
              </w:numPr>
              <w:overflowPunct w:val="0"/>
              <w:autoSpaceDE w:val="0"/>
              <w:autoSpaceDN w:val="0"/>
              <w:adjustRightInd w:val="0"/>
              <w:spacing w:after="0" w:line="240" w:lineRule="auto"/>
              <w:contextualSpacing/>
              <w:textAlignment w:val="baseline"/>
              <w:rPr>
                <w:rFonts w:ascii="Arial" w:eastAsia="Calibri" w:hAnsi="Arial" w:cs="Arial"/>
                <w:highlight w:val="cyan"/>
              </w:rPr>
            </w:pPr>
            <w:r w:rsidRPr="00EE599B">
              <w:rPr>
                <w:rFonts w:ascii="Arial" w:eastAsia="Calibri" w:hAnsi="Arial" w:cs="Arial"/>
                <w:highlight w:val="cyan"/>
              </w:rPr>
              <w:t>Drospirenone is taken in a continuous cycle of 24 consecutive daily 4mg pills followed by four inactive pills (a 4-day hormone-free interval)</w:t>
            </w:r>
          </w:p>
          <w:p w14:paraId="48368441" w14:textId="0005A26E" w:rsidR="002E05BF" w:rsidRPr="002E05BF" w:rsidRDefault="002E05BF" w:rsidP="00EE599B">
            <w:pPr>
              <w:numPr>
                <w:ilvl w:val="0"/>
                <w:numId w:val="28"/>
              </w:numPr>
              <w:overflowPunct w:val="0"/>
              <w:autoSpaceDE w:val="0"/>
              <w:autoSpaceDN w:val="0"/>
              <w:adjustRightInd w:val="0"/>
              <w:spacing w:after="0" w:line="240" w:lineRule="auto"/>
              <w:contextualSpacing/>
              <w:textAlignment w:val="baseline"/>
              <w:rPr>
                <w:rFonts w:ascii="Arial" w:eastAsia="Calibri" w:hAnsi="Arial" w:cs="Arial"/>
              </w:rPr>
            </w:pPr>
            <w:r w:rsidRPr="00EE599B">
              <w:rPr>
                <w:rFonts w:ascii="Arial" w:hAnsi="Arial" w:cs="Arial"/>
                <w:highlight w:val="cyan"/>
              </w:rPr>
              <w:t xml:space="preserve">FSRH recommendations on starting and switching to or from </w:t>
            </w:r>
            <w:r w:rsidR="001C6861" w:rsidRPr="00EE599B">
              <w:rPr>
                <w:rFonts w:ascii="Arial" w:hAnsi="Arial" w:cs="Arial"/>
                <w:b/>
                <w:bCs/>
                <w:highlight w:val="cyan"/>
              </w:rPr>
              <w:t>drospirenone</w:t>
            </w:r>
            <w:r w:rsidR="001C6861" w:rsidRPr="00EE599B">
              <w:rPr>
                <w:rFonts w:ascii="Arial" w:hAnsi="Arial" w:cs="Arial"/>
                <w:highlight w:val="cyan"/>
              </w:rPr>
              <w:t xml:space="preserve">, </w:t>
            </w:r>
            <w:r w:rsidRPr="00EE599B">
              <w:rPr>
                <w:rFonts w:ascii="Arial" w:hAnsi="Arial" w:cs="Arial"/>
                <w:highlight w:val="cyan"/>
              </w:rPr>
              <w:t xml:space="preserve">and missed pill rules/requirement for emergency contraception differ between </w:t>
            </w:r>
            <w:r w:rsidR="001C6861" w:rsidRPr="00EE599B">
              <w:rPr>
                <w:rFonts w:ascii="Arial" w:hAnsi="Arial" w:cs="Arial"/>
                <w:highlight w:val="cyan"/>
              </w:rPr>
              <w:t xml:space="preserve">drospirenone </w:t>
            </w:r>
            <w:r w:rsidRPr="00EE599B">
              <w:rPr>
                <w:rFonts w:ascii="Arial" w:hAnsi="Arial" w:cs="Arial"/>
                <w:highlight w:val="cyan"/>
              </w:rPr>
              <w:t>and other POPs</w:t>
            </w:r>
            <w:r w:rsidR="001C6861" w:rsidRPr="00EE599B">
              <w:rPr>
                <w:rFonts w:ascii="Arial" w:hAnsi="Arial" w:cs="Arial"/>
                <w:highlight w:val="cyan"/>
              </w:rPr>
              <w:t>.</w:t>
            </w:r>
            <w:r w:rsidR="00E74D8D" w:rsidRPr="00EE599B">
              <w:rPr>
                <w:rFonts w:ascii="Arial" w:hAnsi="Arial" w:cs="Arial"/>
              </w:rPr>
              <w:t xml:space="preserve"> </w:t>
            </w:r>
            <w:hyperlink r:id="rId20" w:history="1">
              <w:r w:rsidR="00482B8C" w:rsidRPr="00482B8C">
                <w:rPr>
                  <w:rStyle w:val="Hyperlink"/>
                  <w:rFonts w:ascii="Arial" w:hAnsi="Arial" w:cs="Arial"/>
                </w:rPr>
                <w:t>FSRH CEU Statement: Drospirenone Progestogen-only Pill (DRSP POP) (Jan 2024) | FSRH</w:t>
              </w:r>
            </w:hyperlink>
          </w:p>
        </w:tc>
      </w:tr>
      <w:tr w:rsidR="000D7528" w:rsidRPr="000D7528" w14:paraId="5E747838" w14:textId="77777777" w:rsidTr="003317CA">
        <w:tc>
          <w:tcPr>
            <w:tcW w:w="3403" w:type="dxa"/>
            <w:shd w:val="clear" w:color="auto" w:fill="D9D9D9"/>
          </w:tcPr>
          <w:p w14:paraId="396C44EB"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t>Duration of treatment</w:t>
            </w:r>
          </w:p>
        </w:tc>
        <w:tc>
          <w:tcPr>
            <w:tcW w:w="6379" w:type="dxa"/>
          </w:tcPr>
          <w:p w14:paraId="099CC66A" w14:textId="77777777" w:rsidR="000D7528" w:rsidRPr="000D7528" w:rsidRDefault="000D7528" w:rsidP="00EE599B">
            <w:pPr>
              <w:overflowPunct w:val="0"/>
              <w:autoSpaceDE w:val="0"/>
              <w:autoSpaceDN w:val="0"/>
              <w:adjustRightInd w:val="0"/>
              <w:spacing w:after="0" w:line="240" w:lineRule="auto"/>
              <w:contextualSpacing/>
              <w:textAlignment w:val="baseline"/>
              <w:rPr>
                <w:rFonts w:ascii="Arial" w:hAnsi="Arial" w:cs="Arial"/>
              </w:rPr>
            </w:pPr>
            <w:r w:rsidRPr="000D7528">
              <w:rPr>
                <w:rFonts w:ascii="Arial" w:hAnsi="Arial" w:cs="Arial"/>
              </w:rPr>
              <w:t>For as long as</w:t>
            </w:r>
            <w:r w:rsidR="00507BC6">
              <w:rPr>
                <w:rFonts w:ascii="Arial" w:hAnsi="Arial" w:cs="Arial"/>
              </w:rPr>
              <w:t xml:space="preserve"> the</w:t>
            </w:r>
            <w:r w:rsidRPr="000D7528">
              <w:rPr>
                <w:rFonts w:ascii="Arial" w:hAnsi="Arial" w:cs="Arial"/>
              </w:rPr>
              <w:t xml:space="preserve"> individual requires POP and has no contraindications to the use of POP.</w:t>
            </w:r>
          </w:p>
        </w:tc>
      </w:tr>
      <w:tr w:rsidR="000D7528" w:rsidRPr="000D7528" w14:paraId="48777FB0" w14:textId="77777777" w:rsidTr="003317CA">
        <w:tc>
          <w:tcPr>
            <w:tcW w:w="3403" w:type="dxa"/>
            <w:shd w:val="clear" w:color="auto" w:fill="D9D9D9"/>
          </w:tcPr>
          <w:p w14:paraId="3534E086"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t xml:space="preserve">Quantity to be supplied </w:t>
            </w:r>
          </w:p>
        </w:tc>
        <w:tc>
          <w:tcPr>
            <w:tcW w:w="6379" w:type="dxa"/>
          </w:tcPr>
          <w:p w14:paraId="489648E6" w14:textId="77777777" w:rsidR="000D7528" w:rsidRPr="000D7528" w:rsidRDefault="000D7528" w:rsidP="00EE599B">
            <w:pPr>
              <w:overflowPunct w:val="0"/>
              <w:autoSpaceDE w:val="0"/>
              <w:autoSpaceDN w:val="0"/>
              <w:adjustRightInd w:val="0"/>
              <w:spacing w:after="0" w:line="240" w:lineRule="auto"/>
              <w:contextualSpacing/>
              <w:textAlignment w:val="baseline"/>
              <w:rPr>
                <w:rFonts w:ascii="Arial" w:hAnsi="Arial" w:cs="Arial"/>
              </w:rPr>
            </w:pPr>
            <w:r w:rsidRPr="000D7528">
              <w:rPr>
                <w:rFonts w:ascii="Arial" w:hAnsi="Arial" w:cs="Arial"/>
              </w:rPr>
              <w:t xml:space="preserve">Supply up to twelve months in appropriately labelled original packs.  </w:t>
            </w:r>
          </w:p>
        </w:tc>
      </w:tr>
      <w:tr w:rsidR="000D7528" w:rsidRPr="000D7528" w14:paraId="76A2D39A" w14:textId="77777777" w:rsidTr="003317CA">
        <w:tc>
          <w:tcPr>
            <w:tcW w:w="3403" w:type="dxa"/>
            <w:shd w:val="clear" w:color="auto" w:fill="D9D9D9"/>
          </w:tcPr>
          <w:p w14:paraId="2B6A5E80"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t>Storage</w:t>
            </w:r>
          </w:p>
        </w:tc>
        <w:tc>
          <w:tcPr>
            <w:tcW w:w="6379" w:type="dxa"/>
          </w:tcPr>
          <w:p w14:paraId="2AB82CFE"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rPr>
            </w:pPr>
            <w:r w:rsidRPr="000D7528">
              <w:rPr>
                <w:rFonts w:ascii="Arial" w:hAnsi="Arial" w:cs="Arial"/>
              </w:rPr>
              <w:t>Medicines must be stored securely according to national guidelines.</w:t>
            </w:r>
          </w:p>
        </w:tc>
      </w:tr>
      <w:tr w:rsidR="000D7528" w:rsidRPr="000D7528" w14:paraId="191E7520" w14:textId="77777777" w:rsidTr="003317CA">
        <w:tc>
          <w:tcPr>
            <w:tcW w:w="3403" w:type="dxa"/>
            <w:shd w:val="clear" w:color="auto" w:fill="D9D9D9"/>
          </w:tcPr>
          <w:p w14:paraId="5F9CB826" w14:textId="77777777" w:rsidR="000D7528" w:rsidRPr="000D7528" w:rsidRDefault="000D7528" w:rsidP="00EE599B">
            <w:pPr>
              <w:overflowPunct w:val="0"/>
              <w:autoSpaceDE w:val="0"/>
              <w:autoSpaceDN w:val="0"/>
              <w:adjustRightInd w:val="0"/>
              <w:spacing w:after="0" w:line="240" w:lineRule="auto"/>
              <w:textAlignment w:val="baseline"/>
              <w:rPr>
                <w:rFonts w:cs="Arial"/>
                <w:b/>
                <w:vertAlign w:val="superscript"/>
              </w:rPr>
            </w:pPr>
            <w:r w:rsidRPr="000D7528">
              <w:rPr>
                <w:rFonts w:ascii="Arial" w:hAnsi="Arial" w:cs="Arial"/>
                <w:b/>
              </w:rPr>
              <w:t>Drug interactions</w:t>
            </w:r>
          </w:p>
        </w:tc>
        <w:tc>
          <w:tcPr>
            <w:tcW w:w="6379" w:type="dxa"/>
          </w:tcPr>
          <w:p w14:paraId="1A5177BA" w14:textId="77777777" w:rsidR="003A38A6" w:rsidRDefault="003A38A6" w:rsidP="00EE599B">
            <w:pPr>
              <w:widowControl w:val="0"/>
              <w:spacing w:after="0" w:line="240" w:lineRule="auto"/>
              <w:rPr>
                <w:rFonts w:ascii="Arial" w:eastAsia="Calibri" w:hAnsi="Arial" w:cs="Arial"/>
              </w:rPr>
            </w:pPr>
            <w:r w:rsidRPr="006D544C">
              <w:rPr>
                <w:rFonts w:ascii="Arial" w:eastAsia="Calibri" w:hAnsi="Arial" w:cs="Arial"/>
              </w:rPr>
              <w:t>All concurrent medications, including those purchased should be considered for interactions.</w:t>
            </w:r>
          </w:p>
          <w:p w14:paraId="036CC6B4" w14:textId="77777777" w:rsidR="00EE599B" w:rsidRDefault="00EE599B" w:rsidP="00EE599B">
            <w:pPr>
              <w:widowControl w:val="0"/>
              <w:spacing w:after="0" w:line="240" w:lineRule="auto"/>
              <w:rPr>
                <w:rFonts w:ascii="Arial" w:eastAsia="Calibri" w:hAnsi="Arial" w:cs="Arial"/>
              </w:rPr>
            </w:pPr>
          </w:p>
          <w:p w14:paraId="136D5711" w14:textId="3B35877D" w:rsidR="00EE599B" w:rsidRDefault="000D7528" w:rsidP="00EE599B">
            <w:pPr>
              <w:spacing w:after="0" w:line="240" w:lineRule="auto"/>
              <w:rPr>
                <w:rFonts w:ascii="Arial" w:hAnsi="Arial" w:cs="Arial"/>
              </w:rPr>
            </w:pPr>
            <w:r w:rsidRPr="000D7528">
              <w:rPr>
                <w:rFonts w:ascii="Arial" w:eastAsia="Calibri" w:hAnsi="Arial" w:cs="Arial"/>
                <w:color w:val="000000"/>
              </w:rPr>
              <w:t xml:space="preserve">A detailed list of drug interactions is available in the individual product SPC, which is available from the electronic Medicines Compendium website </w:t>
            </w:r>
            <w:r w:rsidRPr="000D7528">
              <w:rPr>
                <w:rFonts w:ascii="Arial" w:eastAsia="Arial" w:hAnsi="Arial" w:cs="Arial"/>
                <w:color w:val="0000FF"/>
                <w:u w:val="single"/>
              </w:rPr>
              <w:t>www.medicines.org.uk</w:t>
            </w:r>
            <w:r w:rsidRPr="000D7528">
              <w:rPr>
                <w:rFonts w:ascii="Arial" w:eastAsia="Arial" w:hAnsi="Arial" w:cs="Arial"/>
                <w:color w:val="000000"/>
              </w:rPr>
              <w:t xml:space="preserve"> the BNF</w:t>
            </w:r>
            <w:r w:rsidRPr="000D7528">
              <w:rPr>
                <w:rFonts w:ascii="Arial" w:eastAsia="Arial" w:hAnsi="Arial" w:cs="Arial"/>
                <w:color w:val="000000"/>
                <w:u w:val="single"/>
              </w:rPr>
              <w:t xml:space="preserve"> </w:t>
            </w:r>
            <w:hyperlink r:id="rId21" w:history="1">
              <w:r w:rsidRPr="000D7528">
                <w:rPr>
                  <w:rFonts w:ascii="Arial" w:eastAsia="Arial" w:hAnsi="Arial" w:cs="Arial"/>
                  <w:color w:val="0000FF"/>
                  <w:u w:val="single"/>
                </w:rPr>
                <w:t>www.bnf.org</w:t>
              </w:r>
            </w:hyperlink>
            <w:r w:rsidRPr="000D7528">
              <w:rPr>
                <w:rFonts w:ascii="Arial" w:eastAsia="Arial" w:hAnsi="Arial" w:cs="Arial"/>
                <w:color w:val="0000FF"/>
                <w:u w:val="single"/>
              </w:rPr>
              <w:t xml:space="preserve"> </w:t>
            </w:r>
            <w:r w:rsidRPr="000D7528">
              <w:rPr>
                <w:rFonts w:ascii="Arial" w:eastAsia="Arial" w:hAnsi="Arial" w:cs="Arial"/>
              </w:rPr>
              <w:t xml:space="preserve">and FSRH CEU Guidance: Drug Interactions with Hormonal Contraception </w:t>
            </w:r>
            <w:hyperlink r:id="rId22" w:history="1">
              <w:r w:rsidR="00482B8C" w:rsidRPr="006838F2">
                <w:rPr>
                  <w:rStyle w:val="Hyperlink"/>
                  <w:rFonts w:ascii="Arial" w:hAnsi="Arial" w:cs="Arial"/>
                </w:rPr>
                <w:t>FSRH CEU Guidance: Drug Interactions with Hormonal Contraception (May 2022) | FSRH</w:t>
              </w:r>
            </w:hyperlink>
          </w:p>
          <w:p w14:paraId="3050F4B3" w14:textId="77777777" w:rsidR="00482B8C" w:rsidRPr="00EE599B" w:rsidRDefault="00482B8C" w:rsidP="00EE599B">
            <w:pPr>
              <w:spacing w:after="0" w:line="240" w:lineRule="auto"/>
              <w:rPr>
                <w:rFonts w:ascii="Arial" w:eastAsia="Arial" w:hAnsi="Arial" w:cs="Arial"/>
              </w:rPr>
            </w:pPr>
          </w:p>
          <w:p w14:paraId="154882C1" w14:textId="6544F0E4" w:rsidR="008478AD" w:rsidRPr="00EE599B" w:rsidRDefault="008478AD" w:rsidP="00EE599B">
            <w:pPr>
              <w:overflowPunct w:val="0"/>
              <w:autoSpaceDE w:val="0"/>
              <w:autoSpaceDN w:val="0"/>
              <w:adjustRightInd w:val="0"/>
              <w:spacing w:after="0" w:line="240" w:lineRule="auto"/>
              <w:contextualSpacing/>
              <w:textAlignment w:val="baseline"/>
              <w:rPr>
                <w:rFonts w:ascii="Arial" w:eastAsia="Calibri" w:hAnsi="Arial" w:cs="Arial"/>
                <w:highlight w:val="cyan"/>
              </w:rPr>
            </w:pPr>
            <w:r w:rsidRPr="00EE599B">
              <w:rPr>
                <w:rFonts w:ascii="Arial" w:hAnsi="Arial" w:cs="Arial"/>
                <w:b/>
                <w:bCs/>
                <w:highlight w:val="cyan"/>
              </w:rPr>
              <w:t>Drosp</w:t>
            </w:r>
            <w:r w:rsidR="00FF6508" w:rsidRPr="00EE599B">
              <w:rPr>
                <w:rFonts w:ascii="Arial" w:hAnsi="Arial" w:cs="Arial"/>
                <w:b/>
                <w:bCs/>
                <w:highlight w:val="cyan"/>
              </w:rPr>
              <w:t>i</w:t>
            </w:r>
            <w:r w:rsidRPr="00EE599B">
              <w:rPr>
                <w:rFonts w:ascii="Arial" w:hAnsi="Arial" w:cs="Arial"/>
                <w:b/>
                <w:bCs/>
                <w:highlight w:val="cyan"/>
              </w:rPr>
              <w:t>r</w:t>
            </w:r>
            <w:r w:rsidR="00FF6508" w:rsidRPr="00EE599B">
              <w:rPr>
                <w:rFonts w:ascii="Arial" w:hAnsi="Arial" w:cs="Arial"/>
                <w:b/>
                <w:bCs/>
                <w:highlight w:val="cyan"/>
              </w:rPr>
              <w:t>en</w:t>
            </w:r>
            <w:r w:rsidRPr="00EE599B">
              <w:rPr>
                <w:rFonts w:ascii="Arial" w:hAnsi="Arial" w:cs="Arial"/>
                <w:b/>
                <w:bCs/>
                <w:highlight w:val="cyan"/>
              </w:rPr>
              <w:t>one</w:t>
            </w:r>
          </w:p>
          <w:p w14:paraId="01BCB113" w14:textId="24048BFD" w:rsidR="007C4810" w:rsidRPr="00EE599B" w:rsidRDefault="007C4810" w:rsidP="00EE599B">
            <w:pPr>
              <w:spacing w:after="0" w:line="240" w:lineRule="auto"/>
              <w:rPr>
                <w:rFonts w:ascii="Arial" w:hAnsi="Arial" w:cs="Arial"/>
                <w:sz w:val="20"/>
                <w:szCs w:val="20"/>
              </w:rPr>
            </w:pPr>
            <w:r w:rsidRPr="00EE599B">
              <w:rPr>
                <w:rStyle w:val="cf01"/>
                <w:rFonts w:ascii="Arial" w:hAnsi="Arial" w:cs="Arial"/>
                <w:sz w:val="24"/>
                <w:szCs w:val="24"/>
                <w:highlight w:val="cyan"/>
              </w:rPr>
              <w:t xml:space="preserve">Avoid potassium sparing agents and aldosterone antagonists, or potassium supplements (including OTC) due to risk of hyperkalaemia with concomitant use of </w:t>
            </w:r>
            <w:r w:rsidRPr="00EE599B">
              <w:rPr>
                <w:rStyle w:val="cf01"/>
                <w:rFonts w:ascii="Arial" w:hAnsi="Arial" w:cs="Arial"/>
                <w:b/>
                <w:bCs/>
                <w:sz w:val="24"/>
                <w:szCs w:val="24"/>
                <w:highlight w:val="cyan"/>
              </w:rPr>
              <w:t>drospirenone</w:t>
            </w:r>
            <w:r w:rsidRPr="00EE599B">
              <w:rPr>
                <w:rStyle w:val="cf01"/>
                <w:rFonts w:ascii="Arial" w:hAnsi="Arial" w:cs="Arial"/>
                <w:sz w:val="24"/>
                <w:szCs w:val="24"/>
                <w:highlight w:val="cyan"/>
              </w:rPr>
              <w:t>:</w:t>
            </w:r>
          </w:p>
          <w:p w14:paraId="5FF5784B" w14:textId="4F668F2D" w:rsidR="003A38A6" w:rsidRPr="00EE599B" w:rsidRDefault="003A745E" w:rsidP="00EE599B">
            <w:pPr>
              <w:spacing w:after="0" w:line="240" w:lineRule="auto"/>
              <w:rPr>
                <w:rFonts w:ascii="Arial" w:hAnsi="Arial" w:cs="Arial"/>
                <w:sz w:val="20"/>
                <w:szCs w:val="20"/>
              </w:rPr>
            </w:pPr>
            <w:r w:rsidRPr="00EE599B">
              <w:rPr>
                <w:rFonts w:ascii="Arial" w:hAnsi="Arial" w:cs="Arial"/>
                <w:highlight w:val="cyan"/>
              </w:rPr>
              <w:t xml:space="preserve">Individuals using a multivitamin/dietary supplement containing potassium </w:t>
            </w:r>
            <w:r w:rsidR="007C4810" w:rsidRPr="00EE599B">
              <w:rPr>
                <w:rFonts w:ascii="Arial" w:hAnsi="Arial" w:cs="Arial"/>
                <w:highlight w:val="cyan"/>
              </w:rPr>
              <w:t>may</w:t>
            </w:r>
            <w:r w:rsidRPr="00EE599B">
              <w:rPr>
                <w:rFonts w:ascii="Arial" w:hAnsi="Arial" w:cs="Arial"/>
                <w:highlight w:val="cyan"/>
              </w:rPr>
              <w:t xml:space="preserve"> wish to consider changing to</w:t>
            </w:r>
            <w:r w:rsidR="007C4810" w:rsidRPr="00EE599B">
              <w:rPr>
                <w:rFonts w:ascii="Arial" w:hAnsi="Arial" w:cs="Arial"/>
                <w:highlight w:val="cyan"/>
              </w:rPr>
              <w:t xml:space="preserve"> a</w:t>
            </w:r>
            <w:r w:rsidRPr="00EE599B">
              <w:rPr>
                <w:rFonts w:ascii="Arial" w:hAnsi="Arial" w:cs="Arial"/>
                <w:highlight w:val="cyan"/>
              </w:rPr>
              <w:t xml:space="preserve"> non potassium containing </w:t>
            </w:r>
            <w:r w:rsidR="007C4810" w:rsidRPr="00EE599B">
              <w:rPr>
                <w:rFonts w:ascii="Arial" w:hAnsi="Arial" w:cs="Arial"/>
                <w:highlight w:val="cyan"/>
              </w:rPr>
              <w:t>product</w:t>
            </w:r>
            <w:r w:rsidRPr="00EE599B">
              <w:rPr>
                <w:rFonts w:ascii="Arial" w:hAnsi="Arial" w:cs="Arial"/>
                <w:highlight w:val="cyan"/>
              </w:rPr>
              <w:t xml:space="preserve"> if clinically appropriate.</w:t>
            </w:r>
          </w:p>
          <w:p w14:paraId="426ADFF4" w14:textId="52A1AECF" w:rsidR="00384D03" w:rsidRPr="00384D03" w:rsidRDefault="00384D03" w:rsidP="00EE599B">
            <w:pPr>
              <w:spacing w:after="0" w:line="240" w:lineRule="auto"/>
              <w:rPr>
                <w:rFonts w:ascii="Arial" w:eastAsia="Arial" w:hAnsi="Arial" w:cs="Arial"/>
              </w:rPr>
            </w:pPr>
            <w:r w:rsidRPr="00EE599B">
              <w:rPr>
                <w:rFonts w:ascii="Arial" w:hAnsi="Arial" w:cs="Arial"/>
                <w:highlight w:val="cyan"/>
              </w:rPr>
              <w:t xml:space="preserve">Avoid grapefruit or grapefruit juice while taking </w:t>
            </w:r>
            <w:r w:rsidRPr="00EE599B">
              <w:rPr>
                <w:rFonts w:ascii="Arial" w:hAnsi="Arial" w:cs="Arial"/>
                <w:b/>
                <w:bCs/>
                <w:highlight w:val="cyan"/>
              </w:rPr>
              <w:t>drosp</w:t>
            </w:r>
            <w:r w:rsidR="00FF6508" w:rsidRPr="00EE599B">
              <w:rPr>
                <w:rFonts w:ascii="Arial" w:hAnsi="Arial" w:cs="Arial"/>
                <w:b/>
                <w:bCs/>
                <w:highlight w:val="cyan"/>
              </w:rPr>
              <w:t>i</w:t>
            </w:r>
            <w:r w:rsidRPr="00EE599B">
              <w:rPr>
                <w:rFonts w:ascii="Arial" w:hAnsi="Arial" w:cs="Arial"/>
                <w:b/>
                <w:bCs/>
                <w:highlight w:val="cyan"/>
              </w:rPr>
              <w:t>r</w:t>
            </w:r>
            <w:r w:rsidR="00FF6508" w:rsidRPr="00EE599B">
              <w:rPr>
                <w:rFonts w:ascii="Arial" w:hAnsi="Arial" w:cs="Arial"/>
                <w:b/>
                <w:bCs/>
                <w:highlight w:val="cyan"/>
              </w:rPr>
              <w:t>en</w:t>
            </w:r>
            <w:r w:rsidRPr="00EE599B">
              <w:rPr>
                <w:rFonts w:ascii="Arial" w:hAnsi="Arial" w:cs="Arial"/>
                <w:b/>
                <w:bCs/>
                <w:highlight w:val="cyan"/>
              </w:rPr>
              <w:t>one</w:t>
            </w:r>
            <w:r w:rsidRPr="00E74D8D">
              <w:rPr>
                <w:rFonts w:ascii="Arial" w:hAnsi="Arial" w:cs="Arial"/>
                <w:highlight w:val="cyan"/>
              </w:rPr>
              <w:t>.</w:t>
            </w:r>
          </w:p>
        </w:tc>
      </w:tr>
      <w:tr w:rsidR="000D7528" w:rsidRPr="000D7528" w14:paraId="2497D4DC" w14:textId="77777777" w:rsidTr="003317CA">
        <w:tc>
          <w:tcPr>
            <w:tcW w:w="3403" w:type="dxa"/>
            <w:shd w:val="clear" w:color="auto" w:fill="D9D9D9"/>
          </w:tcPr>
          <w:p w14:paraId="40800C2A"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t>Identification &amp; management of adverse reactions</w:t>
            </w:r>
          </w:p>
        </w:tc>
        <w:tc>
          <w:tcPr>
            <w:tcW w:w="6379" w:type="dxa"/>
          </w:tcPr>
          <w:p w14:paraId="0B5F824D" w14:textId="77777777" w:rsidR="000D7528" w:rsidRPr="000D7528" w:rsidRDefault="000D7528" w:rsidP="00EE599B">
            <w:pPr>
              <w:widowControl w:val="0"/>
              <w:spacing w:after="0" w:line="240" w:lineRule="auto"/>
              <w:rPr>
                <w:rFonts w:ascii="Arial" w:eastAsia="Calibri" w:hAnsi="Arial" w:cs="Arial"/>
              </w:rPr>
            </w:pPr>
            <w:r w:rsidRPr="000D7528">
              <w:rPr>
                <w:rFonts w:ascii="Arial" w:eastAsia="Calibri" w:hAnsi="Arial" w:cs="Arial"/>
              </w:rPr>
              <w:t xml:space="preserve">A detailed list of adverse reactions is available in the SPC, which is available from the electronic Medicines Compendium website: </w:t>
            </w:r>
            <w:hyperlink r:id="rId23" w:history="1">
              <w:r w:rsidRPr="000D7528">
                <w:rPr>
                  <w:rFonts w:ascii="Arial" w:eastAsia="Calibri" w:hAnsi="Arial" w:cs="Arial"/>
                  <w:color w:val="0000FF"/>
                  <w:u w:val="single"/>
                </w:rPr>
                <w:t>www.medicines.org.uk</w:t>
              </w:r>
            </w:hyperlink>
            <w:r w:rsidRPr="000D7528">
              <w:rPr>
                <w:rFonts w:ascii="Arial" w:eastAsia="Calibri" w:hAnsi="Arial" w:cs="Arial"/>
              </w:rPr>
              <w:t xml:space="preserve"> and BNF </w:t>
            </w:r>
            <w:hyperlink r:id="rId24" w:history="1">
              <w:r w:rsidRPr="000D7528">
                <w:rPr>
                  <w:rFonts w:ascii="Arial" w:eastAsia="Calibri" w:hAnsi="Arial" w:cs="Arial"/>
                  <w:color w:val="0000FF"/>
                  <w:u w:val="single"/>
                </w:rPr>
                <w:t>www.bnf.org</w:t>
              </w:r>
            </w:hyperlink>
            <w:r w:rsidRPr="000D7528">
              <w:rPr>
                <w:rFonts w:ascii="Arial" w:eastAsia="Calibri" w:hAnsi="Arial" w:cs="Arial"/>
              </w:rPr>
              <w:t xml:space="preserve">  </w:t>
            </w:r>
          </w:p>
          <w:p w14:paraId="6A166BAF" w14:textId="77777777" w:rsidR="000D7528" w:rsidRPr="000D7528" w:rsidRDefault="000D7528" w:rsidP="00EE599B">
            <w:pPr>
              <w:widowControl w:val="0"/>
              <w:spacing w:after="0" w:line="240" w:lineRule="auto"/>
              <w:rPr>
                <w:rFonts w:ascii="Arial" w:eastAsia="Calibri" w:hAnsi="Arial" w:cs="Arial"/>
              </w:rPr>
            </w:pPr>
          </w:p>
          <w:p w14:paraId="792DFCC0" w14:textId="77777777" w:rsidR="000D7528" w:rsidRPr="000D7528" w:rsidRDefault="000D7528" w:rsidP="00EE599B">
            <w:pPr>
              <w:widowControl w:val="0"/>
              <w:spacing w:after="0" w:line="240" w:lineRule="auto"/>
              <w:rPr>
                <w:rFonts w:ascii="Arial" w:eastAsia="Calibri" w:hAnsi="Arial" w:cs="Arial"/>
              </w:rPr>
            </w:pPr>
            <w:r w:rsidRPr="000D7528">
              <w:rPr>
                <w:rFonts w:ascii="Arial" w:eastAsia="Calibri" w:hAnsi="Arial" w:cs="Arial"/>
              </w:rPr>
              <w:t>The following possible adverse effects are commonly reported with</w:t>
            </w:r>
            <w:r w:rsidRPr="000D7528">
              <w:rPr>
                <w:rFonts w:ascii="Calibri" w:eastAsia="Calibri" w:hAnsi="Calibri"/>
                <w:lang w:val="en-US"/>
              </w:rPr>
              <w:t xml:space="preserve"> </w:t>
            </w:r>
            <w:r w:rsidRPr="000D7528">
              <w:rPr>
                <w:rFonts w:ascii="Arial" w:eastAsia="Calibri" w:hAnsi="Arial" w:cs="Arial"/>
              </w:rPr>
              <w:t>POP (but may not reflect all reported adverse effects):</w:t>
            </w:r>
          </w:p>
          <w:p w14:paraId="74464C54" w14:textId="77777777" w:rsidR="000D7528" w:rsidRPr="000D7528" w:rsidRDefault="000D7528" w:rsidP="00EE599B">
            <w:pPr>
              <w:widowControl w:val="0"/>
              <w:numPr>
                <w:ilvl w:val="1"/>
                <w:numId w:val="14"/>
              </w:numPr>
              <w:overflowPunct w:val="0"/>
              <w:autoSpaceDE w:val="0"/>
              <w:autoSpaceDN w:val="0"/>
              <w:adjustRightInd w:val="0"/>
              <w:spacing w:after="0" w:line="240" w:lineRule="auto"/>
              <w:textAlignment w:val="baseline"/>
              <w:rPr>
                <w:rFonts w:ascii="Arial" w:eastAsia="Calibri" w:hAnsi="Arial" w:cs="Arial"/>
              </w:rPr>
            </w:pPr>
            <w:r w:rsidRPr="000D7528">
              <w:rPr>
                <w:rFonts w:ascii="Arial" w:eastAsia="Calibri" w:hAnsi="Arial" w:cs="Arial"/>
              </w:rPr>
              <w:t>Acne</w:t>
            </w:r>
          </w:p>
          <w:p w14:paraId="47EB3903" w14:textId="77777777" w:rsidR="000D7528" w:rsidRPr="000D7528" w:rsidRDefault="000D7528" w:rsidP="00EE599B">
            <w:pPr>
              <w:widowControl w:val="0"/>
              <w:numPr>
                <w:ilvl w:val="1"/>
                <w:numId w:val="14"/>
              </w:numPr>
              <w:overflowPunct w:val="0"/>
              <w:autoSpaceDE w:val="0"/>
              <w:autoSpaceDN w:val="0"/>
              <w:adjustRightInd w:val="0"/>
              <w:spacing w:after="0" w:line="240" w:lineRule="auto"/>
              <w:textAlignment w:val="baseline"/>
              <w:rPr>
                <w:rFonts w:ascii="Arial" w:eastAsia="Calibri" w:hAnsi="Arial" w:cs="Arial"/>
              </w:rPr>
            </w:pPr>
            <w:r w:rsidRPr="000D7528">
              <w:rPr>
                <w:rFonts w:ascii="Arial" w:eastAsia="Calibri" w:hAnsi="Arial" w:cs="Arial"/>
              </w:rPr>
              <w:t>Breast tenderness</w:t>
            </w:r>
          </w:p>
          <w:p w14:paraId="25F703BB" w14:textId="77777777" w:rsidR="000D7528" w:rsidRPr="000D7528" w:rsidRDefault="000D7528" w:rsidP="00EE599B">
            <w:pPr>
              <w:widowControl w:val="0"/>
              <w:numPr>
                <w:ilvl w:val="1"/>
                <w:numId w:val="14"/>
              </w:numPr>
              <w:overflowPunct w:val="0"/>
              <w:autoSpaceDE w:val="0"/>
              <w:autoSpaceDN w:val="0"/>
              <w:adjustRightInd w:val="0"/>
              <w:spacing w:after="0" w:line="240" w:lineRule="auto"/>
              <w:textAlignment w:val="baseline"/>
              <w:rPr>
                <w:rFonts w:ascii="Arial" w:eastAsia="Calibri" w:hAnsi="Arial" w:cs="Arial"/>
              </w:rPr>
            </w:pPr>
            <w:r w:rsidRPr="000D7528">
              <w:rPr>
                <w:rFonts w:ascii="Arial" w:eastAsia="Calibri" w:hAnsi="Arial" w:cs="Arial"/>
              </w:rPr>
              <w:t>Headache</w:t>
            </w:r>
          </w:p>
          <w:p w14:paraId="1056D608" w14:textId="77777777" w:rsidR="000D7528" w:rsidRPr="000D7528" w:rsidRDefault="000D7528" w:rsidP="00EE599B">
            <w:pPr>
              <w:widowControl w:val="0"/>
              <w:numPr>
                <w:ilvl w:val="1"/>
                <w:numId w:val="14"/>
              </w:numPr>
              <w:overflowPunct w:val="0"/>
              <w:autoSpaceDE w:val="0"/>
              <w:autoSpaceDN w:val="0"/>
              <w:adjustRightInd w:val="0"/>
              <w:spacing w:after="0" w:line="240" w:lineRule="auto"/>
              <w:textAlignment w:val="baseline"/>
              <w:rPr>
                <w:rFonts w:ascii="Arial" w:eastAsia="Calibri" w:hAnsi="Arial" w:cs="Arial"/>
              </w:rPr>
            </w:pPr>
            <w:r w:rsidRPr="000D7528">
              <w:rPr>
                <w:rFonts w:ascii="Arial" w:eastAsia="Calibri" w:hAnsi="Arial" w:cs="Arial"/>
              </w:rPr>
              <w:t>Disturbance of bleeding patterns</w:t>
            </w:r>
          </w:p>
          <w:p w14:paraId="6E5DB41D" w14:textId="77777777" w:rsidR="000D7528" w:rsidRPr="000D7528" w:rsidRDefault="000D7528" w:rsidP="00EE599B">
            <w:pPr>
              <w:widowControl w:val="0"/>
              <w:numPr>
                <w:ilvl w:val="1"/>
                <w:numId w:val="14"/>
              </w:numPr>
              <w:overflowPunct w:val="0"/>
              <w:autoSpaceDE w:val="0"/>
              <w:autoSpaceDN w:val="0"/>
              <w:adjustRightInd w:val="0"/>
              <w:spacing w:after="0" w:line="240" w:lineRule="auto"/>
              <w:textAlignment w:val="baseline"/>
              <w:rPr>
                <w:rFonts w:ascii="Arial" w:eastAsia="Calibri" w:hAnsi="Arial" w:cs="Arial"/>
              </w:rPr>
            </w:pPr>
            <w:r w:rsidRPr="000D7528">
              <w:rPr>
                <w:rFonts w:ascii="Arial" w:eastAsia="Calibri" w:hAnsi="Arial" w:cs="Arial"/>
              </w:rPr>
              <w:t>Changes in mood/libido</w:t>
            </w:r>
          </w:p>
          <w:p w14:paraId="12E56A44" w14:textId="77777777" w:rsidR="000D7528" w:rsidRDefault="000D7528" w:rsidP="00EE599B">
            <w:pPr>
              <w:widowControl w:val="0"/>
              <w:numPr>
                <w:ilvl w:val="1"/>
                <w:numId w:val="14"/>
              </w:numPr>
              <w:overflowPunct w:val="0"/>
              <w:autoSpaceDE w:val="0"/>
              <w:autoSpaceDN w:val="0"/>
              <w:adjustRightInd w:val="0"/>
              <w:spacing w:after="0" w:line="240" w:lineRule="auto"/>
              <w:textAlignment w:val="baseline"/>
              <w:rPr>
                <w:rFonts w:ascii="Arial" w:eastAsia="Calibri" w:hAnsi="Arial" w:cs="Arial"/>
              </w:rPr>
            </w:pPr>
            <w:r w:rsidRPr="000D7528">
              <w:rPr>
                <w:rFonts w:ascii="Arial" w:eastAsia="Calibri" w:hAnsi="Arial" w:cs="Arial"/>
              </w:rPr>
              <w:t xml:space="preserve">Weight change </w:t>
            </w:r>
          </w:p>
          <w:p w14:paraId="47083CE6" w14:textId="3B931607" w:rsidR="008478AD" w:rsidRPr="00EE599B" w:rsidRDefault="008478AD" w:rsidP="00EE599B">
            <w:pPr>
              <w:overflowPunct w:val="0"/>
              <w:autoSpaceDE w:val="0"/>
              <w:autoSpaceDN w:val="0"/>
              <w:adjustRightInd w:val="0"/>
              <w:spacing w:after="0" w:line="240" w:lineRule="auto"/>
              <w:contextualSpacing/>
              <w:textAlignment w:val="baseline"/>
              <w:rPr>
                <w:rFonts w:ascii="Arial" w:eastAsia="Calibri" w:hAnsi="Arial" w:cs="Arial"/>
                <w:highlight w:val="cyan"/>
              </w:rPr>
            </w:pPr>
            <w:r w:rsidRPr="00EE599B">
              <w:rPr>
                <w:rFonts w:ascii="Arial" w:hAnsi="Arial" w:cs="Arial"/>
                <w:b/>
                <w:bCs/>
                <w:highlight w:val="cyan"/>
              </w:rPr>
              <w:t>Drosp</w:t>
            </w:r>
            <w:r w:rsidR="00FF6508" w:rsidRPr="00EE599B">
              <w:rPr>
                <w:rFonts w:ascii="Arial" w:hAnsi="Arial" w:cs="Arial"/>
                <w:b/>
                <w:bCs/>
                <w:highlight w:val="cyan"/>
              </w:rPr>
              <w:t>i</w:t>
            </w:r>
            <w:r w:rsidRPr="00EE599B">
              <w:rPr>
                <w:rFonts w:ascii="Arial" w:hAnsi="Arial" w:cs="Arial"/>
                <w:b/>
                <w:bCs/>
                <w:highlight w:val="cyan"/>
              </w:rPr>
              <w:t>r</w:t>
            </w:r>
            <w:r w:rsidR="00FF6508" w:rsidRPr="00EE599B">
              <w:rPr>
                <w:rFonts w:ascii="Arial" w:hAnsi="Arial" w:cs="Arial"/>
                <w:b/>
                <w:bCs/>
                <w:highlight w:val="cyan"/>
              </w:rPr>
              <w:t>en</w:t>
            </w:r>
            <w:r w:rsidRPr="00EE599B">
              <w:rPr>
                <w:rFonts w:ascii="Arial" w:hAnsi="Arial" w:cs="Arial"/>
                <w:b/>
                <w:bCs/>
                <w:highlight w:val="cyan"/>
              </w:rPr>
              <w:t>one</w:t>
            </w:r>
          </w:p>
          <w:p w14:paraId="1BD3BA1E" w14:textId="109087B1" w:rsidR="000C4056" w:rsidRPr="000D7528" w:rsidRDefault="000C4056" w:rsidP="00EE599B">
            <w:pPr>
              <w:widowControl w:val="0"/>
              <w:numPr>
                <w:ilvl w:val="1"/>
                <w:numId w:val="14"/>
              </w:numPr>
              <w:overflowPunct w:val="0"/>
              <w:autoSpaceDE w:val="0"/>
              <w:autoSpaceDN w:val="0"/>
              <w:adjustRightInd w:val="0"/>
              <w:spacing w:after="0" w:line="240" w:lineRule="auto"/>
              <w:textAlignment w:val="baseline"/>
              <w:rPr>
                <w:rFonts w:ascii="Arial" w:eastAsia="Calibri" w:hAnsi="Arial" w:cs="Arial"/>
              </w:rPr>
            </w:pPr>
            <w:r w:rsidRPr="00EE599B">
              <w:rPr>
                <w:rFonts w:ascii="Arial" w:eastAsia="Calibri" w:hAnsi="Arial" w:cs="Arial"/>
                <w:highlight w:val="cyan"/>
              </w:rPr>
              <w:t>Hyperkalaemia</w:t>
            </w:r>
          </w:p>
        </w:tc>
      </w:tr>
      <w:tr w:rsidR="000D7528" w:rsidRPr="000D7528" w14:paraId="317B2B30" w14:textId="77777777" w:rsidTr="003317CA">
        <w:tc>
          <w:tcPr>
            <w:tcW w:w="3403" w:type="dxa"/>
            <w:shd w:val="clear" w:color="auto" w:fill="D9D9D9"/>
          </w:tcPr>
          <w:p w14:paraId="6FCDCC18"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t>Management of and reporting procedure for adverse reactions</w:t>
            </w:r>
          </w:p>
        </w:tc>
        <w:tc>
          <w:tcPr>
            <w:tcW w:w="6379" w:type="dxa"/>
          </w:tcPr>
          <w:p w14:paraId="451B9C32" w14:textId="67A07FA4" w:rsidR="000D7528" w:rsidRPr="00EE599B" w:rsidRDefault="000D7528" w:rsidP="00EE599B">
            <w:pPr>
              <w:pStyle w:val="ListParagraph"/>
              <w:widowControl w:val="0"/>
              <w:numPr>
                <w:ilvl w:val="0"/>
                <w:numId w:val="14"/>
              </w:numPr>
              <w:overflowPunct w:val="0"/>
              <w:autoSpaceDE w:val="0"/>
              <w:autoSpaceDN w:val="0"/>
              <w:adjustRightInd w:val="0"/>
              <w:spacing w:after="0" w:line="240" w:lineRule="auto"/>
              <w:textAlignment w:val="baseline"/>
              <w:rPr>
                <w:rFonts w:ascii="Arial" w:eastAsia="Arial" w:hAnsi="Arial" w:cs="Arial"/>
              </w:rPr>
            </w:pPr>
            <w:r w:rsidRPr="00EE599B">
              <w:rPr>
                <w:rFonts w:ascii="Arial" w:eastAsia="Arial" w:hAnsi="Arial" w:cs="Arial"/>
              </w:rPr>
              <w:t>Healthcare</w:t>
            </w:r>
            <w:r w:rsidRPr="00EE599B">
              <w:rPr>
                <w:rFonts w:ascii="Arial" w:eastAsia="Arial" w:hAnsi="Arial" w:cs="Arial"/>
                <w:spacing w:val="26"/>
              </w:rPr>
              <w:t xml:space="preserve"> </w:t>
            </w:r>
            <w:r w:rsidRPr="00EE599B">
              <w:rPr>
                <w:rFonts w:ascii="Arial" w:eastAsia="Arial" w:hAnsi="Arial" w:cs="Arial"/>
              </w:rPr>
              <w:t>professionals</w:t>
            </w:r>
            <w:r w:rsidRPr="00EE599B">
              <w:rPr>
                <w:rFonts w:ascii="Arial" w:eastAsia="Arial" w:hAnsi="Arial" w:cs="Arial"/>
                <w:spacing w:val="24"/>
              </w:rPr>
              <w:t xml:space="preserve"> </w:t>
            </w:r>
            <w:r w:rsidRPr="00EE599B">
              <w:rPr>
                <w:rFonts w:ascii="Arial" w:eastAsia="Arial" w:hAnsi="Arial" w:cs="Arial"/>
              </w:rPr>
              <w:t>and</w:t>
            </w:r>
            <w:r w:rsidRPr="00EE599B">
              <w:rPr>
                <w:rFonts w:ascii="Arial" w:eastAsia="Arial" w:hAnsi="Arial" w:cs="Arial"/>
                <w:spacing w:val="14"/>
              </w:rPr>
              <w:t xml:space="preserve"> </w:t>
            </w:r>
            <w:r w:rsidR="009F6D6C" w:rsidRPr="00EE599B">
              <w:rPr>
                <w:rFonts w:ascii="Arial" w:eastAsia="Arial" w:hAnsi="Arial" w:cs="Arial"/>
              </w:rPr>
              <w:t>individuals</w:t>
            </w:r>
            <w:r w:rsidRPr="00EE599B">
              <w:rPr>
                <w:rFonts w:ascii="Arial" w:eastAsia="Arial" w:hAnsi="Arial" w:cs="Arial"/>
              </w:rPr>
              <w:t>/carers are</w:t>
            </w:r>
            <w:r w:rsidRPr="00EE599B">
              <w:rPr>
                <w:rFonts w:ascii="Arial" w:eastAsia="Arial" w:hAnsi="Arial" w:cs="Arial"/>
                <w:spacing w:val="10"/>
              </w:rPr>
              <w:t xml:space="preserve"> </w:t>
            </w:r>
            <w:r w:rsidRPr="00EE599B">
              <w:rPr>
                <w:rFonts w:ascii="Arial" w:eastAsia="Arial" w:hAnsi="Arial" w:cs="Arial"/>
              </w:rPr>
              <w:t>encouraged</w:t>
            </w:r>
            <w:r w:rsidRPr="00EE599B">
              <w:rPr>
                <w:rFonts w:ascii="Arial" w:eastAsia="Arial" w:hAnsi="Arial" w:cs="Arial"/>
                <w:spacing w:val="25"/>
              </w:rPr>
              <w:t xml:space="preserve"> </w:t>
            </w:r>
            <w:r w:rsidRPr="00EE599B">
              <w:rPr>
                <w:rFonts w:ascii="Arial" w:eastAsia="Arial" w:hAnsi="Arial" w:cs="Arial"/>
              </w:rPr>
              <w:t>to</w:t>
            </w:r>
            <w:r w:rsidRPr="00EE599B">
              <w:rPr>
                <w:rFonts w:ascii="Arial" w:eastAsia="Arial" w:hAnsi="Arial" w:cs="Arial"/>
                <w:spacing w:val="21"/>
              </w:rPr>
              <w:t xml:space="preserve"> </w:t>
            </w:r>
            <w:r w:rsidRPr="00EE599B">
              <w:rPr>
                <w:rFonts w:ascii="Arial" w:eastAsia="Arial" w:hAnsi="Arial" w:cs="Arial"/>
              </w:rPr>
              <w:t>report</w:t>
            </w:r>
            <w:r w:rsidRPr="00EE599B">
              <w:rPr>
                <w:rFonts w:ascii="Arial" w:eastAsia="Arial" w:hAnsi="Arial" w:cs="Arial"/>
                <w:spacing w:val="13"/>
              </w:rPr>
              <w:t xml:space="preserve"> </w:t>
            </w:r>
            <w:r w:rsidRPr="00EE599B">
              <w:rPr>
                <w:rFonts w:ascii="Arial" w:eastAsia="Arial" w:hAnsi="Arial" w:cs="Arial"/>
              </w:rPr>
              <w:t>suspected</w:t>
            </w:r>
            <w:r w:rsidRPr="00EE599B">
              <w:rPr>
                <w:rFonts w:ascii="Arial" w:eastAsia="Arial" w:hAnsi="Arial" w:cs="Arial"/>
                <w:spacing w:val="18"/>
              </w:rPr>
              <w:t xml:space="preserve"> </w:t>
            </w:r>
            <w:r w:rsidRPr="00EE599B">
              <w:rPr>
                <w:rFonts w:ascii="Arial" w:eastAsia="Arial" w:hAnsi="Arial" w:cs="Arial"/>
              </w:rPr>
              <w:t>adverse</w:t>
            </w:r>
            <w:r w:rsidRPr="00EE599B">
              <w:rPr>
                <w:rFonts w:ascii="Arial" w:eastAsia="Arial" w:hAnsi="Arial" w:cs="Arial"/>
                <w:spacing w:val="29"/>
              </w:rPr>
              <w:t xml:space="preserve"> </w:t>
            </w:r>
            <w:r w:rsidRPr="00EE599B">
              <w:rPr>
                <w:rFonts w:ascii="Arial" w:eastAsia="Arial" w:hAnsi="Arial" w:cs="Arial"/>
              </w:rPr>
              <w:t>reactions</w:t>
            </w:r>
            <w:r w:rsidRPr="00EE599B">
              <w:rPr>
                <w:rFonts w:ascii="Arial" w:eastAsia="Arial" w:hAnsi="Arial" w:cs="Arial"/>
                <w:spacing w:val="10"/>
              </w:rPr>
              <w:t xml:space="preserve"> </w:t>
            </w:r>
            <w:r w:rsidRPr="00EE599B">
              <w:rPr>
                <w:rFonts w:ascii="Arial" w:eastAsia="Arial" w:hAnsi="Arial" w:cs="Arial"/>
              </w:rPr>
              <w:t>to</w:t>
            </w:r>
            <w:r w:rsidRPr="00EE599B">
              <w:rPr>
                <w:rFonts w:ascii="Arial" w:eastAsia="Arial" w:hAnsi="Arial" w:cs="Arial"/>
                <w:spacing w:val="14"/>
              </w:rPr>
              <w:t xml:space="preserve"> </w:t>
            </w:r>
            <w:r w:rsidRPr="00EE599B">
              <w:rPr>
                <w:rFonts w:ascii="Arial" w:eastAsia="Arial" w:hAnsi="Arial" w:cs="Arial"/>
              </w:rPr>
              <w:t>the</w:t>
            </w:r>
            <w:r w:rsidRPr="00EE599B">
              <w:rPr>
                <w:rFonts w:ascii="Arial" w:eastAsia="Arial" w:hAnsi="Arial" w:cs="Arial"/>
                <w:w w:val="98"/>
              </w:rPr>
              <w:t xml:space="preserve"> </w:t>
            </w:r>
            <w:r w:rsidRPr="00EE599B">
              <w:rPr>
                <w:rFonts w:ascii="Arial" w:eastAsia="Arial" w:hAnsi="Arial" w:cs="Arial"/>
              </w:rPr>
              <w:t>Medicines</w:t>
            </w:r>
            <w:r w:rsidRPr="00EE599B">
              <w:rPr>
                <w:rFonts w:ascii="Arial" w:eastAsia="Arial" w:hAnsi="Arial" w:cs="Arial"/>
                <w:spacing w:val="22"/>
              </w:rPr>
              <w:t xml:space="preserve"> </w:t>
            </w:r>
            <w:r w:rsidRPr="00EE599B">
              <w:rPr>
                <w:rFonts w:ascii="Arial" w:eastAsia="Arial" w:hAnsi="Arial" w:cs="Arial"/>
              </w:rPr>
              <w:t>and</w:t>
            </w:r>
            <w:r w:rsidRPr="00EE599B">
              <w:rPr>
                <w:rFonts w:ascii="Arial" w:eastAsia="Arial" w:hAnsi="Arial" w:cs="Arial"/>
                <w:spacing w:val="19"/>
              </w:rPr>
              <w:t xml:space="preserve"> </w:t>
            </w:r>
            <w:r w:rsidRPr="00EE599B">
              <w:rPr>
                <w:rFonts w:ascii="Arial" w:eastAsia="Arial" w:hAnsi="Arial" w:cs="Arial"/>
              </w:rPr>
              <w:t>Healthcare</w:t>
            </w:r>
            <w:r w:rsidRPr="00EE599B">
              <w:rPr>
                <w:rFonts w:ascii="Arial" w:eastAsia="Arial" w:hAnsi="Arial" w:cs="Arial"/>
                <w:spacing w:val="18"/>
              </w:rPr>
              <w:t xml:space="preserve"> </w:t>
            </w:r>
            <w:r w:rsidRPr="00EE599B">
              <w:rPr>
                <w:rFonts w:ascii="Arial" w:eastAsia="Arial" w:hAnsi="Arial" w:cs="Arial"/>
              </w:rPr>
              <w:t>products</w:t>
            </w:r>
            <w:r w:rsidRPr="00EE599B">
              <w:rPr>
                <w:rFonts w:ascii="Arial" w:eastAsia="Arial" w:hAnsi="Arial" w:cs="Arial"/>
                <w:spacing w:val="23"/>
              </w:rPr>
              <w:t xml:space="preserve"> </w:t>
            </w:r>
            <w:r w:rsidRPr="00EE599B">
              <w:rPr>
                <w:rFonts w:ascii="Arial" w:eastAsia="Arial" w:hAnsi="Arial" w:cs="Arial"/>
              </w:rPr>
              <w:t>Regulatory</w:t>
            </w:r>
            <w:r w:rsidRPr="00EE599B">
              <w:rPr>
                <w:rFonts w:ascii="Arial" w:eastAsia="Arial" w:hAnsi="Arial" w:cs="Arial"/>
                <w:spacing w:val="7"/>
              </w:rPr>
              <w:t xml:space="preserve"> </w:t>
            </w:r>
            <w:r w:rsidRPr="00EE599B">
              <w:rPr>
                <w:rFonts w:ascii="Arial" w:eastAsia="Arial" w:hAnsi="Arial" w:cs="Arial"/>
              </w:rPr>
              <w:t>Agency</w:t>
            </w:r>
            <w:r w:rsidRPr="00EE599B">
              <w:rPr>
                <w:rFonts w:ascii="Arial" w:eastAsia="Arial" w:hAnsi="Arial" w:cs="Arial"/>
                <w:spacing w:val="38"/>
              </w:rPr>
              <w:t xml:space="preserve"> </w:t>
            </w:r>
            <w:r w:rsidRPr="00EE599B">
              <w:rPr>
                <w:rFonts w:ascii="Arial" w:eastAsia="Arial" w:hAnsi="Arial" w:cs="Arial"/>
              </w:rPr>
              <w:t>(MHRA)</w:t>
            </w:r>
            <w:r w:rsidRPr="00EE599B">
              <w:rPr>
                <w:rFonts w:ascii="Arial" w:eastAsia="Arial" w:hAnsi="Arial" w:cs="Arial"/>
                <w:w w:val="101"/>
              </w:rPr>
              <w:t xml:space="preserve"> </w:t>
            </w:r>
            <w:r w:rsidRPr="00EE599B">
              <w:rPr>
                <w:rFonts w:ascii="Arial" w:eastAsia="Arial" w:hAnsi="Arial" w:cs="Arial"/>
              </w:rPr>
              <w:t>using</w:t>
            </w:r>
            <w:r w:rsidRPr="00EE599B">
              <w:rPr>
                <w:rFonts w:ascii="Arial" w:eastAsia="Arial" w:hAnsi="Arial" w:cs="Arial"/>
                <w:spacing w:val="9"/>
              </w:rPr>
              <w:t xml:space="preserve"> </w:t>
            </w:r>
            <w:r w:rsidRPr="00EE599B">
              <w:rPr>
                <w:rFonts w:ascii="Arial" w:eastAsia="Arial" w:hAnsi="Arial" w:cs="Arial"/>
              </w:rPr>
              <w:t>the</w:t>
            </w:r>
            <w:r w:rsidRPr="00EE599B">
              <w:rPr>
                <w:rFonts w:ascii="Arial" w:eastAsia="Arial" w:hAnsi="Arial" w:cs="Arial"/>
                <w:spacing w:val="11"/>
              </w:rPr>
              <w:t xml:space="preserve"> </w:t>
            </w:r>
            <w:r w:rsidRPr="00EE599B">
              <w:rPr>
                <w:rFonts w:ascii="Arial" w:eastAsia="Arial" w:hAnsi="Arial" w:cs="Arial"/>
              </w:rPr>
              <w:t>Yellow</w:t>
            </w:r>
            <w:r w:rsidRPr="00EE599B">
              <w:rPr>
                <w:rFonts w:ascii="Arial" w:eastAsia="Arial" w:hAnsi="Arial" w:cs="Arial"/>
                <w:spacing w:val="28"/>
              </w:rPr>
              <w:t xml:space="preserve"> </w:t>
            </w:r>
            <w:r w:rsidRPr="00EE599B">
              <w:rPr>
                <w:rFonts w:ascii="Arial" w:eastAsia="Arial" w:hAnsi="Arial" w:cs="Arial"/>
              </w:rPr>
              <w:t>Card</w:t>
            </w:r>
            <w:r w:rsidRPr="00EE599B">
              <w:rPr>
                <w:rFonts w:ascii="Arial" w:eastAsia="Arial" w:hAnsi="Arial" w:cs="Arial"/>
                <w:spacing w:val="16"/>
              </w:rPr>
              <w:t xml:space="preserve"> </w:t>
            </w:r>
            <w:r w:rsidRPr="00EE599B">
              <w:rPr>
                <w:rFonts w:ascii="Arial" w:eastAsia="Arial" w:hAnsi="Arial" w:cs="Arial"/>
              </w:rPr>
              <w:t>reporting</w:t>
            </w:r>
            <w:r w:rsidRPr="00EE599B">
              <w:rPr>
                <w:rFonts w:ascii="Arial" w:eastAsia="Arial" w:hAnsi="Arial" w:cs="Arial"/>
                <w:spacing w:val="12"/>
              </w:rPr>
              <w:t xml:space="preserve"> </w:t>
            </w:r>
            <w:r w:rsidRPr="00EE599B">
              <w:rPr>
                <w:rFonts w:ascii="Arial" w:eastAsia="Arial" w:hAnsi="Arial" w:cs="Arial"/>
              </w:rPr>
              <w:t>scheme</w:t>
            </w:r>
            <w:r w:rsidRPr="00EE599B">
              <w:rPr>
                <w:rFonts w:ascii="Arial" w:eastAsia="Arial" w:hAnsi="Arial" w:cs="Arial"/>
                <w:spacing w:val="16"/>
              </w:rPr>
              <w:t xml:space="preserve"> </w:t>
            </w:r>
            <w:r w:rsidRPr="00EE599B">
              <w:rPr>
                <w:rFonts w:ascii="Arial" w:eastAsia="Arial" w:hAnsi="Arial" w:cs="Arial"/>
              </w:rPr>
              <w:t xml:space="preserve">on: </w:t>
            </w:r>
            <w:hyperlink r:id="rId25" w:history="1">
              <w:r w:rsidRPr="00EE599B">
                <w:rPr>
                  <w:rFonts w:ascii="Arial" w:eastAsia="Arial" w:hAnsi="Arial" w:cs="Arial"/>
                  <w:u w:val="single"/>
                </w:rPr>
                <w:t>http://yellowcard.mhra.gov.uk</w:t>
              </w:r>
            </w:hyperlink>
            <w:r w:rsidR="00EE599B" w:rsidRPr="00EE599B">
              <w:rPr>
                <w:rFonts w:ascii="Arial" w:eastAsia="Arial" w:hAnsi="Arial" w:cs="Arial"/>
                <w:u w:val="single"/>
              </w:rPr>
              <w:t xml:space="preserve"> </w:t>
            </w:r>
            <w:r w:rsidRPr="00EE599B">
              <w:rPr>
                <w:rFonts w:ascii="Arial" w:eastAsia="Arial" w:hAnsi="Arial" w:cs="Arial"/>
                <w:u w:val="single"/>
              </w:rPr>
              <w:t xml:space="preserve"> </w:t>
            </w:r>
            <w:r w:rsidRPr="00EE599B">
              <w:rPr>
                <w:rFonts w:ascii="Arial" w:eastAsia="Arial" w:hAnsi="Arial" w:cs="Arial"/>
              </w:rPr>
              <w:t xml:space="preserve">   </w:t>
            </w:r>
          </w:p>
          <w:p w14:paraId="4F43FE28" w14:textId="7223EF4E" w:rsidR="000D7528" w:rsidRPr="00EE599B" w:rsidRDefault="00EE599B" w:rsidP="00EE599B">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rPr>
            </w:pPr>
            <w:r w:rsidRPr="00EE599B">
              <w:rPr>
                <w:rFonts w:ascii="Arial" w:hAnsi="Arial" w:cs="Arial"/>
              </w:rPr>
              <w:t>R</w:t>
            </w:r>
            <w:r w:rsidR="000D7528" w:rsidRPr="00EE599B">
              <w:rPr>
                <w:rFonts w:ascii="Arial" w:hAnsi="Arial" w:cs="Arial"/>
              </w:rPr>
              <w:t xml:space="preserve">ecord all adverse drug reactions (ADRs) in the </w:t>
            </w:r>
            <w:r w:rsidR="009F6D6C" w:rsidRPr="00EE599B">
              <w:rPr>
                <w:rFonts w:ascii="Arial" w:hAnsi="Arial" w:cs="Arial"/>
              </w:rPr>
              <w:t xml:space="preserve">individual’s clinical </w:t>
            </w:r>
            <w:r w:rsidR="000D7528" w:rsidRPr="00EE599B">
              <w:rPr>
                <w:rFonts w:ascii="Arial" w:hAnsi="Arial" w:cs="Arial"/>
              </w:rPr>
              <w:t>record.</w:t>
            </w:r>
          </w:p>
          <w:p w14:paraId="7E7A361E" w14:textId="77777777" w:rsidR="000D7528" w:rsidRPr="00EE599B" w:rsidRDefault="000D7528" w:rsidP="00EE599B">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rPr>
            </w:pPr>
            <w:r w:rsidRPr="00EE599B">
              <w:rPr>
                <w:rFonts w:ascii="Arial" w:hAnsi="Arial" w:cs="Arial"/>
                <w:highlight w:val="cyan"/>
              </w:rPr>
              <w:t>Report via organisation incident policy.</w:t>
            </w:r>
          </w:p>
        </w:tc>
      </w:tr>
      <w:tr w:rsidR="00BC038E" w:rsidRPr="000D7528" w14:paraId="167DEF9F" w14:textId="77777777" w:rsidTr="003317CA">
        <w:tc>
          <w:tcPr>
            <w:tcW w:w="3403" w:type="dxa"/>
            <w:shd w:val="clear" w:color="auto" w:fill="D9D9D9"/>
          </w:tcPr>
          <w:p w14:paraId="5D34A7E1" w14:textId="77777777" w:rsidR="00BC038E" w:rsidRPr="000D7528" w:rsidRDefault="00BC038E" w:rsidP="00EE599B">
            <w:pPr>
              <w:overflowPunct w:val="0"/>
              <w:autoSpaceDE w:val="0"/>
              <w:autoSpaceDN w:val="0"/>
              <w:adjustRightInd w:val="0"/>
              <w:spacing w:after="0" w:line="240" w:lineRule="auto"/>
              <w:textAlignment w:val="baseline"/>
              <w:rPr>
                <w:rFonts w:ascii="Arial" w:hAnsi="Arial" w:cs="Arial"/>
                <w:b/>
              </w:rPr>
            </w:pPr>
            <w:r w:rsidRPr="000D7528">
              <w:rPr>
                <w:szCs w:val="20"/>
              </w:rPr>
              <w:br w:type="page"/>
            </w:r>
            <w:r w:rsidRPr="000D7528">
              <w:rPr>
                <w:szCs w:val="20"/>
              </w:rPr>
              <w:br w:type="page"/>
            </w:r>
            <w:r w:rsidRPr="000D7528">
              <w:rPr>
                <w:rFonts w:ascii="Arial" w:hAnsi="Arial" w:cs="Arial"/>
                <w:b/>
              </w:rPr>
              <w:t xml:space="preserve">Written information and further advice to be given to individual </w:t>
            </w:r>
          </w:p>
        </w:tc>
        <w:tc>
          <w:tcPr>
            <w:tcW w:w="6379" w:type="dxa"/>
          </w:tcPr>
          <w:p w14:paraId="48193B9A" w14:textId="77777777" w:rsidR="00BC038E" w:rsidRPr="00EE599B" w:rsidRDefault="00BC038E" w:rsidP="00EE599B">
            <w:pPr>
              <w:pStyle w:val="ListParagraph"/>
              <w:widowControl w:val="0"/>
              <w:numPr>
                <w:ilvl w:val="0"/>
                <w:numId w:val="14"/>
              </w:numPr>
              <w:overflowPunct w:val="0"/>
              <w:autoSpaceDE w:val="0"/>
              <w:autoSpaceDN w:val="0"/>
              <w:adjustRightInd w:val="0"/>
              <w:spacing w:after="0" w:line="240" w:lineRule="auto"/>
              <w:textAlignment w:val="baseline"/>
              <w:rPr>
                <w:rFonts w:ascii="Arial" w:eastAsia="Arial" w:hAnsi="Arial" w:cs="Arial"/>
              </w:rPr>
            </w:pPr>
            <w:r w:rsidRPr="00EE599B">
              <w:rPr>
                <w:rFonts w:ascii="Arial" w:eastAsia="Arial" w:hAnsi="Arial" w:cs="Arial"/>
              </w:rPr>
              <w:t xml:space="preserve">Provide </w:t>
            </w:r>
            <w:r w:rsidR="009F6D6C" w:rsidRPr="00EE599B">
              <w:rPr>
                <w:rFonts w:ascii="Arial" w:eastAsia="Arial" w:hAnsi="Arial" w:cs="Arial"/>
              </w:rPr>
              <w:t xml:space="preserve">manufacturer’s </w:t>
            </w:r>
            <w:r w:rsidRPr="00EE599B">
              <w:rPr>
                <w:rFonts w:ascii="Arial" w:eastAsia="Arial" w:hAnsi="Arial" w:cs="Arial"/>
              </w:rPr>
              <w:t xml:space="preserve">information leaflet (PIL) provided within the original pack. </w:t>
            </w:r>
          </w:p>
          <w:p w14:paraId="0B106D1F" w14:textId="77777777" w:rsidR="00BC038E" w:rsidRPr="00EE599B" w:rsidRDefault="00BC038E" w:rsidP="00EE599B">
            <w:pPr>
              <w:pStyle w:val="ListParagraph"/>
              <w:widowControl w:val="0"/>
              <w:numPr>
                <w:ilvl w:val="0"/>
                <w:numId w:val="14"/>
              </w:numPr>
              <w:overflowPunct w:val="0"/>
              <w:autoSpaceDE w:val="0"/>
              <w:autoSpaceDN w:val="0"/>
              <w:adjustRightInd w:val="0"/>
              <w:spacing w:after="0" w:line="240" w:lineRule="auto"/>
              <w:textAlignment w:val="baseline"/>
              <w:rPr>
                <w:rFonts w:ascii="Arial" w:eastAsia="Arial" w:hAnsi="Arial" w:cs="Arial"/>
              </w:rPr>
            </w:pPr>
            <w:r w:rsidRPr="00EE599B">
              <w:rPr>
                <w:rFonts w:ascii="Arial" w:eastAsia="Arial" w:hAnsi="Arial" w:cs="Arial"/>
              </w:rPr>
              <w:t>Individuals should be informed about the superior effectiveness of LARC.</w:t>
            </w:r>
          </w:p>
          <w:p w14:paraId="10370080" w14:textId="77777777" w:rsidR="00BC038E" w:rsidRPr="00EE599B" w:rsidRDefault="00BC038E" w:rsidP="00EE599B">
            <w:pPr>
              <w:pStyle w:val="ListParagraph"/>
              <w:widowControl w:val="0"/>
              <w:numPr>
                <w:ilvl w:val="0"/>
                <w:numId w:val="14"/>
              </w:numPr>
              <w:overflowPunct w:val="0"/>
              <w:autoSpaceDE w:val="0"/>
              <w:autoSpaceDN w:val="0"/>
              <w:adjustRightInd w:val="0"/>
              <w:spacing w:after="0" w:line="240" w:lineRule="auto"/>
              <w:textAlignment w:val="baseline"/>
              <w:rPr>
                <w:rFonts w:ascii="Arial" w:eastAsia="Arial" w:hAnsi="Arial" w:cs="Arial"/>
              </w:rPr>
            </w:pPr>
            <w:r w:rsidRPr="00EE599B">
              <w:rPr>
                <w:rFonts w:ascii="Arial" w:eastAsia="Arial" w:hAnsi="Arial" w:cs="Arial"/>
              </w:rPr>
              <w:t>Explain mode of action, side effects, and benefits of the medicine.</w:t>
            </w:r>
          </w:p>
          <w:p w14:paraId="291AF7DB" w14:textId="5627D507" w:rsidR="00BC038E" w:rsidRPr="00EE599B" w:rsidRDefault="00BC038E" w:rsidP="00EE599B">
            <w:pPr>
              <w:pStyle w:val="ListParagraph"/>
              <w:widowControl w:val="0"/>
              <w:numPr>
                <w:ilvl w:val="0"/>
                <w:numId w:val="14"/>
              </w:numPr>
              <w:overflowPunct w:val="0"/>
              <w:autoSpaceDE w:val="0"/>
              <w:autoSpaceDN w:val="0"/>
              <w:adjustRightInd w:val="0"/>
              <w:spacing w:after="0" w:line="240" w:lineRule="auto"/>
              <w:textAlignment w:val="baseline"/>
              <w:rPr>
                <w:rFonts w:ascii="Arial" w:eastAsia="Arial" w:hAnsi="Arial" w:cs="Arial"/>
              </w:rPr>
            </w:pPr>
            <w:r w:rsidRPr="00EE599B">
              <w:rPr>
                <w:rFonts w:ascii="Arial" w:eastAsia="Arial" w:hAnsi="Arial" w:cs="Arial"/>
              </w:rPr>
              <w:t>Advise on action if</w:t>
            </w:r>
            <w:r w:rsidR="00507BC6" w:rsidRPr="00EE599B">
              <w:rPr>
                <w:rFonts w:ascii="Arial" w:eastAsia="Arial" w:hAnsi="Arial" w:cs="Arial"/>
              </w:rPr>
              <w:t xml:space="preserve"> the individual</w:t>
            </w:r>
            <w:r w:rsidRPr="00EE599B">
              <w:rPr>
                <w:rFonts w:ascii="Arial" w:eastAsia="Arial" w:hAnsi="Arial" w:cs="Arial"/>
              </w:rPr>
              <w:t xml:space="preserve"> vomits within two hours </w:t>
            </w:r>
            <w:r w:rsidR="00682C50" w:rsidRPr="00EE599B">
              <w:rPr>
                <w:rFonts w:ascii="Arial" w:eastAsia="Arial" w:hAnsi="Arial" w:cs="Arial"/>
                <w:highlight w:val="cyan"/>
              </w:rPr>
              <w:t>(</w:t>
            </w:r>
            <w:r w:rsidR="00E74D8D" w:rsidRPr="00EE599B">
              <w:rPr>
                <w:rFonts w:ascii="Arial" w:eastAsia="Arial" w:hAnsi="Arial" w:cs="Arial"/>
                <w:highlight w:val="cyan"/>
              </w:rPr>
              <w:t>three to four</w:t>
            </w:r>
            <w:r w:rsidR="00682C50" w:rsidRPr="00EE599B">
              <w:rPr>
                <w:rFonts w:ascii="Arial" w:eastAsia="Arial" w:hAnsi="Arial" w:cs="Arial"/>
                <w:highlight w:val="cyan"/>
              </w:rPr>
              <w:t xml:space="preserve"> hours for </w:t>
            </w:r>
            <w:r w:rsidR="00682C50" w:rsidRPr="00EE599B">
              <w:rPr>
                <w:rFonts w:ascii="Arial" w:eastAsia="Arial" w:hAnsi="Arial" w:cs="Arial"/>
                <w:b/>
                <w:bCs/>
                <w:highlight w:val="cyan"/>
              </w:rPr>
              <w:t>drosp</w:t>
            </w:r>
            <w:r w:rsidR="00FF6508" w:rsidRPr="00EE599B">
              <w:rPr>
                <w:rFonts w:ascii="Arial" w:eastAsia="Arial" w:hAnsi="Arial" w:cs="Arial"/>
                <w:b/>
                <w:bCs/>
                <w:highlight w:val="cyan"/>
              </w:rPr>
              <w:t>i</w:t>
            </w:r>
            <w:r w:rsidR="00682C50" w:rsidRPr="00EE599B">
              <w:rPr>
                <w:rFonts w:ascii="Arial" w:eastAsia="Arial" w:hAnsi="Arial" w:cs="Arial"/>
                <w:b/>
                <w:bCs/>
                <w:highlight w:val="cyan"/>
              </w:rPr>
              <w:t>r</w:t>
            </w:r>
            <w:r w:rsidR="00FF6508" w:rsidRPr="00EE599B">
              <w:rPr>
                <w:rFonts w:ascii="Arial" w:eastAsia="Arial" w:hAnsi="Arial" w:cs="Arial"/>
                <w:b/>
                <w:bCs/>
                <w:highlight w:val="cyan"/>
              </w:rPr>
              <w:t>en</w:t>
            </w:r>
            <w:r w:rsidR="00682C50" w:rsidRPr="00EE599B">
              <w:rPr>
                <w:rFonts w:ascii="Arial" w:eastAsia="Arial" w:hAnsi="Arial" w:cs="Arial"/>
                <w:b/>
                <w:bCs/>
                <w:highlight w:val="cyan"/>
              </w:rPr>
              <w:t>one</w:t>
            </w:r>
            <w:r w:rsidR="00682C50" w:rsidRPr="00EE599B">
              <w:rPr>
                <w:rFonts w:ascii="Arial" w:eastAsia="Arial" w:hAnsi="Arial" w:cs="Arial"/>
                <w:highlight w:val="cyan"/>
              </w:rPr>
              <w:t>)</w:t>
            </w:r>
            <w:r w:rsidR="00682C50" w:rsidRPr="00EE599B">
              <w:rPr>
                <w:rFonts w:ascii="Arial" w:eastAsia="Arial" w:hAnsi="Arial" w:cs="Arial"/>
              </w:rPr>
              <w:t xml:space="preserve"> </w:t>
            </w:r>
            <w:r w:rsidRPr="00EE599B">
              <w:rPr>
                <w:rFonts w:ascii="Arial" w:eastAsia="Arial" w:hAnsi="Arial" w:cs="Arial"/>
              </w:rPr>
              <w:t xml:space="preserve">of taking the pill or in cases of prolonged vomiting or severe diarrhoea. See </w:t>
            </w:r>
            <w:hyperlink r:id="rId26" w:history="1">
              <w:r w:rsidRPr="00EE599B">
                <w:rPr>
                  <w:rFonts w:ascii="Arial" w:eastAsia="Arial" w:hAnsi="Arial" w:cs="Arial"/>
                  <w:color w:val="0000FF"/>
                  <w:u w:val="single"/>
                </w:rPr>
                <w:t>FSRH guidance</w:t>
              </w:r>
            </w:hyperlink>
            <w:r w:rsidRPr="00EE599B">
              <w:rPr>
                <w:rFonts w:ascii="Arial" w:eastAsia="Arial" w:hAnsi="Arial" w:cs="Arial"/>
              </w:rPr>
              <w:t xml:space="preserve">. </w:t>
            </w:r>
          </w:p>
          <w:p w14:paraId="4964B12F" w14:textId="57FAFBC4" w:rsidR="00205CAC" w:rsidRPr="00EE599B" w:rsidRDefault="00BC038E" w:rsidP="00EE599B">
            <w:pPr>
              <w:pStyle w:val="ListParagraph"/>
              <w:widowControl w:val="0"/>
              <w:numPr>
                <w:ilvl w:val="0"/>
                <w:numId w:val="14"/>
              </w:numPr>
              <w:overflowPunct w:val="0"/>
              <w:autoSpaceDE w:val="0"/>
              <w:autoSpaceDN w:val="0"/>
              <w:adjustRightInd w:val="0"/>
              <w:spacing w:after="0" w:line="240" w:lineRule="auto"/>
              <w:textAlignment w:val="baseline"/>
              <w:rPr>
                <w:rFonts w:ascii="Arial" w:eastAsia="Arial" w:hAnsi="Arial" w:cs="Arial"/>
              </w:rPr>
            </w:pPr>
            <w:r w:rsidRPr="00EE599B">
              <w:rPr>
                <w:rFonts w:ascii="Arial" w:eastAsia="Arial" w:hAnsi="Arial" w:cs="Arial"/>
              </w:rPr>
              <w:t xml:space="preserve">Advise on missed pills (missed pills; </w:t>
            </w:r>
            <w:r w:rsidR="00D9045E" w:rsidRPr="00EE599B">
              <w:rPr>
                <w:rFonts w:ascii="Arial" w:eastAsia="Arial" w:hAnsi="Arial" w:cs="Arial"/>
              </w:rPr>
              <w:br/>
            </w:r>
            <w:r w:rsidRPr="00EE599B">
              <w:rPr>
                <w:rFonts w:ascii="Arial" w:eastAsia="Arial" w:hAnsi="Arial" w:cs="Arial"/>
              </w:rPr>
              <w:t>twelve hours</w:t>
            </w:r>
            <w:r w:rsidRPr="00EE599B">
              <w:rPr>
                <w:lang w:val="en-US"/>
              </w:rPr>
              <w:t xml:space="preserve"> </w:t>
            </w:r>
            <w:r w:rsidRPr="00EE599B">
              <w:rPr>
                <w:rFonts w:ascii="Arial" w:eastAsia="Arial" w:hAnsi="Arial" w:cs="Arial"/>
              </w:rPr>
              <w:t>after normal administration time for</w:t>
            </w:r>
            <w:r w:rsidRPr="00EE599B">
              <w:rPr>
                <w:lang w:val="en-US"/>
              </w:rPr>
              <w:t xml:space="preserve"> </w:t>
            </w:r>
            <w:r w:rsidRPr="00EE599B">
              <w:rPr>
                <w:rFonts w:ascii="Arial" w:eastAsia="Arial" w:hAnsi="Arial" w:cs="Arial"/>
              </w:rPr>
              <w:t xml:space="preserve">desogestrel; </w:t>
            </w:r>
            <w:r w:rsidR="00F53D1D" w:rsidRPr="00EE599B">
              <w:rPr>
                <w:rFonts w:ascii="Arial" w:eastAsia="Arial" w:hAnsi="Arial" w:cs="Arial"/>
                <w:highlight w:val="cyan"/>
              </w:rPr>
              <w:t>twenty-four</w:t>
            </w:r>
            <w:r w:rsidR="00F63DAC" w:rsidRPr="00EE599B">
              <w:rPr>
                <w:rFonts w:ascii="Arial" w:eastAsia="Arial" w:hAnsi="Arial" w:cs="Arial"/>
                <w:highlight w:val="cyan"/>
              </w:rPr>
              <w:t xml:space="preserve"> hours for </w:t>
            </w:r>
            <w:r w:rsidR="00F63DAC" w:rsidRPr="00EE599B">
              <w:rPr>
                <w:rFonts w:ascii="Arial" w:eastAsia="Arial" w:hAnsi="Arial" w:cs="Arial"/>
                <w:b/>
                <w:bCs/>
                <w:highlight w:val="cyan"/>
              </w:rPr>
              <w:t>drospirenone</w:t>
            </w:r>
            <w:r w:rsidR="00F63DAC" w:rsidRPr="00EE599B">
              <w:rPr>
                <w:rFonts w:ascii="Arial" w:eastAsia="Arial" w:hAnsi="Arial" w:cs="Arial"/>
                <w:highlight w:val="cyan"/>
              </w:rPr>
              <w:t>;</w:t>
            </w:r>
            <w:r w:rsidR="00D9045E" w:rsidRPr="00EE599B">
              <w:rPr>
                <w:rFonts w:ascii="Arial" w:eastAsia="Arial" w:hAnsi="Arial" w:cs="Arial"/>
              </w:rPr>
              <w:br/>
            </w:r>
            <w:r w:rsidRPr="00EE599B">
              <w:rPr>
                <w:rFonts w:ascii="Arial" w:eastAsia="Arial" w:hAnsi="Arial" w:cs="Arial"/>
              </w:rPr>
              <w:t xml:space="preserve">three hours after normal administration time for </w:t>
            </w:r>
            <w:r w:rsidR="0026525A" w:rsidRPr="00EE599B">
              <w:rPr>
                <w:rFonts w:ascii="Arial" w:eastAsia="Arial" w:hAnsi="Arial" w:cs="Arial"/>
              </w:rPr>
              <w:t>norethisterone and levonorgestrel</w:t>
            </w:r>
            <w:r w:rsidRPr="00EE599B">
              <w:rPr>
                <w:rFonts w:ascii="Arial" w:eastAsia="Arial" w:hAnsi="Arial" w:cs="Arial"/>
              </w:rPr>
              <w:t xml:space="preserve"> POPs). See </w:t>
            </w:r>
            <w:hyperlink r:id="rId27" w:history="1">
              <w:r w:rsidRPr="00EE599B">
                <w:rPr>
                  <w:rFonts w:ascii="Arial" w:eastAsia="Arial" w:hAnsi="Arial" w:cs="Arial"/>
                  <w:color w:val="0000FF"/>
                  <w:u w:val="single"/>
                </w:rPr>
                <w:t>FSRH guidance</w:t>
              </w:r>
            </w:hyperlink>
            <w:r w:rsidRPr="00EE599B">
              <w:rPr>
                <w:rFonts w:ascii="Arial" w:eastAsia="Arial" w:hAnsi="Arial" w:cs="Arial"/>
              </w:rPr>
              <w:t xml:space="preserve">.   </w:t>
            </w:r>
          </w:p>
          <w:p w14:paraId="4CDDE62A" w14:textId="51074056" w:rsidR="00205CAC" w:rsidRPr="00EE599B" w:rsidRDefault="00E74D8D" w:rsidP="00EE599B">
            <w:pPr>
              <w:pStyle w:val="ListParagraph"/>
              <w:widowControl w:val="0"/>
              <w:numPr>
                <w:ilvl w:val="0"/>
                <w:numId w:val="14"/>
              </w:numPr>
              <w:overflowPunct w:val="0"/>
              <w:autoSpaceDE w:val="0"/>
              <w:autoSpaceDN w:val="0"/>
              <w:adjustRightInd w:val="0"/>
              <w:spacing w:after="0" w:line="240" w:lineRule="auto"/>
              <w:textAlignment w:val="baseline"/>
              <w:rPr>
                <w:rFonts w:ascii="Arial" w:eastAsia="Arial" w:hAnsi="Arial" w:cs="Arial"/>
                <w:highlight w:val="cyan"/>
              </w:rPr>
            </w:pPr>
            <w:r w:rsidRPr="00EE599B">
              <w:rPr>
                <w:rFonts w:ascii="Arial" w:hAnsi="Arial" w:cs="Arial"/>
                <w:highlight w:val="cyan"/>
              </w:rPr>
              <w:t xml:space="preserve">Avoid grapefruit or grapefruit juice while taking </w:t>
            </w:r>
            <w:r w:rsidRPr="00EE599B">
              <w:rPr>
                <w:rFonts w:ascii="Arial" w:hAnsi="Arial" w:cs="Arial"/>
                <w:b/>
                <w:bCs/>
                <w:highlight w:val="cyan"/>
              </w:rPr>
              <w:t>drosp</w:t>
            </w:r>
            <w:r w:rsidR="00FF6508" w:rsidRPr="00EE599B">
              <w:rPr>
                <w:rFonts w:ascii="Arial" w:hAnsi="Arial" w:cs="Arial"/>
                <w:b/>
                <w:bCs/>
                <w:highlight w:val="cyan"/>
              </w:rPr>
              <w:t>i</w:t>
            </w:r>
            <w:r w:rsidRPr="00EE599B">
              <w:rPr>
                <w:rFonts w:ascii="Arial" w:hAnsi="Arial" w:cs="Arial"/>
                <w:b/>
                <w:bCs/>
                <w:highlight w:val="cyan"/>
              </w:rPr>
              <w:t>r</w:t>
            </w:r>
            <w:r w:rsidR="00FF6508" w:rsidRPr="00EE599B">
              <w:rPr>
                <w:rFonts w:ascii="Arial" w:hAnsi="Arial" w:cs="Arial"/>
                <w:b/>
                <w:bCs/>
                <w:highlight w:val="cyan"/>
              </w:rPr>
              <w:t>en</w:t>
            </w:r>
            <w:r w:rsidRPr="00EE599B">
              <w:rPr>
                <w:rFonts w:ascii="Arial" w:hAnsi="Arial" w:cs="Arial"/>
                <w:b/>
                <w:bCs/>
                <w:highlight w:val="cyan"/>
              </w:rPr>
              <w:t>one</w:t>
            </w:r>
            <w:r w:rsidRPr="00EE599B">
              <w:rPr>
                <w:rFonts w:ascii="Arial" w:hAnsi="Arial" w:cs="Arial"/>
                <w:highlight w:val="cyan"/>
              </w:rPr>
              <w:t>.</w:t>
            </w:r>
            <w:r w:rsidR="00FF6508" w:rsidRPr="00EE599B">
              <w:rPr>
                <w:rFonts w:ascii="Arial" w:eastAsia="Arial" w:hAnsi="Arial" w:cs="Arial"/>
                <w:highlight w:val="cyan"/>
              </w:rPr>
              <w:t xml:space="preserve"> </w:t>
            </w:r>
            <w:r w:rsidRPr="00EE599B">
              <w:rPr>
                <w:rFonts w:ascii="Arial" w:hAnsi="Arial" w:cs="Arial"/>
                <w:b/>
                <w:bCs/>
                <w:highlight w:val="cyan"/>
              </w:rPr>
              <w:t>(D</w:t>
            </w:r>
            <w:r w:rsidR="00205CAC" w:rsidRPr="00EE599B">
              <w:rPr>
                <w:rFonts w:ascii="Arial" w:hAnsi="Arial" w:cs="Arial"/>
                <w:b/>
                <w:bCs/>
                <w:highlight w:val="cyan"/>
              </w:rPr>
              <w:t>rosp</w:t>
            </w:r>
            <w:r w:rsidR="00FF6508" w:rsidRPr="00EE599B">
              <w:rPr>
                <w:rFonts w:ascii="Arial" w:hAnsi="Arial" w:cs="Arial"/>
                <w:b/>
                <w:bCs/>
                <w:highlight w:val="cyan"/>
              </w:rPr>
              <w:t>i</w:t>
            </w:r>
            <w:r w:rsidR="00205CAC" w:rsidRPr="00EE599B">
              <w:rPr>
                <w:rFonts w:ascii="Arial" w:hAnsi="Arial" w:cs="Arial"/>
                <w:b/>
                <w:bCs/>
                <w:highlight w:val="cyan"/>
              </w:rPr>
              <w:t>r</w:t>
            </w:r>
            <w:r w:rsidR="00FF6508" w:rsidRPr="00EE599B">
              <w:rPr>
                <w:rFonts w:ascii="Arial" w:hAnsi="Arial" w:cs="Arial"/>
                <w:b/>
                <w:bCs/>
                <w:highlight w:val="cyan"/>
              </w:rPr>
              <w:t>eno</w:t>
            </w:r>
            <w:r w:rsidR="00205CAC" w:rsidRPr="00EE599B">
              <w:rPr>
                <w:rFonts w:ascii="Arial" w:hAnsi="Arial" w:cs="Arial"/>
                <w:b/>
                <w:bCs/>
                <w:highlight w:val="cyan"/>
              </w:rPr>
              <w:t>ne only.</w:t>
            </w:r>
            <w:r w:rsidRPr="00EE599B">
              <w:rPr>
                <w:rFonts w:ascii="Arial" w:hAnsi="Arial" w:cs="Arial"/>
                <w:b/>
                <w:bCs/>
                <w:highlight w:val="cyan"/>
              </w:rPr>
              <w:t>)</w:t>
            </w:r>
          </w:p>
          <w:p w14:paraId="389C543D" w14:textId="77777777" w:rsidR="00BC038E" w:rsidRPr="00EE599B" w:rsidRDefault="00BC038E" w:rsidP="00EE599B">
            <w:pPr>
              <w:pStyle w:val="ListParagraph"/>
              <w:widowControl w:val="0"/>
              <w:numPr>
                <w:ilvl w:val="0"/>
                <w:numId w:val="14"/>
              </w:numPr>
              <w:overflowPunct w:val="0"/>
              <w:autoSpaceDE w:val="0"/>
              <w:autoSpaceDN w:val="0"/>
              <w:adjustRightInd w:val="0"/>
              <w:spacing w:after="0" w:line="240" w:lineRule="auto"/>
              <w:textAlignment w:val="baseline"/>
              <w:rPr>
                <w:rFonts w:ascii="Arial" w:eastAsia="Arial" w:hAnsi="Arial" w:cs="Arial"/>
              </w:rPr>
            </w:pPr>
            <w:r w:rsidRPr="00EE599B">
              <w:rPr>
                <w:rFonts w:ascii="Arial" w:eastAsia="Arial" w:hAnsi="Arial" w:cs="Arial"/>
              </w:rPr>
              <w:t>Advise on risks of the medication including failure rates, serious side effects and the actions to be taken.</w:t>
            </w:r>
          </w:p>
          <w:p w14:paraId="605870B0" w14:textId="77777777" w:rsidR="00BC038E" w:rsidRPr="00EE599B" w:rsidRDefault="00BC038E" w:rsidP="00EE599B">
            <w:pPr>
              <w:pStyle w:val="ListParagraph"/>
              <w:numPr>
                <w:ilvl w:val="0"/>
                <w:numId w:val="14"/>
              </w:numPr>
              <w:overflowPunct w:val="0"/>
              <w:autoSpaceDE w:val="0"/>
              <w:autoSpaceDN w:val="0"/>
              <w:adjustRightInd w:val="0"/>
              <w:spacing w:after="0" w:line="240" w:lineRule="auto"/>
              <w:textAlignment w:val="baseline"/>
              <w:rPr>
                <w:rFonts w:ascii="Arial" w:eastAsia="Arial" w:hAnsi="Arial" w:cs="Arial"/>
              </w:rPr>
            </w:pPr>
            <w:r w:rsidRPr="00EE599B">
              <w:rPr>
                <w:rFonts w:ascii="Arial" w:eastAsia="Arial" w:hAnsi="Arial" w:cs="Arial"/>
              </w:rPr>
              <w:t xml:space="preserve">Advise that risk of any pregnancy is low during use of effective contraception. Of pregnancies that occur during use of the traditional POP, 1 in 10 may be ectopic. </w:t>
            </w:r>
          </w:p>
          <w:p w14:paraId="4C1EE7A0" w14:textId="31ABD4B0" w:rsidR="00442E90" w:rsidRPr="00EE599B" w:rsidRDefault="00442E90" w:rsidP="00EE599B">
            <w:pPr>
              <w:pStyle w:val="ListParagraph"/>
              <w:numPr>
                <w:ilvl w:val="0"/>
                <w:numId w:val="14"/>
              </w:numPr>
              <w:spacing w:after="0" w:line="240" w:lineRule="auto"/>
              <w:rPr>
                <w:rFonts w:ascii="Arial" w:hAnsi="Arial" w:cs="Arial"/>
              </w:rPr>
            </w:pPr>
            <w:bookmarkStart w:id="6" w:name="_Hlk158725086"/>
            <w:r w:rsidRPr="00EE599B">
              <w:rPr>
                <w:rFonts w:ascii="Arial" w:hAnsi="Arial" w:cs="Arial"/>
              </w:rPr>
              <w:t xml:space="preserve">Individuals should be advised that current use of </w:t>
            </w:r>
            <w:r w:rsidR="00290225" w:rsidRPr="00EE599B">
              <w:rPr>
                <w:rFonts w:ascii="Arial" w:hAnsi="Arial" w:cs="Arial"/>
              </w:rPr>
              <w:t>progestogen-only contraceptives</w:t>
            </w:r>
            <w:r w:rsidRPr="00EE599B">
              <w:rPr>
                <w:rFonts w:ascii="Arial" w:hAnsi="Arial" w:cs="Arial"/>
              </w:rPr>
              <w:t xml:space="preserve"> is associated with a small increased risk of breast cancer which reduces with time after stopping.</w:t>
            </w:r>
          </w:p>
          <w:bookmarkEnd w:id="6"/>
          <w:p w14:paraId="1177043A" w14:textId="330E81DA" w:rsidR="008C4263" w:rsidRPr="00EE599B" w:rsidRDefault="00BC038E" w:rsidP="00EE599B">
            <w:pPr>
              <w:pStyle w:val="ListParagraph"/>
              <w:numPr>
                <w:ilvl w:val="0"/>
                <w:numId w:val="14"/>
              </w:numPr>
              <w:overflowPunct w:val="0"/>
              <w:autoSpaceDE w:val="0"/>
              <w:autoSpaceDN w:val="0"/>
              <w:adjustRightInd w:val="0"/>
              <w:spacing w:after="0" w:line="240" w:lineRule="auto"/>
              <w:textAlignment w:val="baseline"/>
              <w:rPr>
                <w:rFonts w:ascii="Arial" w:eastAsia="Arial" w:hAnsi="Arial" w:cs="Arial"/>
              </w:rPr>
            </w:pPr>
            <w:r w:rsidRPr="00EE599B">
              <w:rPr>
                <w:rFonts w:ascii="Arial" w:eastAsia="Arial" w:hAnsi="Arial" w:cs="Arial"/>
              </w:rPr>
              <w:t xml:space="preserve">A follow up review should be undertaken annually.  </w:t>
            </w:r>
          </w:p>
          <w:p w14:paraId="4FC31221" w14:textId="046581E0" w:rsidR="00BC038E" w:rsidRPr="00EE599B" w:rsidRDefault="00BC038E" w:rsidP="00EE599B">
            <w:pPr>
              <w:pStyle w:val="ListParagraph"/>
              <w:widowControl w:val="0"/>
              <w:numPr>
                <w:ilvl w:val="0"/>
                <w:numId w:val="14"/>
              </w:numPr>
              <w:overflowPunct w:val="0"/>
              <w:autoSpaceDE w:val="0"/>
              <w:autoSpaceDN w:val="0"/>
              <w:adjustRightInd w:val="0"/>
              <w:spacing w:after="0" w:line="240" w:lineRule="auto"/>
              <w:textAlignment w:val="baseline"/>
              <w:rPr>
                <w:rFonts w:ascii="Arial" w:eastAsia="Arial" w:hAnsi="Arial" w:cs="Arial"/>
              </w:rPr>
            </w:pPr>
            <w:r w:rsidRPr="00EE599B">
              <w:rPr>
                <w:rFonts w:ascii="Arial" w:eastAsia="Arial" w:hAnsi="Arial" w:cs="Arial"/>
              </w:rPr>
              <w:t xml:space="preserve">Offer condoms and advice on safer sex practices and possible need for screening for sexually transmitted infections (STIs) </w:t>
            </w:r>
          </w:p>
          <w:p w14:paraId="099B66C4" w14:textId="77777777" w:rsidR="006D544C" w:rsidRPr="00EE599B" w:rsidRDefault="00BC038E" w:rsidP="00EE599B">
            <w:pPr>
              <w:pStyle w:val="ListParagraph"/>
              <w:widowControl w:val="0"/>
              <w:numPr>
                <w:ilvl w:val="0"/>
                <w:numId w:val="14"/>
              </w:numPr>
              <w:overflowPunct w:val="0"/>
              <w:autoSpaceDE w:val="0"/>
              <w:autoSpaceDN w:val="0"/>
              <w:adjustRightInd w:val="0"/>
              <w:spacing w:after="0" w:line="240" w:lineRule="auto"/>
              <w:textAlignment w:val="baseline"/>
              <w:rPr>
                <w:rFonts w:ascii="Arial" w:eastAsia="Arial" w:hAnsi="Arial" w:cs="Arial"/>
              </w:rPr>
            </w:pPr>
            <w:r w:rsidRPr="00EE599B">
              <w:rPr>
                <w:rFonts w:ascii="Arial" w:eastAsia="Arial" w:hAnsi="Arial" w:cs="Arial"/>
              </w:rPr>
              <w:t>Ensure the individual has the contact details of local sexual health services.</w:t>
            </w:r>
          </w:p>
          <w:p w14:paraId="29C21A76" w14:textId="77777777" w:rsidR="00BC038E" w:rsidRPr="00EE599B" w:rsidRDefault="00BC038E" w:rsidP="00EE599B">
            <w:pPr>
              <w:pStyle w:val="ListParagraph"/>
              <w:widowControl w:val="0"/>
              <w:numPr>
                <w:ilvl w:val="0"/>
                <w:numId w:val="14"/>
              </w:numPr>
              <w:overflowPunct w:val="0"/>
              <w:autoSpaceDE w:val="0"/>
              <w:autoSpaceDN w:val="0"/>
              <w:adjustRightInd w:val="0"/>
              <w:spacing w:after="0" w:line="240" w:lineRule="auto"/>
              <w:textAlignment w:val="baseline"/>
              <w:rPr>
                <w:rFonts w:ascii="Arial" w:eastAsia="Arial" w:hAnsi="Arial" w:cs="Arial"/>
              </w:rPr>
            </w:pPr>
            <w:r w:rsidRPr="00EE599B">
              <w:rPr>
                <w:rFonts w:ascii="Arial" w:eastAsia="Arial" w:hAnsi="Arial" w:cs="Arial"/>
              </w:rPr>
              <w:t>Advise the individual to seek advice from a pharmacist, doctor or other prescriber before starting any new medications, including those purchased.</w:t>
            </w:r>
          </w:p>
        </w:tc>
      </w:tr>
      <w:tr w:rsidR="000D7528" w:rsidRPr="000D7528" w14:paraId="2347B650" w14:textId="77777777" w:rsidTr="003317CA">
        <w:tblPrEx>
          <w:tblLook w:val="0000" w:firstRow="0" w:lastRow="0" w:firstColumn="0" w:lastColumn="0" w:noHBand="0" w:noVBand="0"/>
        </w:tblPrEx>
        <w:tc>
          <w:tcPr>
            <w:tcW w:w="3403" w:type="dxa"/>
            <w:shd w:val="clear" w:color="auto" w:fill="D9D9D9"/>
          </w:tcPr>
          <w:p w14:paraId="785E5690"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rPr>
            </w:pPr>
            <w:r w:rsidRPr="000D7528">
              <w:rPr>
                <w:rFonts w:ascii="Arial" w:hAnsi="Arial" w:cs="Arial"/>
                <w:b/>
              </w:rPr>
              <w:t>Advice / follow up treatment</w:t>
            </w:r>
          </w:p>
        </w:tc>
        <w:tc>
          <w:tcPr>
            <w:tcW w:w="6379" w:type="dxa"/>
          </w:tcPr>
          <w:p w14:paraId="562BCE2B" w14:textId="77777777" w:rsidR="00A67F4C" w:rsidRPr="00EE599B" w:rsidRDefault="00A67F4C" w:rsidP="00EE599B">
            <w:pPr>
              <w:pStyle w:val="ListParagraph"/>
              <w:numPr>
                <w:ilvl w:val="0"/>
                <w:numId w:val="14"/>
              </w:numPr>
              <w:overflowPunct w:val="0"/>
              <w:autoSpaceDE w:val="0"/>
              <w:autoSpaceDN w:val="0"/>
              <w:adjustRightInd w:val="0"/>
              <w:spacing w:after="0" w:line="240" w:lineRule="auto"/>
              <w:textAlignment w:val="baseline"/>
              <w:rPr>
                <w:rFonts w:ascii="Arial" w:eastAsia="Arial" w:hAnsi="Arial" w:cs="Arial"/>
                <w:color w:val="000000"/>
              </w:rPr>
            </w:pPr>
            <w:r w:rsidRPr="00EE599B">
              <w:rPr>
                <w:rFonts w:ascii="Arial" w:eastAsia="Arial" w:hAnsi="Arial" w:cs="Arial"/>
                <w:color w:val="000000"/>
              </w:rPr>
              <w:t>The individual should be advised to seek medical advice in the event of an adverse reaction.</w:t>
            </w:r>
          </w:p>
          <w:p w14:paraId="69912B33" w14:textId="77777777" w:rsidR="00A67F4C" w:rsidRPr="00EE599B" w:rsidRDefault="00A67F4C" w:rsidP="00EE599B">
            <w:pPr>
              <w:pStyle w:val="ListParagraph"/>
              <w:numPr>
                <w:ilvl w:val="0"/>
                <w:numId w:val="14"/>
              </w:numPr>
              <w:overflowPunct w:val="0"/>
              <w:autoSpaceDE w:val="0"/>
              <w:autoSpaceDN w:val="0"/>
              <w:adjustRightInd w:val="0"/>
              <w:spacing w:after="0" w:line="240" w:lineRule="auto"/>
              <w:textAlignment w:val="baseline"/>
              <w:rPr>
                <w:rFonts w:ascii="Arial" w:eastAsia="Arial" w:hAnsi="Arial" w:cs="Arial"/>
                <w:color w:val="000000"/>
              </w:rPr>
            </w:pPr>
            <w:r w:rsidRPr="00EE599B">
              <w:rPr>
                <w:rFonts w:ascii="Arial" w:eastAsia="Arial" w:hAnsi="Arial" w:cs="Arial"/>
                <w:color w:val="000000"/>
              </w:rPr>
              <w:t>The individual should seek further advice if they have any concerns.</w:t>
            </w:r>
          </w:p>
          <w:p w14:paraId="01332CBB" w14:textId="77777777" w:rsidR="000D7528" w:rsidRPr="00EE599B" w:rsidRDefault="00A67F4C" w:rsidP="00EE599B">
            <w:pPr>
              <w:pStyle w:val="ListParagraph"/>
              <w:numPr>
                <w:ilvl w:val="0"/>
                <w:numId w:val="14"/>
              </w:numPr>
              <w:overflowPunct w:val="0"/>
              <w:autoSpaceDE w:val="0"/>
              <w:autoSpaceDN w:val="0"/>
              <w:adjustRightInd w:val="0"/>
              <w:spacing w:after="0" w:line="240" w:lineRule="auto"/>
              <w:textAlignment w:val="baseline"/>
              <w:rPr>
                <w:rFonts w:ascii="Arial" w:eastAsia="Arial" w:hAnsi="Arial" w:cs="Arial"/>
                <w:color w:val="000000"/>
              </w:rPr>
            </w:pPr>
            <w:r w:rsidRPr="00EE599B">
              <w:rPr>
                <w:rFonts w:ascii="Arial" w:eastAsia="Arial" w:hAnsi="Arial" w:cs="Arial"/>
                <w:color w:val="000000"/>
              </w:rPr>
              <w:t xml:space="preserve">Review annually. </w:t>
            </w:r>
          </w:p>
        </w:tc>
      </w:tr>
      <w:tr w:rsidR="00EE599B" w:rsidRPr="000D7528" w14:paraId="69BA53B5" w14:textId="77777777" w:rsidTr="003317CA">
        <w:tblPrEx>
          <w:tblLook w:val="0000" w:firstRow="0" w:lastRow="0" w:firstColumn="0" w:lastColumn="0" w:noHBand="0" w:noVBand="0"/>
        </w:tblPrEx>
        <w:tc>
          <w:tcPr>
            <w:tcW w:w="3403" w:type="dxa"/>
            <w:shd w:val="clear" w:color="auto" w:fill="D9D9D9"/>
          </w:tcPr>
          <w:p w14:paraId="1129CD45" w14:textId="77777777" w:rsidR="00EE599B" w:rsidRPr="000D7528" w:rsidRDefault="00EE599B" w:rsidP="00EE599B">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t>Records</w:t>
            </w:r>
          </w:p>
        </w:tc>
        <w:tc>
          <w:tcPr>
            <w:tcW w:w="6379" w:type="dxa"/>
          </w:tcPr>
          <w:p w14:paraId="3BFEA625" w14:textId="77777777" w:rsidR="00EE599B" w:rsidRDefault="00EE599B" w:rsidP="00EE599B">
            <w:pPr>
              <w:widowControl w:val="0"/>
              <w:overflowPunct w:val="0"/>
              <w:autoSpaceDE w:val="0"/>
              <w:autoSpaceDN w:val="0"/>
              <w:adjustRightInd w:val="0"/>
              <w:spacing w:after="0"/>
              <w:textAlignment w:val="baseline"/>
              <w:rPr>
                <w:rFonts w:ascii="Arial" w:hAnsi="Arial" w:cs="Arial"/>
                <w:color w:val="000000"/>
                <w:sz w:val="20"/>
              </w:rPr>
            </w:pPr>
            <w:r>
              <w:rPr>
                <w:rFonts w:ascii="Arial" w:hAnsi="Arial" w:cs="Arial"/>
                <w:b/>
              </w:rPr>
              <w:t xml:space="preserve">Record: </w:t>
            </w:r>
          </w:p>
          <w:p w14:paraId="3338A6D8" w14:textId="77777777" w:rsidR="00EE599B" w:rsidRDefault="00EE599B" w:rsidP="00EE599B">
            <w:pPr>
              <w:widowControl w:val="0"/>
              <w:numPr>
                <w:ilvl w:val="0"/>
                <w:numId w:val="14"/>
              </w:numPr>
              <w:overflowPunct w:val="0"/>
              <w:autoSpaceDE w:val="0"/>
              <w:autoSpaceDN w:val="0"/>
              <w:adjustRightInd w:val="0"/>
              <w:spacing w:after="0"/>
              <w:contextualSpacing/>
              <w:textAlignment w:val="baseline"/>
              <w:rPr>
                <w:rFonts w:ascii="Arial" w:hAnsi="Arial" w:cs="Arial"/>
                <w:color w:val="000000"/>
              </w:rPr>
            </w:pPr>
            <w:r>
              <w:rPr>
                <w:rFonts w:ascii="Arial" w:hAnsi="Arial" w:cs="Arial"/>
                <w:color w:val="000000"/>
              </w:rPr>
              <w:t>The consent of the individual and/or</w:t>
            </w:r>
          </w:p>
          <w:p w14:paraId="1F65784C" w14:textId="77777777" w:rsidR="00EE599B" w:rsidRDefault="00EE599B" w:rsidP="00EE599B">
            <w:pPr>
              <w:numPr>
                <w:ilvl w:val="1"/>
                <w:numId w:val="14"/>
              </w:numPr>
              <w:spacing w:after="0"/>
              <w:rPr>
                <w:rFonts w:ascii="Arial" w:hAnsi="Arial" w:cs="Arial"/>
                <w:color w:val="000000"/>
              </w:rPr>
            </w:pPr>
            <w:r>
              <w:rPr>
                <w:rFonts w:ascii="Arial" w:hAnsi="Arial" w:cs="Arial"/>
                <w:color w:val="000000"/>
              </w:rPr>
              <w:t xml:space="preserve">If individual is under 16 years of age document capacity using Fraser guidelines.  </w:t>
            </w:r>
          </w:p>
          <w:p w14:paraId="12C4CE8F" w14:textId="77777777" w:rsidR="00EE599B" w:rsidRDefault="00EE599B" w:rsidP="00EE599B">
            <w:pPr>
              <w:numPr>
                <w:ilvl w:val="1"/>
                <w:numId w:val="14"/>
              </w:numPr>
              <w:spacing w:after="0"/>
              <w:rPr>
                <w:rFonts w:ascii="Arial" w:hAnsi="Arial" w:cs="Arial"/>
                <w:color w:val="000000"/>
              </w:rPr>
            </w:pPr>
            <w:r>
              <w:rPr>
                <w:rFonts w:ascii="Arial" w:hAnsi="Arial" w:cs="Arial"/>
                <w:color w:val="000000"/>
              </w:rPr>
              <w:t>If</w:t>
            </w:r>
            <w:r w:rsidRPr="00872D11">
              <w:rPr>
                <w:rFonts w:ascii="Arial" w:hAnsi="Arial" w:cs="Arial"/>
                <w:color w:val="000000"/>
              </w:rPr>
              <w:t xml:space="preserve"> individual is under 13 years of </w:t>
            </w:r>
            <w:r>
              <w:rPr>
                <w:rFonts w:ascii="Arial" w:hAnsi="Arial" w:cs="Arial"/>
                <w:color w:val="000000"/>
              </w:rPr>
              <w:t xml:space="preserve">age </w:t>
            </w:r>
            <w:r w:rsidRPr="00872D11">
              <w:rPr>
                <w:rFonts w:ascii="Arial" w:hAnsi="Arial" w:cs="Arial"/>
                <w:color w:val="000000"/>
              </w:rPr>
              <w:t>and not competent, record action taken</w:t>
            </w:r>
          </w:p>
          <w:p w14:paraId="2334FA59" w14:textId="77777777" w:rsidR="00EE599B" w:rsidRPr="00872D11" w:rsidRDefault="00EE599B" w:rsidP="00EE599B">
            <w:pPr>
              <w:numPr>
                <w:ilvl w:val="1"/>
                <w:numId w:val="14"/>
              </w:numPr>
              <w:spacing w:after="0"/>
              <w:rPr>
                <w:rFonts w:ascii="Arial" w:hAnsi="Arial" w:cs="Arial"/>
                <w:color w:val="000000"/>
              </w:rPr>
            </w:pPr>
            <w:r w:rsidRPr="00872D11">
              <w:rPr>
                <w:rFonts w:ascii="Arial" w:hAnsi="Arial" w:cs="Arial"/>
                <w:color w:val="000000"/>
              </w:rPr>
              <w:t>If individual is under 16 years and not competent, record action taken</w:t>
            </w:r>
          </w:p>
          <w:p w14:paraId="4274FD3A" w14:textId="77777777" w:rsidR="00EE599B" w:rsidRPr="00872D11" w:rsidRDefault="00EE599B" w:rsidP="00EE599B">
            <w:pPr>
              <w:widowControl w:val="0"/>
              <w:numPr>
                <w:ilvl w:val="1"/>
                <w:numId w:val="14"/>
              </w:numPr>
              <w:overflowPunct w:val="0"/>
              <w:autoSpaceDE w:val="0"/>
              <w:autoSpaceDN w:val="0"/>
              <w:adjustRightInd w:val="0"/>
              <w:spacing w:after="0"/>
              <w:contextualSpacing/>
              <w:textAlignment w:val="baseline"/>
              <w:rPr>
                <w:rFonts w:ascii="Arial" w:hAnsi="Arial" w:cs="Arial"/>
                <w:color w:val="000000"/>
              </w:rPr>
            </w:pPr>
            <w:r>
              <w:rPr>
                <w:rFonts w:ascii="Arial" w:hAnsi="Arial" w:cs="Arial"/>
                <w:color w:val="000000"/>
              </w:rPr>
              <w:t>If individual over 16 years of age and not competent, record action taken</w:t>
            </w:r>
          </w:p>
          <w:p w14:paraId="1D236C32" w14:textId="77777777" w:rsidR="00EE599B" w:rsidRPr="000248BF" w:rsidRDefault="00EE599B" w:rsidP="00EE599B">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 xml:space="preserve">Name of individual, address, date of birth </w:t>
            </w:r>
          </w:p>
          <w:p w14:paraId="72FA70A2" w14:textId="77777777" w:rsidR="00EE599B" w:rsidRPr="000248BF" w:rsidRDefault="00EE599B" w:rsidP="00EE599B">
            <w:pPr>
              <w:widowControl w:val="0"/>
              <w:numPr>
                <w:ilvl w:val="0"/>
                <w:numId w:val="14"/>
              </w:numPr>
              <w:overflowPunct w:val="0"/>
              <w:autoSpaceDE w:val="0"/>
              <w:autoSpaceDN w:val="0"/>
              <w:adjustRightInd w:val="0"/>
              <w:spacing w:after="0"/>
              <w:textAlignment w:val="baseline"/>
              <w:rPr>
                <w:rFonts w:ascii="Arial" w:eastAsia="Calibri" w:hAnsi="Arial" w:cs="Arial"/>
                <w:strike/>
                <w:color w:val="000000"/>
              </w:rPr>
            </w:pPr>
            <w:r w:rsidRPr="000248BF">
              <w:rPr>
                <w:rFonts w:ascii="Arial" w:eastAsia="Calibri" w:hAnsi="Arial" w:cs="Arial"/>
                <w:color w:val="000000"/>
              </w:rPr>
              <w:t xml:space="preserve">GP contact details where </w:t>
            </w:r>
            <w:r>
              <w:rPr>
                <w:rFonts w:ascii="Arial" w:eastAsia="Calibri" w:hAnsi="Arial" w:cs="Arial"/>
                <w:color w:val="000000"/>
              </w:rPr>
              <w:t>available/</w:t>
            </w:r>
            <w:r w:rsidRPr="000248BF">
              <w:rPr>
                <w:rFonts w:ascii="Arial" w:eastAsia="Calibri" w:hAnsi="Arial" w:cs="Arial"/>
                <w:color w:val="000000"/>
              </w:rPr>
              <w:t>appropriate</w:t>
            </w:r>
          </w:p>
          <w:p w14:paraId="0CBFF915" w14:textId="77777777" w:rsidR="00EE599B" w:rsidRDefault="00EE599B" w:rsidP="00EE599B">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Relevant past and present medical history</w:t>
            </w:r>
          </w:p>
          <w:p w14:paraId="3BC3426B" w14:textId="77777777" w:rsidR="00EE599B" w:rsidRPr="000248BF" w:rsidRDefault="00EE599B" w:rsidP="00EE599B">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Pr>
                <w:rFonts w:ascii="Arial" w:eastAsia="Calibri" w:hAnsi="Arial" w:cs="Arial"/>
                <w:color w:val="000000"/>
              </w:rPr>
              <w:t xml:space="preserve">Relevant medication history (to include over the counter, herbal medications, supplements and recreational drug use).  </w:t>
            </w:r>
          </w:p>
          <w:p w14:paraId="4CD7C7A8" w14:textId="77777777" w:rsidR="00EE599B" w:rsidRPr="000248BF" w:rsidRDefault="00EE599B" w:rsidP="00EE599B">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 xml:space="preserve">Examination or microbiology finding/s where relevant.  </w:t>
            </w:r>
          </w:p>
          <w:p w14:paraId="0D134822" w14:textId="77777777" w:rsidR="00EE599B" w:rsidRPr="000248BF" w:rsidRDefault="00EE599B" w:rsidP="00EE599B">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Any known allergies</w:t>
            </w:r>
          </w:p>
          <w:p w14:paraId="37C2FA7F" w14:textId="77777777" w:rsidR="00EE599B" w:rsidRPr="000248BF" w:rsidRDefault="00EE599B" w:rsidP="00EE599B">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Name of registered health professional</w:t>
            </w:r>
          </w:p>
          <w:p w14:paraId="4E10B22D" w14:textId="77777777" w:rsidR="00EE599B" w:rsidRPr="000248BF" w:rsidRDefault="00EE599B" w:rsidP="00EE599B">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 xml:space="preserve">Name of medication supplied </w:t>
            </w:r>
          </w:p>
          <w:p w14:paraId="71905298" w14:textId="77777777" w:rsidR="00EE599B" w:rsidRPr="000248BF" w:rsidRDefault="00EE599B" w:rsidP="00EE599B">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Date of supply</w:t>
            </w:r>
          </w:p>
          <w:p w14:paraId="48BD80C9" w14:textId="77777777" w:rsidR="00EE599B" w:rsidRPr="000248BF" w:rsidRDefault="00EE599B" w:rsidP="00EE599B">
            <w:pPr>
              <w:widowControl w:val="0"/>
              <w:numPr>
                <w:ilvl w:val="0"/>
                <w:numId w:val="14"/>
              </w:numPr>
              <w:overflowPunct w:val="0"/>
              <w:autoSpaceDE w:val="0"/>
              <w:autoSpaceDN w:val="0"/>
              <w:adjustRightInd w:val="0"/>
              <w:spacing w:after="0"/>
              <w:textAlignment w:val="baseline"/>
              <w:rPr>
                <w:rFonts w:ascii="Arial" w:eastAsia="Calibri" w:hAnsi="Arial" w:cs="Arial"/>
                <w:strike/>
                <w:color w:val="000000"/>
              </w:rPr>
            </w:pPr>
            <w:r w:rsidRPr="000248BF">
              <w:rPr>
                <w:rFonts w:ascii="Arial" w:eastAsia="Calibri" w:hAnsi="Arial" w:cs="Arial"/>
                <w:color w:val="000000"/>
              </w:rPr>
              <w:t>Dose supplied</w:t>
            </w:r>
          </w:p>
          <w:p w14:paraId="29028AB1" w14:textId="77777777" w:rsidR="00EE599B" w:rsidRPr="000248BF" w:rsidRDefault="00EE599B" w:rsidP="00EE599B">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Quantity supplied</w:t>
            </w:r>
          </w:p>
          <w:p w14:paraId="618F82D0" w14:textId="77777777" w:rsidR="00EE599B" w:rsidRPr="000248BF" w:rsidRDefault="00EE599B" w:rsidP="00EE599B">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Advice given, including advice given if excluded or declines treatment</w:t>
            </w:r>
          </w:p>
          <w:p w14:paraId="599A4F96" w14:textId="77777777" w:rsidR="00EE599B" w:rsidRPr="000248BF" w:rsidRDefault="00EE599B" w:rsidP="00EE599B">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Details of any adverse drug reactions and actions taken</w:t>
            </w:r>
          </w:p>
          <w:p w14:paraId="0FEC0829" w14:textId="77777777" w:rsidR="00EE599B" w:rsidRPr="000248BF" w:rsidRDefault="00EE599B" w:rsidP="00EE599B">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Advice given about the medication including</w:t>
            </w:r>
            <w:r>
              <w:rPr>
                <w:rFonts w:ascii="Arial" w:eastAsia="Calibri" w:hAnsi="Arial" w:cs="Arial"/>
                <w:color w:val="000000"/>
              </w:rPr>
              <w:t>, dosing regimen,</w:t>
            </w:r>
            <w:r w:rsidRPr="000248BF">
              <w:rPr>
                <w:rFonts w:ascii="Arial" w:eastAsia="Calibri" w:hAnsi="Arial" w:cs="Arial"/>
                <w:color w:val="000000"/>
              </w:rPr>
              <w:t xml:space="preserve"> side effects, benefits, and when and what to do if any concerns </w:t>
            </w:r>
          </w:p>
          <w:p w14:paraId="6D01B820" w14:textId="77777777" w:rsidR="00EE599B" w:rsidRPr="000248BF" w:rsidRDefault="00EE599B" w:rsidP="00EE599B">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Any referral arrangements made</w:t>
            </w:r>
          </w:p>
          <w:p w14:paraId="76019C68" w14:textId="77777777" w:rsidR="00EE599B" w:rsidRPr="000248BF" w:rsidRDefault="00EE599B" w:rsidP="00EE599B">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Any supply outside the terms of the product marketing authorisation</w:t>
            </w:r>
          </w:p>
          <w:p w14:paraId="36DA3A7E" w14:textId="77777777" w:rsidR="00EE599B" w:rsidRPr="000248BF" w:rsidRDefault="00EE599B" w:rsidP="00EE599B">
            <w:pPr>
              <w:widowControl w:val="0"/>
              <w:numPr>
                <w:ilvl w:val="0"/>
                <w:numId w:val="14"/>
              </w:numPr>
              <w:overflowPunct w:val="0"/>
              <w:autoSpaceDE w:val="0"/>
              <w:autoSpaceDN w:val="0"/>
              <w:adjustRightInd w:val="0"/>
              <w:spacing w:after="0"/>
              <w:ind w:left="0" w:firstLine="0"/>
              <w:textAlignment w:val="baseline"/>
              <w:rPr>
                <w:rFonts w:ascii="Arial" w:eastAsia="Calibri" w:hAnsi="Arial" w:cs="Arial"/>
                <w:color w:val="000000"/>
              </w:rPr>
            </w:pPr>
            <w:r w:rsidRPr="000248BF">
              <w:rPr>
                <w:rFonts w:ascii="Arial" w:eastAsia="Calibri" w:hAnsi="Arial" w:cs="Arial"/>
                <w:color w:val="000000"/>
              </w:rPr>
              <w:t>Recorded that supplied via Patient Group Direction (PGD)</w:t>
            </w:r>
          </w:p>
          <w:p w14:paraId="6D02BF39" w14:textId="77777777" w:rsidR="00EE599B" w:rsidRPr="000248BF" w:rsidRDefault="00EE599B" w:rsidP="00EE599B">
            <w:pPr>
              <w:spacing w:after="0"/>
              <w:rPr>
                <w:rFonts w:ascii="Arial" w:hAnsi="Arial" w:cs="Arial"/>
              </w:rPr>
            </w:pPr>
            <w:r w:rsidRPr="000248BF">
              <w:rPr>
                <w:rFonts w:ascii="Arial" w:hAnsi="Arial" w:cs="Arial"/>
              </w:rPr>
              <w:t xml:space="preserve">Records should be signed and dated (or a password controlled e-records) and securely kept for a defined period in line with local policy. </w:t>
            </w:r>
          </w:p>
          <w:p w14:paraId="1D6EEA8A" w14:textId="77777777" w:rsidR="00EE599B" w:rsidRPr="000248BF" w:rsidRDefault="00EE599B" w:rsidP="00EE599B">
            <w:pPr>
              <w:overflowPunct w:val="0"/>
              <w:autoSpaceDE w:val="0"/>
              <w:autoSpaceDN w:val="0"/>
              <w:adjustRightInd w:val="0"/>
              <w:spacing w:after="0"/>
              <w:textAlignment w:val="baseline"/>
              <w:rPr>
                <w:rFonts w:ascii="Arial" w:hAnsi="Arial" w:cs="Arial"/>
              </w:rPr>
            </w:pPr>
            <w:r w:rsidRPr="000248BF">
              <w:rPr>
                <w:rFonts w:ascii="Arial" w:hAnsi="Arial" w:cs="Arial"/>
              </w:rPr>
              <w:t>All records should be clear, legible and contemporaneous.</w:t>
            </w:r>
          </w:p>
          <w:p w14:paraId="34CAF8DF" w14:textId="43287B49" w:rsidR="00EE599B" w:rsidRPr="00EE599B" w:rsidRDefault="00EE599B" w:rsidP="00EE599B">
            <w:pPr>
              <w:pStyle w:val="ListParagraph"/>
              <w:widowControl w:val="0"/>
              <w:numPr>
                <w:ilvl w:val="1"/>
                <w:numId w:val="43"/>
              </w:numPr>
              <w:overflowPunct w:val="0"/>
              <w:autoSpaceDE w:val="0"/>
              <w:autoSpaceDN w:val="0"/>
              <w:adjustRightInd w:val="0"/>
              <w:spacing w:after="0" w:line="240" w:lineRule="auto"/>
              <w:ind w:left="360"/>
              <w:textAlignment w:val="baseline"/>
              <w:rPr>
                <w:rFonts w:ascii="Arial" w:hAnsi="Arial" w:cs="Arial"/>
                <w:color w:val="000000"/>
              </w:rPr>
            </w:pPr>
            <w:r w:rsidRPr="000248BF">
              <w:rPr>
                <w:rFonts w:ascii="Arial" w:hAnsi="Arial" w:cs="Arial"/>
              </w:rPr>
              <w:t>A record of all individuals receiving treatment under this PGD should also be kept for audit purposes in accordance with local policy.</w:t>
            </w:r>
          </w:p>
        </w:tc>
      </w:tr>
    </w:tbl>
    <w:p w14:paraId="2C2A38A5" w14:textId="5FCF57C4" w:rsidR="00107894" w:rsidRDefault="00107894" w:rsidP="00EE599B">
      <w:pPr>
        <w:spacing w:after="0" w:line="240" w:lineRule="auto"/>
        <w:rPr>
          <w:rFonts w:ascii="Arial" w:hAnsi="Arial"/>
          <w:b/>
        </w:rPr>
      </w:pPr>
    </w:p>
    <w:p w14:paraId="3066F29D" w14:textId="77777777" w:rsidR="00107894" w:rsidRDefault="00107894">
      <w:pPr>
        <w:spacing w:after="0" w:line="240" w:lineRule="auto"/>
        <w:rPr>
          <w:rFonts w:ascii="Arial" w:hAnsi="Arial"/>
          <w:b/>
        </w:rPr>
      </w:pPr>
      <w:r>
        <w:rPr>
          <w:rFonts w:ascii="Arial" w:hAnsi="Arial"/>
          <w:b/>
        </w:rPr>
        <w:br w:type="page"/>
      </w:r>
    </w:p>
    <w:p w14:paraId="6ACBEF60" w14:textId="77777777" w:rsidR="00D10926" w:rsidRPr="00107894" w:rsidRDefault="00D10926" w:rsidP="00107894">
      <w:pPr>
        <w:pStyle w:val="ListParagraph"/>
        <w:numPr>
          <w:ilvl w:val="0"/>
          <w:numId w:val="47"/>
        </w:num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107894">
        <w:rPr>
          <w:rFonts w:ascii="Arial" w:hAnsi="Arial" w:cs="Arial"/>
          <w:b/>
        </w:rPr>
        <w:t>Key references</w:t>
      </w:r>
    </w:p>
    <w:p w14:paraId="2CAB231F" w14:textId="77777777" w:rsidR="00D10926" w:rsidRPr="00D10926" w:rsidRDefault="00D10926" w:rsidP="00EE599B">
      <w:pPr>
        <w:overflowPunct w:val="0"/>
        <w:autoSpaceDE w:val="0"/>
        <w:autoSpaceDN w:val="0"/>
        <w:adjustRightInd w:val="0"/>
        <w:spacing w:after="0" w:line="240" w:lineRule="auto"/>
        <w:contextualSpacing/>
        <w:textAlignment w:val="baseline"/>
        <w:rPr>
          <w:rFonts w:ascii="Arial" w:hAnsi="Arial"/>
        </w:rPr>
      </w:pPr>
    </w:p>
    <w:tbl>
      <w:tblPr>
        <w:tblW w:w="97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1"/>
      </w:tblGrid>
      <w:tr w:rsidR="000D7528" w:rsidRPr="000D7528" w14:paraId="0F31F4FD" w14:textId="77777777" w:rsidTr="00EE599B">
        <w:tc>
          <w:tcPr>
            <w:tcW w:w="3261" w:type="dxa"/>
            <w:shd w:val="clear" w:color="auto" w:fill="D9D9D9"/>
          </w:tcPr>
          <w:p w14:paraId="3C6F2FCF" w14:textId="729DED75" w:rsidR="000D7528" w:rsidRPr="000D7528" w:rsidRDefault="000D7528" w:rsidP="00EE599B">
            <w:pPr>
              <w:overflowPunct w:val="0"/>
              <w:autoSpaceDE w:val="0"/>
              <w:autoSpaceDN w:val="0"/>
              <w:adjustRightInd w:val="0"/>
              <w:spacing w:after="0" w:line="240" w:lineRule="auto"/>
              <w:textAlignment w:val="baseline"/>
              <w:rPr>
                <w:rFonts w:ascii="Arial" w:hAnsi="Arial" w:cs="Arial"/>
                <w:b/>
              </w:rPr>
            </w:pPr>
            <w:r w:rsidRPr="000D7528">
              <w:rPr>
                <w:rFonts w:ascii="Arial" w:hAnsi="Arial"/>
                <w:b/>
                <w:szCs w:val="20"/>
              </w:rPr>
              <w:br w:type="page"/>
            </w:r>
            <w:r w:rsidRPr="00EE599B">
              <w:rPr>
                <w:rFonts w:ascii="Arial" w:hAnsi="Arial" w:cs="Arial"/>
                <w:b/>
              </w:rPr>
              <w:t xml:space="preserve">Key references (accessed </w:t>
            </w:r>
            <w:r w:rsidR="0094306B" w:rsidRPr="00EE599B">
              <w:rPr>
                <w:rFonts w:ascii="Arial" w:hAnsi="Arial" w:cs="Arial"/>
                <w:b/>
              </w:rPr>
              <w:t>January 2024</w:t>
            </w:r>
            <w:r w:rsidRPr="00EE599B">
              <w:rPr>
                <w:rFonts w:ascii="Arial" w:hAnsi="Arial" w:cs="Arial"/>
                <w:b/>
              </w:rPr>
              <w:t>)</w:t>
            </w:r>
          </w:p>
        </w:tc>
        <w:tc>
          <w:tcPr>
            <w:tcW w:w="6521" w:type="dxa"/>
          </w:tcPr>
          <w:p w14:paraId="1089DFFC" w14:textId="77777777" w:rsidR="000D7528" w:rsidRPr="00EE599B" w:rsidRDefault="000D7528" w:rsidP="00482B8C">
            <w:pPr>
              <w:pStyle w:val="ListParagraph"/>
              <w:widowControl w:val="0"/>
              <w:numPr>
                <w:ilvl w:val="0"/>
                <w:numId w:val="40"/>
              </w:numPr>
              <w:overflowPunct w:val="0"/>
              <w:autoSpaceDE w:val="0"/>
              <w:autoSpaceDN w:val="0"/>
              <w:adjustRightInd w:val="0"/>
              <w:spacing w:after="0" w:line="240" w:lineRule="auto"/>
              <w:textAlignment w:val="baseline"/>
              <w:rPr>
                <w:rFonts w:ascii="Arial" w:hAnsi="Arial" w:cs="Arial"/>
                <w:lang w:val="en-US"/>
              </w:rPr>
            </w:pPr>
            <w:r w:rsidRPr="00EE599B">
              <w:rPr>
                <w:rFonts w:ascii="Arial" w:hAnsi="Arial" w:cs="Arial"/>
                <w:lang w:val="en-US"/>
              </w:rPr>
              <w:t xml:space="preserve">Electronic Medicines Compendium </w:t>
            </w:r>
            <w:hyperlink r:id="rId28" w:history="1">
              <w:r w:rsidRPr="00EE599B">
                <w:rPr>
                  <w:rFonts w:ascii="Arial" w:hAnsi="Arial" w:cs="Arial"/>
                  <w:color w:val="0000FF"/>
                  <w:u w:val="single"/>
                  <w:lang w:val="en-US"/>
                </w:rPr>
                <w:t>http://www.medicines.org.uk/</w:t>
              </w:r>
            </w:hyperlink>
          </w:p>
          <w:p w14:paraId="14627A7A" w14:textId="77777777" w:rsidR="000D7528" w:rsidRPr="00EE599B" w:rsidRDefault="000D7528" w:rsidP="00482B8C">
            <w:pPr>
              <w:pStyle w:val="ListParagraph"/>
              <w:widowControl w:val="0"/>
              <w:numPr>
                <w:ilvl w:val="0"/>
                <w:numId w:val="40"/>
              </w:numPr>
              <w:overflowPunct w:val="0"/>
              <w:autoSpaceDE w:val="0"/>
              <w:autoSpaceDN w:val="0"/>
              <w:adjustRightInd w:val="0"/>
              <w:spacing w:after="0" w:line="240" w:lineRule="auto"/>
              <w:textAlignment w:val="baseline"/>
              <w:rPr>
                <w:rFonts w:ascii="Arial" w:hAnsi="Arial" w:cs="Arial"/>
                <w:lang w:val="en-US"/>
              </w:rPr>
            </w:pPr>
            <w:r w:rsidRPr="00EE599B">
              <w:rPr>
                <w:rFonts w:ascii="Arial" w:hAnsi="Arial" w:cs="Arial"/>
                <w:lang w:val="en-US"/>
              </w:rPr>
              <w:t xml:space="preserve">Electronic BNF </w:t>
            </w:r>
            <w:hyperlink r:id="rId29" w:history="1">
              <w:r w:rsidRPr="00EE599B">
                <w:rPr>
                  <w:rFonts w:ascii="Arial" w:hAnsi="Arial" w:cs="Arial"/>
                  <w:color w:val="0000FF"/>
                  <w:u w:val="single"/>
                  <w:lang w:val="en-US"/>
                </w:rPr>
                <w:t>https://bnf.nice.org.uk/</w:t>
              </w:r>
            </w:hyperlink>
            <w:r w:rsidRPr="00EE599B">
              <w:rPr>
                <w:rFonts w:ascii="Arial" w:hAnsi="Arial" w:cs="Arial"/>
                <w:lang w:val="en-US"/>
              </w:rPr>
              <w:t xml:space="preserve"> </w:t>
            </w:r>
          </w:p>
          <w:p w14:paraId="21014914" w14:textId="77777777" w:rsidR="000D7528" w:rsidRPr="00EE599B" w:rsidRDefault="000D7528" w:rsidP="00482B8C">
            <w:pPr>
              <w:pStyle w:val="ListParagraph"/>
              <w:widowControl w:val="0"/>
              <w:numPr>
                <w:ilvl w:val="0"/>
                <w:numId w:val="40"/>
              </w:numPr>
              <w:overflowPunct w:val="0"/>
              <w:autoSpaceDE w:val="0"/>
              <w:autoSpaceDN w:val="0"/>
              <w:adjustRightInd w:val="0"/>
              <w:spacing w:after="0" w:line="240" w:lineRule="auto"/>
              <w:textAlignment w:val="baseline"/>
              <w:rPr>
                <w:rFonts w:ascii="Arial" w:hAnsi="Arial" w:cs="Arial"/>
                <w:lang w:val="en-US"/>
              </w:rPr>
            </w:pPr>
            <w:r w:rsidRPr="00EE599B">
              <w:rPr>
                <w:rFonts w:ascii="Arial" w:hAnsi="Arial" w:cs="Arial"/>
                <w:lang w:val="en-US"/>
              </w:rPr>
              <w:t xml:space="preserve">NICE Medicines practice guideline “Patient Group Directions”   </w:t>
            </w:r>
            <w:hyperlink r:id="rId30" w:history="1">
              <w:r w:rsidRPr="00EE599B">
                <w:rPr>
                  <w:rFonts w:ascii="Arial" w:hAnsi="Arial" w:cs="Arial"/>
                  <w:color w:val="0000FF"/>
                  <w:u w:val="single"/>
                  <w:lang w:val="en-US"/>
                </w:rPr>
                <w:t>https://www.nice.org.uk/guidance/mpg2</w:t>
              </w:r>
            </w:hyperlink>
          </w:p>
          <w:p w14:paraId="495D44EE" w14:textId="42F36B4E" w:rsidR="000D7528" w:rsidRPr="00EE599B" w:rsidRDefault="000D7528" w:rsidP="00482B8C">
            <w:pPr>
              <w:pStyle w:val="ListParagraph"/>
              <w:widowControl w:val="0"/>
              <w:numPr>
                <w:ilvl w:val="0"/>
                <w:numId w:val="40"/>
              </w:numPr>
              <w:overflowPunct w:val="0"/>
              <w:autoSpaceDE w:val="0"/>
              <w:autoSpaceDN w:val="0"/>
              <w:adjustRightInd w:val="0"/>
              <w:spacing w:after="0" w:line="240" w:lineRule="auto"/>
              <w:textAlignment w:val="baseline"/>
              <w:rPr>
                <w:rFonts w:ascii="Arial" w:hAnsi="Arial" w:cs="Arial"/>
                <w:lang w:val="en-US"/>
              </w:rPr>
            </w:pPr>
            <w:r w:rsidRPr="00EE599B">
              <w:rPr>
                <w:rFonts w:ascii="Arial" w:hAnsi="Arial" w:cs="Arial"/>
                <w:lang w:val="en-US"/>
              </w:rPr>
              <w:t xml:space="preserve">Faculty of Sexual and Reproductive Health Clinical Guideline: Progestogen-only Pills </w:t>
            </w:r>
            <w:r w:rsidR="006434E8" w:rsidRPr="00EE599B">
              <w:rPr>
                <w:rFonts w:ascii="Arial" w:hAnsi="Arial" w:cs="Arial"/>
                <w:lang w:val="en-US"/>
              </w:rPr>
              <w:t>August 2022</w:t>
            </w:r>
            <w:r w:rsidR="00482B8C">
              <w:rPr>
                <w:rFonts w:ascii="Arial" w:hAnsi="Arial" w:cs="Arial"/>
                <w:lang w:val="en-US"/>
              </w:rPr>
              <w:br/>
            </w:r>
            <w:hyperlink r:id="rId31" w:history="1">
              <w:r w:rsidR="00482B8C" w:rsidRPr="00482B8C">
                <w:rPr>
                  <w:rStyle w:val="Hyperlink"/>
                  <w:color w:val="2F5496" w:themeColor="accent1" w:themeShade="BF"/>
                </w:rPr>
                <w:t>fsrh-ceu-clinical-guideline-progestogen-only-pills-aug22-amended-11july-2023-.pdf</w:t>
              </w:r>
            </w:hyperlink>
          </w:p>
          <w:p w14:paraId="1A2A2EF0" w14:textId="77777777" w:rsidR="000D7528" w:rsidRPr="00EE599B" w:rsidRDefault="003A38A6" w:rsidP="00482B8C">
            <w:pPr>
              <w:pStyle w:val="ListParagraph"/>
              <w:widowControl w:val="0"/>
              <w:numPr>
                <w:ilvl w:val="0"/>
                <w:numId w:val="40"/>
              </w:numPr>
              <w:overflowPunct w:val="0"/>
              <w:autoSpaceDE w:val="0"/>
              <w:autoSpaceDN w:val="0"/>
              <w:adjustRightInd w:val="0"/>
              <w:spacing w:after="0" w:line="240" w:lineRule="auto"/>
              <w:textAlignment w:val="baseline"/>
              <w:rPr>
                <w:rFonts w:ascii="Arial" w:hAnsi="Arial" w:cs="Arial"/>
                <w:lang w:val="en-US"/>
              </w:rPr>
            </w:pPr>
            <w:r w:rsidRPr="00EE599B">
              <w:rPr>
                <w:rFonts w:ascii="Arial" w:hAnsi="Arial" w:cs="Arial"/>
                <w:lang w:val="en-US"/>
              </w:rPr>
              <w:t>FSRH CEU Guidance: Drug Interactions with Hormonal Contraception (May 2022</w:t>
            </w:r>
            <w:r w:rsidR="000D7528" w:rsidRPr="00EE599B">
              <w:rPr>
                <w:rFonts w:ascii="Arial" w:hAnsi="Arial" w:cs="Arial"/>
                <w:lang w:val="en-US"/>
              </w:rPr>
              <w:t xml:space="preserve">) </w:t>
            </w:r>
            <w:hyperlink r:id="rId32" w:history="1">
              <w:r w:rsidRPr="00EE599B">
                <w:rPr>
                  <w:rFonts w:ascii="Arial" w:hAnsi="Arial" w:cs="Arial"/>
                  <w:color w:val="0000FF"/>
                  <w:u w:val="single"/>
                </w:rPr>
                <w:t>FSRH CEU Guidance: Drug Interactions with Hormonal Contraception (May 2022) - Faculty of Sexual and Reproductive Healthcare</w:t>
              </w:r>
            </w:hyperlink>
            <w:r w:rsidRPr="003A38A6">
              <w:t xml:space="preserve"> </w:t>
            </w:r>
          </w:p>
          <w:p w14:paraId="5F5763CF" w14:textId="2EEC3BC5" w:rsidR="000D7528" w:rsidRPr="00EE599B" w:rsidRDefault="000D7528" w:rsidP="00482B8C">
            <w:pPr>
              <w:pStyle w:val="ListParagraph"/>
              <w:widowControl w:val="0"/>
              <w:numPr>
                <w:ilvl w:val="0"/>
                <w:numId w:val="40"/>
              </w:numPr>
              <w:overflowPunct w:val="0"/>
              <w:autoSpaceDE w:val="0"/>
              <w:autoSpaceDN w:val="0"/>
              <w:adjustRightInd w:val="0"/>
              <w:spacing w:after="0" w:line="240" w:lineRule="auto"/>
              <w:textAlignment w:val="baseline"/>
              <w:rPr>
                <w:rFonts w:ascii="Arial" w:hAnsi="Arial" w:cs="Arial"/>
                <w:lang w:val="en-US"/>
              </w:rPr>
            </w:pPr>
            <w:r w:rsidRPr="00EE599B">
              <w:rPr>
                <w:rFonts w:ascii="Arial" w:hAnsi="Arial" w:cs="Arial"/>
                <w:lang w:val="en-US"/>
              </w:rPr>
              <w:t>Faculty of Sexual and Reproductive Healthcare (2019</w:t>
            </w:r>
            <w:r w:rsidR="003A38A6" w:rsidRPr="00EE599B">
              <w:rPr>
                <w:rFonts w:ascii="Arial" w:hAnsi="Arial" w:cs="Arial"/>
                <w:lang w:val="en-US"/>
              </w:rPr>
              <w:t>, amended November 2020</w:t>
            </w:r>
            <w:r w:rsidRPr="00EE599B">
              <w:rPr>
                <w:rFonts w:ascii="Arial" w:hAnsi="Arial" w:cs="Arial"/>
                <w:lang w:val="en-US"/>
              </w:rPr>
              <w:t xml:space="preserve">) Combined Hormonal Contraception </w:t>
            </w:r>
            <w:hyperlink r:id="rId33" w:history="1">
              <w:r w:rsidR="00482B8C">
                <w:rPr>
                  <w:rStyle w:val="Hyperlink"/>
                </w:rPr>
                <w:t>FSRH Clinical Guideline: Combined Hormonal Contraception (January 2019, amended October 2023) | FSRH</w:t>
              </w:r>
            </w:hyperlink>
            <w:r w:rsidRPr="00EE599B">
              <w:rPr>
                <w:rFonts w:ascii="Arial" w:hAnsi="Arial" w:cs="Arial"/>
                <w:lang w:val="en-US"/>
              </w:rPr>
              <w:t xml:space="preserve"> </w:t>
            </w:r>
          </w:p>
          <w:p w14:paraId="5D3DC82A" w14:textId="3BFC4723" w:rsidR="00482B8C" w:rsidRPr="00482B8C" w:rsidRDefault="00482B8C" w:rsidP="00482B8C">
            <w:pPr>
              <w:keepNext/>
              <w:widowControl w:val="0"/>
              <w:numPr>
                <w:ilvl w:val="0"/>
                <w:numId w:val="40"/>
              </w:numPr>
              <w:overflowPunct w:val="0"/>
              <w:autoSpaceDE w:val="0"/>
              <w:autoSpaceDN w:val="0"/>
              <w:adjustRightInd w:val="0"/>
              <w:spacing w:after="0"/>
              <w:contextualSpacing/>
              <w:textAlignment w:val="baseline"/>
              <w:rPr>
                <w:rFonts w:ascii="Arial" w:hAnsi="Arial" w:cs="Arial"/>
              </w:rPr>
            </w:pPr>
            <w:r w:rsidRPr="006838F2">
              <w:rPr>
                <w:rFonts w:ascii="Arial" w:hAnsi="Arial" w:cs="Arial"/>
              </w:rPr>
              <w:t xml:space="preserve">Faculty of Sexual and Reproductive Healthcare (2016) UK Medical Eligibility Criteria for Contraceptive Use.    </w:t>
            </w:r>
            <w:hyperlink r:id="rId34" w:history="1">
              <w:r w:rsidRPr="00482B8C">
                <w:rPr>
                  <w:rStyle w:val="Hyperlink"/>
                  <w:rFonts w:ascii="Arial" w:hAnsi="Arial" w:cs="Arial"/>
                </w:rPr>
                <w:t>UK Medical Eligibility Criteria for Contraceptive Use (UKMEC) | FSRH</w:t>
              </w:r>
            </w:hyperlink>
            <w:r w:rsidRPr="00482B8C">
              <w:rPr>
                <w:rFonts w:ascii="Arial" w:hAnsi="Arial" w:cs="Arial"/>
              </w:rPr>
              <w:t xml:space="preserve"> </w:t>
            </w:r>
          </w:p>
          <w:p w14:paraId="2634EAEC" w14:textId="77777777" w:rsidR="00482B8C" w:rsidRPr="006838F2" w:rsidRDefault="00482B8C" w:rsidP="00482B8C">
            <w:pPr>
              <w:keepNext/>
              <w:widowControl w:val="0"/>
              <w:numPr>
                <w:ilvl w:val="0"/>
                <w:numId w:val="40"/>
              </w:numPr>
              <w:overflowPunct w:val="0"/>
              <w:autoSpaceDE w:val="0"/>
              <w:autoSpaceDN w:val="0"/>
              <w:adjustRightInd w:val="0"/>
              <w:spacing w:after="0"/>
              <w:contextualSpacing/>
              <w:textAlignment w:val="baseline"/>
              <w:rPr>
                <w:rFonts w:ascii="Arial" w:hAnsi="Arial" w:cs="Arial"/>
              </w:rPr>
            </w:pPr>
            <w:r w:rsidRPr="006838F2">
              <w:rPr>
                <w:rFonts w:ascii="Arial" w:hAnsi="Arial" w:cs="Arial"/>
              </w:rPr>
              <w:t xml:space="preserve">Faculty of Sexual and Reproductive Healthcare Clinical Guideline: Quick Starting Contraception (April 2017) </w:t>
            </w:r>
          </w:p>
          <w:p w14:paraId="739286F2" w14:textId="77777777" w:rsidR="00482B8C" w:rsidRDefault="00107894" w:rsidP="00482B8C">
            <w:pPr>
              <w:pStyle w:val="ListParagraph"/>
              <w:keepNext/>
              <w:widowControl w:val="0"/>
              <w:overflowPunct w:val="0"/>
              <w:autoSpaceDE w:val="0"/>
              <w:autoSpaceDN w:val="0"/>
              <w:adjustRightInd w:val="0"/>
              <w:spacing w:after="0" w:line="240" w:lineRule="auto"/>
              <w:textAlignment w:val="baseline"/>
              <w:rPr>
                <w:rFonts w:ascii="Arial" w:hAnsi="Arial" w:cs="Arial"/>
              </w:rPr>
            </w:pPr>
            <w:hyperlink r:id="rId35" w:history="1">
              <w:r w:rsidR="00482B8C" w:rsidRPr="006838F2">
                <w:rPr>
                  <w:rStyle w:val="Hyperlink"/>
                  <w:rFonts w:ascii="Arial" w:hAnsi="Arial" w:cs="Arial"/>
                </w:rPr>
                <w:t>FSRH Clinical Guideline: Quick Starting Contraception (April 2017) | FSRH</w:t>
              </w:r>
            </w:hyperlink>
          </w:p>
          <w:p w14:paraId="7AD2F32F" w14:textId="5841E8F3" w:rsidR="001C6861" w:rsidRPr="00EE599B" w:rsidRDefault="001C6861" w:rsidP="00482B8C">
            <w:pPr>
              <w:pStyle w:val="ListParagraph"/>
              <w:keepNext/>
              <w:widowControl w:val="0"/>
              <w:overflowPunct w:val="0"/>
              <w:autoSpaceDE w:val="0"/>
              <w:autoSpaceDN w:val="0"/>
              <w:adjustRightInd w:val="0"/>
              <w:spacing w:after="0" w:line="240" w:lineRule="auto"/>
              <w:textAlignment w:val="baseline"/>
              <w:rPr>
                <w:rFonts w:ascii="Arial" w:hAnsi="Arial" w:cs="Arial"/>
              </w:rPr>
            </w:pPr>
            <w:r w:rsidRPr="00EE599B">
              <w:rPr>
                <w:rFonts w:ascii="Arial" w:hAnsi="Arial" w:cs="Arial"/>
              </w:rPr>
              <w:t>FSRH CEU statement: Drospirenone 4mg progestogen-only Pill (Slynd® ) (Jan 2024)</w:t>
            </w:r>
          </w:p>
          <w:p w14:paraId="5977314E" w14:textId="4A51ED60" w:rsidR="00F14B6D" w:rsidRPr="00F14B6D" w:rsidRDefault="00107894" w:rsidP="00482B8C">
            <w:pPr>
              <w:pStyle w:val="ListParagraph"/>
              <w:widowControl w:val="0"/>
              <w:overflowPunct w:val="0"/>
              <w:autoSpaceDE w:val="0"/>
              <w:autoSpaceDN w:val="0"/>
              <w:adjustRightInd w:val="0"/>
              <w:spacing w:after="0" w:line="240" w:lineRule="auto"/>
              <w:textAlignment w:val="baseline"/>
              <w:rPr>
                <w:rFonts w:ascii="Arial" w:hAnsi="Arial" w:cs="Arial"/>
                <w:lang w:val="en-US"/>
              </w:rPr>
            </w:pPr>
            <w:hyperlink r:id="rId36" w:history="1">
              <w:r w:rsidR="00F14B6D" w:rsidRPr="00F14B6D">
                <w:rPr>
                  <w:rStyle w:val="Hyperlink"/>
                  <w:rFonts w:ascii="Arial" w:hAnsi="Arial" w:cs="Arial"/>
                </w:rPr>
                <w:t>FSRH CEU Statement: Drospirenone Progestogen-only Pill (DRSP POP) (Jan 2024) | FSRH</w:t>
              </w:r>
            </w:hyperlink>
          </w:p>
          <w:p w14:paraId="16549983" w14:textId="1FCCDEEE" w:rsidR="004814B1" w:rsidRPr="00EE599B" w:rsidRDefault="004814B1" w:rsidP="00482B8C">
            <w:pPr>
              <w:pStyle w:val="ListParagraph"/>
              <w:widowControl w:val="0"/>
              <w:numPr>
                <w:ilvl w:val="0"/>
                <w:numId w:val="40"/>
              </w:numPr>
              <w:overflowPunct w:val="0"/>
              <w:autoSpaceDE w:val="0"/>
              <w:autoSpaceDN w:val="0"/>
              <w:adjustRightInd w:val="0"/>
              <w:spacing w:after="0" w:line="240" w:lineRule="auto"/>
              <w:textAlignment w:val="baseline"/>
              <w:rPr>
                <w:rFonts w:ascii="Arial" w:hAnsi="Arial" w:cs="Arial"/>
                <w:lang w:val="en-US"/>
              </w:rPr>
            </w:pPr>
            <w:r w:rsidRPr="00EE599B">
              <w:rPr>
                <w:rFonts w:ascii="Arial" w:hAnsi="Arial" w:cs="Arial"/>
                <w:lang w:val="en-US"/>
              </w:rPr>
              <w:t>Faculty of Sexual and Reproductive Healthcare (2023)</w:t>
            </w:r>
          </w:p>
          <w:p w14:paraId="4691FF58" w14:textId="77777777" w:rsidR="004814B1" w:rsidRPr="00EE599B" w:rsidRDefault="004814B1" w:rsidP="00EE599B">
            <w:pPr>
              <w:pStyle w:val="ListParagraph"/>
              <w:widowControl w:val="0"/>
              <w:overflowPunct w:val="0"/>
              <w:autoSpaceDE w:val="0"/>
              <w:autoSpaceDN w:val="0"/>
              <w:adjustRightInd w:val="0"/>
              <w:spacing w:after="0" w:line="240" w:lineRule="auto"/>
              <w:textAlignment w:val="baseline"/>
              <w:rPr>
                <w:rFonts w:ascii="Arial" w:hAnsi="Arial" w:cs="Arial"/>
              </w:rPr>
            </w:pPr>
            <w:r w:rsidRPr="00EE599B">
              <w:rPr>
                <w:rFonts w:ascii="Arial" w:hAnsi="Arial" w:cs="Arial"/>
                <w:lang w:val="en-US"/>
              </w:rPr>
              <w:t>R</w:t>
            </w:r>
            <w:r w:rsidRPr="00EE599B">
              <w:rPr>
                <w:rFonts w:ascii="Arial" w:hAnsi="Arial" w:cs="Arial"/>
              </w:rPr>
              <w:t>esponse to new study on use of combined and progestogen-only hormonal contraception and breast cancer risk.</w:t>
            </w:r>
          </w:p>
          <w:p w14:paraId="42FBDE9A" w14:textId="77777777" w:rsidR="00F14B6D" w:rsidRPr="00F14B6D" w:rsidRDefault="00107894" w:rsidP="00EE599B">
            <w:pPr>
              <w:pStyle w:val="ListParagraph"/>
              <w:widowControl w:val="0"/>
              <w:overflowPunct w:val="0"/>
              <w:autoSpaceDE w:val="0"/>
              <w:autoSpaceDN w:val="0"/>
              <w:adjustRightInd w:val="0"/>
              <w:spacing w:after="0" w:line="240" w:lineRule="auto"/>
              <w:textAlignment w:val="baseline"/>
              <w:rPr>
                <w:rFonts w:ascii="Arial" w:hAnsi="Arial" w:cs="Arial"/>
              </w:rPr>
            </w:pPr>
            <w:hyperlink r:id="rId37" w:history="1">
              <w:r w:rsidR="00F14B6D" w:rsidRPr="00F14B6D">
                <w:rPr>
                  <w:rStyle w:val="Hyperlink"/>
                  <w:rFonts w:ascii="Arial" w:hAnsi="Arial" w:cs="Arial"/>
                </w:rPr>
                <w:t>FSRH response to new study on use of CHC and POC and breast cancer risk (March 2023) | FSRH</w:t>
              </w:r>
            </w:hyperlink>
          </w:p>
          <w:p w14:paraId="250A1770" w14:textId="1A882489" w:rsidR="004814B1" w:rsidRPr="001C6861" w:rsidRDefault="004814B1" w:rsidP="00F14B6D">
            <w:pPr>
              <w:pStyle w:val="ListParagraph"/>
              <w:widowControl w:val="0"/>
              <w:overflowPunct w:val="0"/>
              <w:autoSpaceDE w:val="0"/>
              <w:autoSpaceDN w:val="0"/>
              <w:adjustRightInd w:val="0"/>
              <w:spacing w:after="0" w:line="240" w:lineRule="auto"/>
              <w:textAlignment w:val="baseline"/>
              <w:rPr>
                <w:rFonts w:ascii="Arial" w:hAnsi="Arial" w:cs="Arial"/>
                <w:szCs w:val="20"/>
              </w:rPr>
            </w:pPr>
          </w:p>
        </w:tc>
      </w:tr>
    </w:tbl>
    <w:p w14:paraId="5B9F1F55" w14:textId="77777777" w:rsidR="00D10926" w:rsidRPr="00D10926" w:rsidRDefault="00D10926" w:rsidP="00EE599B">
      <w:pPr>
        <w:spacing w:after="0" w:line="240" w:lineRule="auto"/>
        <w:rPr>
          <w:rFonts w:ascii="Arial" w:hAnsi="Arial" w:cs="Arial"/>
          <w:b/>
          <w:szCs w:val="20"/>
        </w:rPr>
      </w:pPr>
      <w:r w:rsidRPr="00D10926">
        <w:rPr>
          <w:rFonts w:ascii="Arial" w:hAnsi="Arial"/>
          <w:b/>
          <w:szCs w:val="20"/>
        </w:rPr>
        <w:br w:type="page"/>
      </w:r>
      <w:r w:rsidR="00C62850">
        <w:rPr>
          <w:rFonts w:ascii="Arial" w:hAnsi="Arial"/>
          <w:b/>
          <w:szCs w:val="20"/>
        </w:rPr>
        <w:t xml:space="preserve">Appendix </w:t>
      </w:r>
      <w:r w:rsidR="003B3EB7">
        <w:rPr>
          <w:rFonts w:ascii="Arial" w:hAnsi="Arial"/>
          <w:b/>
          <w:szCs w:val="20"/>
        </w:rPr>
        <w:t xml:space="preserve">A </w:t>
      </w:r>
      <w:r w:rsidR="002C1C26">
        <w:rPr>
          <w:rFonts w:ascii="Arial" w:hAnsi="Arial"/>
          <w:b/>
          <w:szCs w:val="20"/>
        </w:rPr>
        <w:t>–</w:t>
      </w:r>
      <w:r w:rsidR="003B3EB7">
        <w:rPr>
          <w:rFonts w:ascii="Arial" w:hAnsi="Arial"/>
          <w:b/>
          <w:szCs w:val="20"/>
        </w:rPr>
        <w:t xml:space="preserve"> </w:t>
      </w:r>
      <w:r w:rsidR="002C1C26">
        <w:rPr>
          <w:rFonts w:ascii="Arial" w:hAnsi="Arial"/>
          <w:b/>
          <w:szCs w:val="20"/>
        </w:rPr>
        <w:t>example r</w:t>
      </w:r>
      <w:r w:rsidRPr="00D10926">
        <w:rPr>
          <w:rFonts w:ascii="Arial" w:hAnsi="Arial" w:cs="Arial"/>
          <w:b/>
          <w:szCs w:val="20"/>
        </w:rPr>
        <w:t>egistered health professional authorisation sheet</w:t>
      </w:r>
    </w:p>
    <w:p w14:paraId="0281F020" w14:textId="77777777" w:rsidR="00D10926" w:rsidRPr="00D10926" w:rsidRDefault="00D10926" w:rsidP="00EE599B">
      <w:pPr>
        <w:overflowPunct w:val="0"/>
        <w:autoSpaceDE w:val="0"/>
        <w:autoSpaceDN w:val="0"/>
        <w:adjustRightInd w:val="0"/>
        <w:spacing w:after="0" w:line="240" w:lineRule="auto"/>
        <w:ind w:rightChars="-375" w:right="-825"/>
        <w:textAlignment w:val="baseline"/>
        <w:rPr>
          <w:rFonts w:ascii="Arial" w:hAnsi="Arial"/>
          <w:b/>
        </w:rPr>
      </w:pPr>
      <w:r w:rsidRPr="00D10926">
        <w:rPr>
          <w:rFonts w:ascii="Arial" w:hAnsi="Arial"/>
          <w:b/>
        </w:rPr>
        <w:t xml:space="preserve">PGD Name/Version            Valid from:                       Expiry: </w:t>
      </w:r>
      <w:r w:rsidRPr="00D10926">
        <w:rPr>
          <w:rFonts w:ascii="Arial" w:hAnsi="Arial" w:cs="Arial"/>
          <w:b/>
        </w:rPr>
        <w:t xml:space="preserve"> </w:t>
      </w:r>
    </w:p>
    <w:p w14:paraId="4DE5B2D9" w14:textId="77777777" w:rsidR="00D10926" w:rsidRPr="00D10926" w:rsidRDefault="00D10926" w:rsidP="00EE599B">
      <w:pPr>
        <w:spacing w:after="0" w:line="240" w:lineRule="auto"/>
        <w:rPr>
          <w:rFonts w:ascii="Arial" w:hAnsi="Arial"/>
          <w:b/>
        </w:rPr>
      </w:pPr>
    </w:p>
    <w:p w14:paraId="000B03A8" w14:textId="77777777" w:rsidR="00D10926" w:rsidRPr="00D10926" w:rsidRDefault="00D10926" w:rsidP="00EE599B">
      <w:pPr>
        <w:spacing w:after="0" w:line="240" w:lineRule="auto"/>
        <w:rPr>
          <w:rFonts w:ascii="Arial" w:hAnsi="Arial"/>
        </w:rPr>
      </w:pPr>
      <w:r w:rsidRPr="00D10926">
        <w:rPr>
          <w:rFonts w:ascii="Arial" w:hAnsi="Arial"/>
        </w:rPr>
        <w:t>Before signing this PGD, check that the document has had the necessary</w:t>
      </w:r>
      <w:r w:rsidR="00F821C9">
        <w:rPr>
          <w:rFonts w:ascii="Arial" w:hAnsi="Arial"/>
        </w:rPr>
        <w:t xml:space="preserve"> </w:t>
      </w:r>
      <w:r w:rsidRPr="00D10926">
        <w:rPr>
          <w:rFonts w:ascii="Arial" w:hAnsi="Arial"/>
        </w:rPr>
        <w:t>authorisations. Without these, this PGD is not lawfully valid.</w:t>
      </w:r>
    </w:p>
    <w:p w14:paraId="4197FFD3" w14:textId="77777777" w:rsidR="00D10926" w:rsidRPr="00D10926" w:rsidRDefault="00D10926" w:rsidP="00EE599B">
      <w:pPr>
        <w:spacing w:after="0" w:line="240" w:lineRule="auto"/>
        <w:rPr>
          <w:rFonts w:ascii="Arial" w:hAnsi="Arial"/>
          <w:b/>
        </w:rPr>
      </w:pPr>
    </w:p>
    <w:p w14:paraId="7F3E198B" w14:textId="77777777" w:rsidR="00D10926" w:rsidRPr="00D10926" w:rsidRDefault="00D10926" w:rsidP="00EE599B">
      <w:pPr>
        <w:spacing w:after="0" w:line="240" w:lineRule="auto"/>
        <w:rPr>
          <w:rFonts w:ascii="Arial" w:hAnsi="Arial"/>
          <w:b/>
        </w:rPr>
      </w:pPr>
      <w:r w:rsidRPr="00D10926">
        <w:rPr>
          <w:rFonts w:ascii="Arial" w:hAnsi="Arial"/>
          <w:b/>
        </w:rPr>
        <w:t>Registered health professional</w:t>
      </w:r>
    </w:p>
    <w:p w14:paraId="0C66D373" w14:textId="77777777" w:rsidR="00D10926" w:rsidRDefault="00D10926" w:rsidP="00EE599B">
      <w:pPr>
        <w:spacing w:after="0" w:line="240" w:lineRule="auto"/>
        <w:rPr>
          <w:rFonts w:ascii="Arial" w:hAnsi="Arial"/>
        </w:rPr>
      </w:pPr>
      <w:r w:rsidRPr="00D10926">
        <w:rPr>
          <w:rFonts w:ascii="Arial" w:hAnsi="Arial"/>
        </w:rPr>
        <w:t>By signing this patient group direction you are indicating that you agree to its contents and that you will work within it.</w:t>
      </w:r>
    </w:p>
    <w:p w14:paraId="00D08B77" w14:textId="77777777" w:rsidR="00EE599B" w:rsidRPr="00D10926" w:rsidRDefault="00EE599B" w:rsidP="00EE599B">
      <w:pPr>
        <w:spacing w:after="0" w:line="240" w:lineRule="auto"/>
        <w:rPr>
          <w:rFonts w:ascii="Arial" w:hAnsi="Arial"/>
        </w:rPr>
      </w:pPr>
    </w:p>
    <w:p w14:paraId="5FCA9042" w14:textId="77777777" w:rsidR="00D10926" w:rsidRDefault="00D10926" w:rsidP="00EE599B">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Patient group directions do not remove inherent professional obligations or accountability.</w:t>
      </w:r>
    </w:p>
    <w:p w14:paraId="4C4182A2" w14:textId="77777777" w:rsidR="00EE599B" w:rsidRPr="00D10926" w:rsidRDefault="00EE599B" w:rsidP="00EE599B">
      <w:pPr>
        <w:overflowPunct w:val="0"/>
        <w:autoSpaceDE w:val="0"/>
        <w:autoSpaceDN w:val="0"/>
        <w:adjustRightInd w:val="0"/>
        <w:spacing w:after="0" w:line="240" w:lineRule="auto"/>
        <w:textAlignment w:val="baseline"/>
        <w:rPr>
          <w:rFonts w:ascii="Arial" w:hAnsi="Arial" w:cs="Arial"/>
        </w:rPr>
      </w:pPr>
    </w:p>
    <w:p w14:paraId="790D17A1" w14:textId="77777777" w:rsidR="00D10926" w:rsidRPr="00D10926" w:rsidRDefault="00D10926" w:rsidP="00EE599B">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It is the responsibility of each professional to practise only within the bounds of their own competence and professional code of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563EE2B9" w14:textId="77777777" w:rsidTr="00F14B6D">
        <w:tc>
          <w:tcPr>
            <w:tcW w:w="8495" w:type="dxa"/>
            <w:gridSpan w:val="4"/>
            <w:shd w:val="clear" w:color="auto" w:fill="D9D9D9"/>
          </w:tcPr>
          <w:p w14:paraId="06506BA9" w14:textId="77777777" w:rsidR="00D10926" w:rsidRPr="00D10926" w:rsidRDefault="00D10926" w:rsidP="00EE599B">
            <w:pPr>
              <w:spacing w:after="0" w:line="240" w:lineRule="auto"/>
              <w:rPr>
                <w:rFonts w:ascii="Arial" w:hAnsi="Arial" w:cs="Arial"/>
                <w:b/>
              </w:rPr>
            </w:pPr>
            <w:r w:rsidRPr="00D10926">
              <w:rPr>
                <w:rFonts w:ascii="Arial" w:hAnsi="Arial" w:cs="Arial"/>
                <w:b/>
              </w:rPr>
              <w:t>I confirm that I have read and understood the content of this Patient Group Direction and that I am willing and competent to work to it within my professional code of conduct.</w:t>
            </w:r>
          </w:p>
        </w:tc>
      </w:tr>
      <w:tr w:rsidR="00D10926" w:rsidRPr="00D10926" w14:paraId="62318E62" w14:textId="77777777" w:rsidTr="00F14B6D">
        <w:tc>
          <w:tcPr>
            <w:tcW w:w="2133" w:type="dxa"/>
            <w:shd w:val="clear" w:color="auto" w:fill="D9D9D9"/>
          </w:tcPr>
          <w:p w14:paraId="458CB31D" w14:textId="77777777" w:rsidR="00D10926" w:rsidRPr="00D10926" w:rsidRDefault="00D10926" w:rsidP="00EE599B">
            <w:pPr>
              <w:overflowPunct w:val="0"/>
              <w:autoSpaceDE w:val="0"/>
              <w:autoSpaceDN w:val="0"/>
              <w:adjustRightInd w:val="0"/>
              <w:spacing w:after="0" w:line="240" w:lineRule="auto"/>
              <w:textAlignment w:val="baseline"/>
              <w:rPr>
                <w:rFonts w:ascii="Arial" w:hAnsi="Arial"/>
                <w:b/>
              </w:rPr>
            </w:pPr>
            <w:r w:rsidRPr="00D10926">
              <w:rPr>
                <w:rFonts w:ascii="Arial" w:hAnsi="Arial"/>
                <w:b/>
              </w:rPr>
              <w:t>Name</w:t>
            </w:r>
          </w:p>
        </w:tc>
        <w:tc>
          <w:tcPr>
            <w:tcW w:w="2747" w:type="dxa"/>
            <w:shd w:val="clear" w:color="auto" w:fill="D9D9D9"/>
          </w:tcPr>
          <w:p w14:paraId="41C04C8E" w14:textId="77777777" w:rsidR="00D10926" w:rsidRPr="00D10926" w:rsidRDefault="00D10926" w:rsidP="00EE599B">
            <w:pPr>
              <w:overflowPunct w:val="0"/>
              <w:autoSpaceDE w:val="0"/>
              <w:autoSpaceDN w:val="0"/>
              <w:adjustRightInd w:val="0"/>
              <w:spacing w:after="0" w:line="240" w:lineRule="auto"/>
              <w:textAlignment w:val="baseline"/>
              <w:rPr>
                <w:rFonts w:ascii="Arial" w:hAnsi="Arial"/>
                <w:b/>
              </w:rPr>
            </w:pPr>
            <w:r w:rsidRPr="00D10926">
              <w:rPr>
                <w:rFonts w:ascii="Arial" w:hAnsi="Arial"/>
                <w:b/>
              </w:rPr>
              <w:t>Designation</w:t>
            </w:r>
          </w:p>
        </w:tc>
        <w:tc>
          <w:tcPr>
            <w:tcW w:w="2362" w:type="dxa"/>
            <w:shd w:val="clear" w:color="auto" w:fill="D9D9D9"/>
          </w:tcPr>
          <w:p w14:paraId="0945C871" w14:textId="77777777" w:rsidR="00D10926" w:rsidRPr="00D10926" w:rsidRDefault="00D10926" w:rsidP="00EE599B">
            <w:pPr>
              <w:overflowPunct w:val="0"/>
              <w:autoSpaceDE w:val="0"/>
              <w:autoSpaceDN w:val="0"/>
              <w:adjustRightInd w:val="0"/>
              <w:spacing w:after="0" w:line="240" w:lineRule="auto"/>
              <w:textAlignment w:val="baseline"/>
              <w:rPr>
                <w:rFonts w:ascii="Arial" w:hAnsi="Arial"/>
                <w:b/>
              </w:rPr>
            </w:pPr>
            <w:r w:rsidRPr="00D10926">
              <w:rPr>
                <w:rFonts w:ascii="Arial" w:hAnsi="Arial"/>
                <w:b/>
              </w:rPr>
              <w:t>Signature</w:t>
            </w:r>
          </w:p>
        </w:tc>
        <w:tc>
          <w:tcPr>
            <w:tcW w:w="1253" w:type="dxa"/>
            <w:shd w:val="clear" w:color="auto" w:fill="D9D9D9"/>
          </w:tcPr>
          <w:p w14:paraId="55275D42" w14:textId="77777777" w:rsidR="00D10926" w:rsidRPr="00D10926" w:rsidRDefault="00D10926" w:rsidP="00EE599B">
            <w:pPr>
              <w:overflowPunct w:val="0"/>
              <w:autoSpaceDE w:val="0"/>
              <w:autoSpaceDN w:val="0"/>
              <w:adjustRightInd w:val="0"/>
              <w:spacing w:after="0" w:line="240" w:lineRule="auto"/>
              <w:textAlignment w:val="baseline"/>
              <w:rPr>
                <w:rFonts w:ascii="Arial" w:hAnsi="Arial"/>
                <w:b/>
              </w:rPr>
            </w:pPr>
            <w:r w:rsidRPr="00D10926">
              <w:rPr>
                <w:rFonts w:ascii="Arial" w:hAnsi="Arial"/>
                <w:b/>
              </w:rPr>
              <w:t>Date</w:t>
            </w:r>
          </w:p>
        </w:tc>
      </w:tr>
      <w:tr w:rsidR="00D10926" w:rsidRPr="00D10926" w14:paraId="25F7D242" w14:textId="77777777" w:rsidTr="00F14B6D">
        <w:tc>
          <w:tcPr>
            <w:tcW w:w="2133" w:type="dxa"/>
            <w:shd w:val="clear" w:color="auto" w:fill="auto"/>
          </w:tcPr>
          <w:p w14:paraId="2230248A" w14:textId="77777777" w:rsidR="00D10926" w:rsidRDefault="00D10926" w:rsidP="00EE599B">
            <w:pPr>
              <w:spacing w:after="0" w:line="240" w:lineRule="auto"/>
              <w:rPr>
                <w:rFonts w:ascii="Arial" w:hAnsi="Arial" w:cs="Arial"/>
                <w:color w:val="000000"/>
              </w:rPr>
            </w:pPr>
          </w:p>
          <w:p w14:paraId="2BF67AEE" w14:textId="77777777" w:rsidR="00C62850" w:rsidRPr="00D10926" w:rsidRDefault="00C62850" w:rsidP="00EE599B">
            <w:pPr>
              <w:spacing w:after="0" w:line="240" w:lineRule="auto"/>
              <w:rPr>
                <w:rFonts w:ascii="Arial" w:hAnsi="Arial" w:cs="Arial"/>
                <w:color w:val="000000"/>
              </w:rPr>
            </w:pPr>
          </w:p>
        </w:tc>
        <w:tc>
          <w:tcPr>
            <w:tcW w:w="2747" w:type="dxa"/>
            <w:shd w:val="clear" w:color="auto" w:fill="auto"/>
          </w:tcPr>
          <w:p w14:paraId="29D6CA2A" w14:textId="77777777" w:rsidR="00D10926" w:rsidRPr="00D10926" w:rsidRDefault="00D10926" w:rsidP="00EE599B">
            <w:pPr>
              <w:spacing w:after="0" w:line="240" w:lineRule="auto"/>
              <w:rPr>
                <w:rFonts w:ascii="Arial" w:hAnsi="Arial" w:cs="Arial"/>
                <w:color w:val="000000"/>
              </w:rPr>
            </w:pPr>
          </w:p>
        </w:tc>
        <w:tc>
          <w:tcPr>
            <w:tcW w:w="2362" w:type="dxa"/>
            <w:shd w:val="clear" w:color="auto" w:fill="auto"/>
          </w:tcPr>
          <w:p w14:paraId="30166E99" w14:textId="77777777" w:rsidR="00D10926" w:rsidRPr="00D10926" w:rsidRDefault="00D10926" w:rsidP="00EE599B">
            <w:pPr>
              <w:spacing w:after="0" w:line="240" w:lineRule="auto"/>
              <w:rPr>
                <w:rFonts w:ascii="Arial" w:hAnsi="Arial" w:cs="Arial"/>
                <w:color w:val="000000"/>
              </w:rPr>
            </w:pPr>
          </w:p>
        </w:tc>
        <w:tc>
          <w:tcPr>
            <w:tcW w:w="1253" w:type="dxa"/>
            <w:shd w:val="clear" w:color="auto" w:fill="auto"/>
          </w:tcPr>
          <w:p w14:paraId="679DA60B" w14:textId="77777777" w:rsidR="00D10926" w:rsidRPr="00D10926" w:rsidRDefault="00D10926" w:rsidP="00EE599B">
            <w:pPr>
              <w:spacing w:after="0" w:line="240" w:lineRule="auto"/>
              <w:rPr>
                <w:rFonts w:ascii="Arial" w:hAnsi="Arial" w:cs="Arial"/>
                <w:color w:val="000000"/>
              </w:rPr>
            </w:pPr>
          </w:p>
        </w:tc>
      </w:tr>
      <w:tr w:rsidR="00D10926" w:rsidRPr="00D10926" w14:paraId="0E3A4B43" w14:textId="77777777" w:rsidTr="00F14B6D">
        <w:tc>
          <w:tcPr>
            <w:tcW w:w="2133" w:type="dxa"/>
            <w:shd w:val="clear" w:color="auto" w:fill="auto"/>
          </w:tcPr>
          <w:p w14:paraId="2F49F4C9" w14:textId="77777777" w:rsidR="00D10926" w:rsidRDefault="00D10926" w:rsidP="00EE599B">
            <w:pPr>
              <w:spacing w:after="0" w:line="240" w:lineRule="auto"/>
              <w:rPr>
                <w:rFonts w:ascii="Arial" w:hAnsi="Arial" w:cs="Arial"/>
                <w:color w:val="000000"/>
              </w:rPr>
            </w:pPr>
          </w:p>
          <w:p w14:paraId="43408F72" w14:textId="77777777" w:rsidR="00C62850" w:rsidRPr="00D10926" w:rsidRDefault="00C62850" w:rsidP="00EE599B">
            <w:pPr>
              <w:spacing w:after="0" w:line="240" w:lineRule="auto"/>
              <w:rPr>
                <w:rFonts w:ascii="Arial" w:hAnsi="Arial" w:cs="Arial"/>
                <w:color w:val="000000"/>
              </w:rPr>
            </w:pPr>
          </w:p>
        </w:tc>
        <w:tc>
          <w:tcPr>
            <w:tcW w:w="2747" w:type="dxa"/>
            <w:shd w:val="clear" w:color="auto" w:fill="auto"/>
          </w:tcPr>
          <w:p w14:paraId="1ECBECBF" w14:textId="77777777" w:rsidR="00D10926" w:rsidRPr="00D10926" w:rsidRDefault="00D10926" w:rsidP="00EE599B">
            <w:pPr>
              <w:spacing w:after="0" w:line="240" w:lineRule="auto"/>
              <w:rPr>
                <w:rFonts w:ascii="Arial" w:hAnsi="Arial" w:cs="Arial"/>
                <w:color w:val="000000"/>
              </w:rPr>
            </w:pPr>
          </w:p>
        </w:tc>
        <w:tc>
          <w:tcPr>
            <w:tcW w:w="2362" w:type="dxa"/>
            <w:shd w:val="clear" w:color="auto" w:fill="auto"/>
          </w:tcPr>
          <w:p w14:paraId="1046172F" w14:textId="77777777" w:rsidR="00D10926" w:rsidRPr="00D10926" w:rsidRDefault="00D10926" w:rsidP="00EE599B">
            <w:pPr>
              <w:spacing w:after="0" w:line="240" w:lineRule="auto"/>
              <w:rPr>
                <w:rFonts w:ascii="Arial" w:hAnsi="Arial" w:cs="Arial"/>
                <w:color w:val="000000"/>
              </w:rPr>
            </w:pPr>
          </w:p>
        </w:tc>
        <w:tc>
          <w:tcPr>
            <w:tcW w:w="1253" w:type="dxa"/>
            <w:shd w:val="clear" w:color="auto" w:fill="auto"/>
          </w:tcPr>
          <w:p w14:paraId="6BF41799" w14:textId="77777777" w:rsidR="00D10926" w:rsidRPr="00D10926" w:rsidRDefault="00D10926" w:rsidP="00EE599B">
            <w:pPr>
              <w:spacing w:after="0" w:line="240" w:lineRule="auto"/>
              <w:rPr>
                <w:rFonts w:ascii="Arial" w:hAnsi="Arial" w:cs="Arial"/>
                <w:color w:val="000000"/>
              </w:rPr>
            </w:pPr>
          </w:p>
        </w:tc>
      </w:tr>
      <w:tr w:rsidR="00D10926" w:rsidRPr="00D10926" w14:paraId="39A32324" w14:textId="77777777" w:rsidTr="00F14B6D">
        <w:trPr>
          <w:trHeight w:val="40"/>
        </w:trPr>
        <w:tc>
          <w:tcPr>
            <w:tcW w:w="2133" w:type="dxa"/>
            <w:shd w:val="clear" w:color="auto" w:fill="auto"/>
          </w:tcPr>
          <w:p w14:paraId="6D65F46C" w14:textId="77777777" w:rsidR="00D10926" w:rsidRDefault="00D10926" w:rsidP="00EE599B">
            <w:pPr>
              <w:spacing w:after="0" w:line="240" w:lineRule="auto"/>
              <w:rPr>
                <w:rFonts w:ascii="Arial" w:hAnsi="Arial" w:cs="Arial"/>
                <w:color w:val="000000"/>
              </w:rPr>
            </w:pPr>
          </w:p>
          <w:p w14:paraId="7B5EBE14" w14:textId="77777777" w:rsidR="00C62850" w:rsidRPr="00D10926" w:rsidRDefault="00C62850" w:rsidP="00EE599B">
            <w:pPr>
              <w:spacing w:after="0" w:line="240" w:lineRule="auto"/>
              <w:rPr>
                <w:rFonts w:ascii="Arial" w:hAnsi="Arial" w:cs="Arial"/>
                <w:color w:val="000000"/>
              </w:rPr>
            </w:pPr>
          </w:p>
        </w:tc>
        <w:tc>
          <w:tcPr>
            <w:tcW w:w="2747" w:type="dxa"/>
            <w:shd w:val="clear" w:color="auto" w:fill="auto"/>
          </w:tcPr>
          <w:p w14:paraId="7CAF065D" w14:textId="77777777" w:rsidR="00D10926" w:rsidRPr="00D10926" w:rsidRDefault="00D10926" w:rsidP="00EE599B">
            <w:pPr>
              <w:spacing w:after="0" w:line="240" w:lineRule="auto"/>
              <w:rPr>
                <w:rFonts w:ascii="Arial" w:hAnsi="Arial" w:cs="Arial"/>
                <w:color w:val="000000"/>
              </w:rPr>
            </w:pPr>
          </w:p>
        </w:tc>
        <w:tc>
          <w:tcPr>
            <w:tcW w:w="2362" w:type="dxa"/>
            <w:shd w:val="clear" w:color="auto" w:fill="auto"/>
          </w:tcPr>
          <w:p w14:paraId="61941CC9" w14:textId="77777777" w:rsidR="00D10926" w:rsidRPr="00D10926" w:rsidRDefault="00D10926" w:rsidP="00EE599B">
            <w:pPr>
              <w:spacing w:after="0" w:line="240" w:lineRule="auto"/>
              <w:rPr>
                <w:rFonts w:ascii="Arial" w:hAnsi="Arial" w:cs="Arial"/>
                <w:color w:val="000000"/>
              </w:rPr>
            </w:pPr>
          </w:p>
        </w:tc>
        <w:tc>
          <w:tcPr>
            <w:tcW w:w="1253" w:type="dxa"/>
            <w:shd w:val="clear" w:color="auto" w:fill="auto"/>
          </w:tcPr>
          <w:p w14:paraId="0A2146BB" w14:textId="77777777" w:rsidR="00D10926" w:rsidRPr="00D10926" w:rsidRDefault="00D10926" w:rsidP="00EE599B">
            <w:pPr>
              <w:spacing w:after="0" w:line="240" w:lineRule="auto"/>
              <w:rPr>
                <w:rFonts w:ascii="Arial" w:hAnsi="Arial" w:cs="Arial"/>
                <w:color w:val="000000"/>
              </w:rPr>
            </w:pPr>
          </w:p>
        </w:tc>
      </w:tr>
      <w:tr w:rsidR="00D10926" w:rsidRPr="00D10926" w14:paraId="08FBD297" w14:textId="77777777" w:rsidTr="00F14B6D">
        <w:tc>
          <w:tcPr>
            <w:tcW w:w="2133" w:type="dxa"/>
            <w:shd w:val="clear" w:color="auto" w:fill="auto"/>
          </w:tcPr>
          <w:p w14:paraId="4287E030" w14:textId="77777777" w:rsidR="00D10926" w:rsidRDefault="00D10926" w:rsidP="00EE599B">
            <w:pPr>
              <w:spacing w:after="0" w:line="240" w:lineRule="auto"/>
              <w:rPr>
                <w:rFonts w:ascii="Arial" w:hAnsi="Arial" w:cs="Arial"/>
                <w:color w:val="000000"/>
              </w:rPr>
            </w:pPr>
          </w:p>
          <w:p w14:paraId="71B06F8B" w14:textId="77777777" w:rsidR="00C62850" w:rsidRPr="00D10926" w:rsidRDefault="00C62850" w:rsidP="00EE599B">
            <w:pPr>
              <w:spacing w:after="0" w:line="240" w:lineRule="auto"/>
              <w:rPr>
                <w:rFonts w:ascii="Arial" w:hAnsi="Arial" w:cs="Arial"/>
                <w:color w:val="000000"/>
              </w:rPr>
            </w:pPr>
          </w:p>
        </w:tc>
        <w:tc>
          <w:tcPr>
            <w:tcW w:w="2747" w:type="dxa"/>
            <w:shd w:val="clear" w:color="auto" w:fill="auto"/>
          </w:tcPr>
          <w:p w14:paraId="18B42D19" w14:textId="77777777" w:rsidR="00D10926" w:rsidRPr="00D10926" w:rsidRDefault="00D10926" w:rsidP="00EE599B">
            <w:pPr>
              <w:spacing w:after="0" w:line="240" w:lineRule="auto"/>
              <w:rPr>
                <w:rFonts w:ascii="Arial" w:hAnsi="Arial" w:cs="Arial"/>
                <w:color w:val="000000"/>
              </w:rPr>
            </w:pPr>
          </w:p>
        </w:tc>
        <w:tc>
          <w:tcPr>
            <w:tcW w:w="2362" w:type="dxa"/>
            <w:shd w:val="clear" w:color="auto" w:fill="auto"/>
          </w:tcPr>
          <w:p w14:paraId="5332C676" w14:textId="77777777" w:rsidR="00D10926" w:rsidRPr="00D10926" w:rsidRDefault="00D10926" w:rsidP="00EE599B">
            <w:pPr>
              <w:spacing w:after="0" w:line="240" w:lineRule="auto"/>
              <w:rPr>
                <w:rFonts w:ascii="Arial" w:hAnsi="Arial" w:cs="Arial"/>
                <w:color w:val="000000"/>
              </w:rPr>
            </w:pPr>
          </w:p>
        </w:tc>
        <w:tc>
          <w:tcPr>
            <w:tcW w:w="1253" w:type="dxa"/>
            <w:shd w:val="clear" w:color="auto" w:fill="auto"/>
          </w:tcPr>
          <w:p w14:paraId="5DF4876A" w14:textId="77777777" w:rsidR="00D10926" w:rsidRPr="00D10926" w:rsidRDefault="00D10926" w:rsidP="00EE599B">
            <w:pPr>
              <w:spacing w:after="0" w:line="240" w:lineRule="auto"/>
              <w:rPr>
                <w:rFonts w:ascii="Arial" w:hAnsi="Arial" w:cs="Arial"/>
                <w:color w:val="000000"/>
              </w:rPr>
            </w:pPr>
          </w:p>
        </w:tc>
      </w:tr>
      <w:tr w:rsidR="00D10926" w:rsidRPr="00D10926" w14:paraId="39C7671B" w14:textId="77777777" w:rsidTr="00F14B6D">
        <w:tc>
          <w:tcPr>
            <w:tcW w:w="2133" w:type="dxa"/>
            <w:shd w:val="clear" w:color="auto" w:fill="auto"/>
          </w:tcPr>
          <w:p w14:paraId="3FCA9F9B" w14:textId="77777777" w:rsidR="00D10926" w:rsidRDefault="00D10926" w:rsidP="00EE599B">
            <w:pPr>
              <w:spacing w:after="0" w:line="240" w:lineRule="auto"/>
              <w:rPr>
                <w:rFonts w:ascii="Arial" w:hAnsi="Arial" w:cs="Arial"/>
                <w:color w:val="000000"/>
              </w:rPr>
            </w:pPr>
          </w:p>
          <w:p w14:paraId="5B59D25A" w14:textId="77777777" w:rsidR="00C62850" w:rsidRPr="00D10926" w:rsidRDefault="00C62850" w:rsidP="00EE599B">
            <w:pPr>
              <w:spacing w:after="0" w:line="240" w:lineRule="auto"/>
              <w:rPr>
                <w:rFonts w:ascii="Arial" w:hAnsi="Arial" w:cs="Arial"/>
                <w:color w:val="000000"/>
              </w:rPr>
            </w:pPr>
          </w:p>
        </w:tc>
        <w:tc>
          <w:tcPr>
            <w:tcW w:w="2747" w:type="dxa"/>
            <w:shd w:val="clear" w:color="auto" w:fill="auto"/>
          </w:tcPr>
          <w:p w14:paraId="1FE7A6C1" w14:textId="77777777" w:rsidR="00D10926" w:rsidRPr="00D10926" w:rsidRDefault="00D10926" w:rsidP="00EE599B">
            <w:pPr>
              <w:spacing w:after="0" w:line="240" w:lineRule="auto"/>
              <w:rPr>
                <w:rFonts w:ascii="Arial" w:hAnsi="Arial" w:cs="Arial"/>
                <w:color w:val="000000"/>
              </w:rPr>
            </w:pPr>
          </w:p>
        </w:tc>
        <w:tc>
          <w:tcPr>
            <w:tcW w:w="2362" w:type="dxa"/>
            <w:shd w:val="clear" w:color="auto" w:fill="auto"/>
          </w:tcPr>
          <w:p w14:paraId="14F50EB6" w14:textId="77777777" w:rsidR="00D10926" w:rsidRPr="00D10926" w:rsidRDefault="00D10926" w:rsidP="00EE599B">
            <w:pPr>
              <w:spacing w:after="0" w:line="240" w:lineRule="auto"/>
              <w:rPr>
                <w:rFonts w:ascii="Arial" w:hAnsi="Arial" w:cs="Arial"/>
                <w:color w:val="000000"/>
              </w:rPr>
            </w:pPr>
          </w:p>
        </w:tc>
        <w:tc>
          <w:tcPr>
            <w:tcW w:w="1253" w:type="dxa"/>
            <w:shd w:val="clear" w:color="auto" w:fill="auto"/>
          </w:tcPr>
          <w:p w14:paraId="1842125E" w14:textId="77777777" w:rsidR="00D10926" w:rsidRPr="00D10926" w:rsidRDefault="00D10926" w:rsidP="00EE599B">
            <w:pPr>
              <w:spacing w:after="0" w:line="240" w:lineRule="auto"/>
              <w:rPr>
                <w:rFonts w:ascii="Arial" w:hAnsi="Arial" w:cs="Arial"/>
                <w:color w:val="000000"/>
              </w:rPr>
            </w:pPr>
          </w:p>
        </w:tc>
      </w:tr>
      <w:tr w:rsidR="00D10926" w:rsidRPr="00D10926" w14:paraId="1B6ED3A5" w14:textId="77777777" w:rsidTr="00F14B6D">
        <w:tc>
          <w:tcPr>
            <w:tcW w:w="2133" w:type="dxa"/>
            <w:shd w:val="clear" w:color="auto" w:fill="auto"/>
          </w:tcPr>
          <w:p w14:paraId="344D534D" w14:textId="77777777" w:rsidR="00D10926" w:rsidRDefault="00D10926" w:rsidP="00EE599B">
            <w:pPr>
              <w:spacing w:after="0" w:line="240" w:lineRule="auto"/>
              <w:rPr>
                <w:rFonts w:ascii="Arial" w:hAnsi="Arial" w:cs="Arial"/>
                <w:color w:val="000000"/>
              </w:rPr>
            </w:pPr>
          </w:p>
          <w:p w14:paraId="15817995" w14:textId="77777777" w:rsidR="00C62850" w:rsidRPr="00D10926" w:rsidRDefault="00C62850" w:rsidP="00EE599B">
            <w:pPr>
              <w:spacing w:after="0" w:line="240" w:lineRule="auto"/>
              <w:rPr>
                <w:rFonts w:ascii="Arial" w:hAnsi="Arial" w:cs="Arial"/>
                <w:color w:val="000000"/>
              </w:rPr>
            </w:pPr>
          </w:p>
        </w:tc>
        <w:tc>
          <w:tcPr>
            <w:tcW w:w="2747" w:type="dxa"/>
            <w:shd w:val="clear" w:color="auto" w:fill="auto"/>
          </w:tcPr>
          <w:p w14:paraId="2321FCFB" w14:textId="77777777" w:rsidR="00D10926" w:rsidRPr="00D10926" w:rsidRDefault="00D10926" w:rsidP="00EE599B">
            <w:pPr>
              <w:spacing w:after="0" w:line="240" w:lineRule="auto"/>
              <w:rPr>
                <w:rFonts w:ascii="Arial" w:hAnsi="Arial" w:cs="Arial"/>
                <w:color w:val="000000"/>
              </w:rPr>
            </w:pPr>
          </w:p>
        </w:tc>
        <w:tc>
          <w:tcPr>
            <w:tcW w:w="2362" w:type="dxa"/>
            <w:shd w:val="clear" w:color="auto" w:fill="auto"/>
          </w:tcPr>
          <w:p w14:paraId="69F2F755" w14:textId="77777777" w:rsidR="00D10926" w:rsidRPr="00D10926" w:rsidRDefault="00D10926" w:rsidP="00EE599B">
            <w:pPr>
              <w:spacing w:after="0" w:line="240" w:lineRule="auto"/>
              <w:rPr>
                <w:rFonts w:ascii="Arial" w:hAnsi="Arial" w:cs="Arial"/>
                <w:color w:val="000000"/>
              </w:rPr>
            </w:pPr>
          </w:p>
        </w:tc>
        <w:tc>
          <w:tcPr>
            <w:tcW w:w="1253" w:type="dxa"/>
            <w:shd w:val="clear" w:color="auto" w:fill="auto"/>
          </w:tcPr>
          <w:p w14:paraId="29076307" w14:textId="77777777" w:rsidR="00D10926" w:rsidRPr="00D10926" w:rsidRDefault="00D10926" w:rsidP="00EE599B">
            <w:pPr>
              <w:spacing w:after="0" w:line="240" w:lineRule="auto"/>
              <w:rPr>
                <w:rFonts w:ascii="Arial" w:hAnsi="Arial" w:cs="Arial"/>
                <w:color w:val="000000"/>
              </w:rPr>
            </w:pPr>
          </w:p>
        </w:tc>
      </w:tr>
    </w:tbl>
    <w:p w14:paraId="05BA1B17" w14:textId="77777777" w:rsidR="00D10926" w:rsidRPr="00D10926" w:rsidRDefault="00D10926" w:rsidP="00EE599B">
      <w:pPr>
        <w:overflowPunct w:val="0"/>
        <w:autoSpaceDE w:val="0"/>
        <w:autoSpaceDN w:val="0"/>
        <w:adjustRightInd w:val="0"/>
        <w:spacing w:after="0" w:line="240" w:lineRule="auto"/>
        <w:textAlignment w:val="baseline"/>
        <w:rPr>
          <w:rFonts w:ascii="Arial" w:hAnsi="Arial"/>
        </w:rPr>
      </w:pPr>
    </w:p>
    <w:p w14:paraId="4FADF308" w14:textId="77777777" w:rsidR="00D10926" w:rsidRPr="00D10926" w:rsidRDefault="00D10926" w:rsidP="00EE599B">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507C1BBC" w14:textId="77777777" w:rsidTr="005718CD">
        <w:tc>
          <w:tcPr>
            <w:tcW w:w="9747" w:type="dxa"/>
            <w:gridSpan w:val="4"/>
            <w:shd w:val="clear" w:color="auto" w:fill="D9D9D9"/>
          </w:tcPr>
          <w:p w14:paraId="5F516427" w14:textId="77777777" w:rsidR="00D10926" w:rsidRPr="00D10926" w:rsidRDefault="00D10926" w:rsidP="00EE599B">
            <w:pPr>
              <w:overflowPunct w:val="0"/>
              <w:autoSpaceDE w:val="0"/>
              <w:autoSpaceDN w:val="0"/>
              <w:adjustRightInd w:val="0"/>
              <w:spacing w:after="0" w:line="240" w:lineRule="auto"/>
              <w:textAlignment w:val="baseline"/>
              <w:rPr>
                <w:rFonts w:ascii="Arial" w:hAnsi="Arial"/>
                <w:b/>
              </w:rPr>
            </w:pPr>
            <w:r w:rsidRPr="00D10926">
              <w:rPr>
                <w:rFonts w:ascii="Arial" w:hAnsi="Arial"/>
                <w:b/>
              </w:rPr>
              <w:t>I confirm that the registered health professionals named above have declared themselves suitably trained and competent to work under this PGD. I give authorisation on behalf of</w:t>
            </w:r>
            <w:r w:rsidR="00C62850">
              <w:rPr>
                <w:rFonts w:ascii="Arial" w:hAnsi="Arial"/>
                <w:b/>
              </w:rPr>
              <w:t xml:space="preserve"> </w:t>
            </w:r>
            <w:r w:rsidR="00C62850" w:rsidRPr="00C62850">
              <w:rPr>
                <w:rFonts w:ascii="Arial" w:hAnsi="Arial"/>
                <w:b/>
                <w:highlight w:val="cyan"/>
              </w:rPr>
              <w:t>insert name of organisation</w:t>
            </w:r>
            <w:r w:rsidR="00C62850">
              <w:rPr>
                <w:rFonts w:ascii="Arial" w:hAnsi="Arial"/>
                <w:b/>
              </w:rPr>
              <w:t xml:space="preserve"> </w:t>
            </w:r>
            <w:r w:rsidRPr="00D10926">
              <w:rPr>
                <w:rFonts w:ascii="Arial" w:hAnsi="Arial"/>
                <w:b/>
              </w:rPr>
              <w:t>for the above named health care professionals who have signed the PGD to work under it.</w:t>
            </w:r>
          </w:p>
        </w:tc>
      </w:tr>
      <w:tr w:rsidR="00D10926" w:rsidRPr="00D10926" w14:paraId="0FCAC7BA" w14:textId="77777777" w:rsidTr="005718CD">
        <w:tc>
          <w:tcPr>
            <w:tcW w:w="2518" w:type="dxa"/>
            <w:shd w:val="clear" w:color="auto" w:fill="D9D9D9"/>
          </w:tcPr>
          <w:p w14:paraId="4440E6E5" w14:textId="77777777" w:rsidR="00D10926" w:rsidRPr="00D10926" w:rsidRDefault="00D10926" w:rsidP="00EE599B">
            <w:pPr>
              <w:overflowPunct w:val="0"/>
              <w:autoSpaceDE w:val="0"/>
              <w:autoSpaceDN w:val="0"/>
              <w:adjustRightInd w:val="0"/>
              <w:spacing w:after="0" w:line="240" w:lineRule="auto"/>
              <w:textAlignment w:val="baseline"/>
              <w:rPr>
                <w:rFonts w:ascii="Arial" w:hAnsi="Arial"/>
                <w:b/>
              </w:rPr>
            </w:pPr>
            <w:r w:rsidRPr="00D10926">
              <w:rPr>
                <w:rFonts w:ascii="Arial" w:hAnsi="Arial"/>
                <w:b/>
              </w:rPr>
              <w:t>Name</w:t>
            </w:r>
          </w:p>
        </w:tc>
        <w:tc>
          <w:tcPr>
            <w:tcW w:w="3119" w:type="dxa"/>
            <w:shd w:val="clear" w:color="auto" w:fill="D9D9D9"/>
          </w:tcPr>
          <w:p w14:paraId="08E6B2BD" w14:textId="77777777" w:rsidR="00D10926" w:rsidRPr="00D10926" w:rsidRDefault="00D10926" w:rsidP="00EE599B">
            <w:pPr>
              <w:overflowPunct w:val="0"/>
              <w:autoSpaceDE w:val="0"/>
              <w:autoSpaceDN w:val="0"/>
              <w:adjustRightInd w:val="0"/>
              <w:spacing w:after="0" w:line="240" w:lineRule="auto"/>
              <w:textAlignment w:val="baseline"/>
              <w:rPr>
                <w:rFonts w:ascii="Arial" w:hAnsi="Arial"/>
                <w:b/>
              </w:rPr>
            </w:pPr>
            <w:r w:rsidRPr="00D10926">
              <w:rPr>
                <w:rFonts w:ascii="Arial" w:hAnsi="Arial"/>
                <w:b/>
              </w:rPr>
              <w:t>Designation</w:t>
            </w:r>
          </w:p>
        </w:tc>
        <w:tc>
          <w:tcPr>
            <w:tcW w:w="2693" w:type="dxa"/>
            <w:shd w:val="clear" w:color="auto" w:fill="D9D9D9"/>
          </w:tcPr>
          <w:p w14:paraId="1563C472" w14:textId="77777777" w:rsidR="00D10926" w:rsidRPr="00D10926" w:rsidRDefault="00D10926" w:rsidP="00EE599B">
            <w:pPr>
              <w:overflowPunct w:val="0"/>
              <w:autoSpaceDE w:val="0"/>
              <w:autoSpaceDN w:val="0"/>
              <w:adjustRightInd w:val="0"/>
              <w:spacing w:after="0" w:line="240" w:lineRule="auto"/>
              <w:textAlignment w:val="baseline"/>
              <w:rPr>
                <w:rFonts w:ascii="Arial" w:hAnsi="Arial"/>
                <w:b/>
              </w:rPr>
            </w:pPr>
            <w:r w:rsidRPr="00D10926">
              <w:rPr>
                <w:rFonts w:ascii="Arial" w:hAnsi="Arial"/>
                <w:b/>
              </w:rPr>
              <w:t>Signature</w:t>
            </w:r>
          </w:p>
        </w:tc>
        <w:tc>
          <w:tcPr>
            <w:tcW w:w="1417" w:type="dxa"/>
            <w:shd w:val="clear" w:color="auto" w:fill="D9D9D9"/>
          </w:tcPr>
          <w:p w14:paraId="2F73FD57" w14:textId="77777777" w:rsidR="00D10926" w:rsidRPr="00D10926" w:rsidRDefault="00D10926" w:rsidP="00EE599B">
            <w:pPr>
              <w:overflowPunct w:val="0"/>
              <w:autoSpaceDE w:val="0"/>
              <w:autoSpaceDN w:val="0"/>
              <w:adjustRightInd w:val="0"/>
              <w:spacing w:after="0" w:line="240" w:lineRule="auto"/>
              <w:textAlignment w:val="baseline"/>
              <w:rPr>
                <w:rFonts w:ascii="Arial" w:hAnsi="Arial"/>
                <w:b/>
              </w:rPr>
            </w:pPr>
            <w:r w:rsidRPr="00D10926">
              <w:rPr>
                <w:rFonts w:ascii="Arial" w:hAnsi="Arial"/>
                <w:b/>
              </w:rPr>
              <w:t>Date</w:t>
            </w:r>
          </w:p>
        </w:tc>
      </w:tr>
      <w:tr w:rsidR="00D10926" w:rsidRPr="00D10926" w14:paraId="744C56E6" w14:textId="77777777" w:rsidTr="005718CD">
        <w:tc>
          <w:tcPr>
            <w:tcW w:w="2518" w:type="dxa"/>
            <w:shd w:val="clear" w:color="auto" w:fill="auto"/>
          </w:tcPr>
          <w:p w14:paraId="715CEB3B" w14:textId="77777777" w:rsidR="00D10926" w:rsidRDefault="00D10926" w:rsidP="00EE599B">
            <w:pPr>
              <w:spacing w:after="0" w:line="240" w:lineRule="auto"/>
              <w:rPr>
                <w:rFonts w:ascii="Arial" w:hAnsi="Arial" w:cs="Arial"/>
                <w:color w:val="000000"/>
              </w:rPr>
            </w:pPr>
          </w:p>
          <w:p w14:paraId="14B92D46" w14:textId="77777777" w:rsidR="00C62850" w:rsidRPr="00D10926" w:rsidRDefault="00C62850" w:rsidP="00EE599B">
            <w:pPr>
              <w:spacing w:after="0" w:line="240" w:lineRule="auto"/>
              <w:rPr>
                <w:rFonts w:ascii="Arial" w:hAnsi="Arial" w:cs="Arial"/>
                <w:color w:val="000000"/>
              </w:rPr>
            </w:pPr>
          </w:p>
        </w:tc>
        <w:tc>
          <w:tcPr>
            <w:tcW w:w="3119" w:type="dxa"/>
            <w:shd w:val="clear" w:color="auto" w:fill="auto"/>
          </w:tcPr>
          <w:p w14:paraId="1F0A8D34" w14:textId="77777777" w:rsidR="00D10926" w:rsidRDefault="00D10926" w:rsidP="00EE599B">
            <w:pPr>
              <w:spacing w:after="0" w:line="240" w:lineRule="auto"/>
              <w:rPr>
                <w:rFonts w:ascii="Arial" w:hAnsi="Arial" w:cs="Arial"/>
                <w:color w:val="000000"/>
              </w:rPr>
            </w:pPr>
          </w:p>
          <w:p w14:paraId="72D7D543" w14:textId="77777777" w:rsidR="00C62850" w:rsidRPr="00D10926" w:rsidRDefault="00C62850" w:rsidP="00EE599B">
            <w:pPr>
              <w:spacing w:after="0" w:line="240" w:lineRule="auto"/>
              <w:rPr>
                <w:rFonts w:ascii="Arial" w:hAnsi="Arial" w:cs="Arial"/>
                <w:color w:val="000000"/>
              </w:rPr>
            </w:pPr>
          </w:p>
        </w:tc>
        <w:tc>
          <w:tcPr>
            <w:tcW w:w="2693" w:type="dxa"/>
            <w:shd w:val="clear" w:color="auto" w:fill="auto"/>
          </w:tcPr>
          <w:p w14:paraId="5D1D4F38" w14:textId="77777777" w:rsidR="00D10926" w:rsidRDefault="00D10926" w:rsidP="00EE599B">
            <w:pPr>
              <w:spacing w:after="0" w:line="240" w:lineRule="auto"/>
              <w:rPr>
                <w:rFonts w:ascii="Arial" w:hAnsi="Arial" w:cs="Arial"/>
                <w:color w:val="000000"/>
              </w:rPr>
            </w:pPr>
          </w:p>
          <w:p w14:paraId="4874F621" w14:textId="77777777" w:rsidR="00C62850" w:rsidRPr="00D10926" w:rsidRDefault="00C62850" w:rsidP="00EE599B">
            <w:pPr>
              <w:spacing w:after="0" w:line="240" w:lineRule="auto"/>
              <w:rPr>
                <w:rFonts w:ascii="Arial" w:hAnsi="Arial" w:cs="Arial"/>
                <w:color w:val="000000"/>
              </w:rPr>
            </w:pPr>
          </w:p>
        </w:tc>
        <w:tc>
          <w:tcPr>
            <w:tcW w:w="1417" w:type="dxa"/>
            <w:shd w:val="clear" w:color="auto" w:fill="auto"/>
          </w:tcPr>
          <w:p w14:paraId="4A132136" w14:textId="77777777" w:rsidR="00D10926" w:rsidRDefault="00D10926" w:rsidP="00EE599B">
            <w:pPr>
              <w:spacing w:after="0" w:line="240" w:lineRule="auto"/>
              <w:rPr>
                <w:rFonts w:ascii="Arial" w:hAnsi="Arial" w:cs="Arial"/>
                <w:color w:val="000000"/>
              </w:rPr>
            </w:pPr>
          </w:p>
          <w:p w14:paraId="5AEDEA8F" w14:textId="77777777" w:rsidR="00C62850" w:rsidRPr="00D10926" w:rsidRDefault="00C62850" w:rsidP="00EE599B">
            <w:pPr>
              <w:spacing w:after="0" w:line="240" w:lineRule="auto"/>
              <w:rPr>
                <w:rFonts w:ascii="Arial" w:hAnsi="Arial" w:cs="Arial"/>
                <w:color w:val="000000"/>
              </w:rPr>
            </w:pPr>
          </w:p>
        </w:tc>
      </w:tr>
    </w:tbl>
    <w:p w14:paraId="46A5BD51" w14:textId="77777777" w:rsidR="00EE599B" w:rsidRDefault="00EE599B" w:rsidP="00EE599B">
      <w:pPr>
        <w:overflowPunct w:val="0"/>
        <w:autoSpaceDE w:val="0"/>
        <w:autoSpaceDN w:val="0"/>
        <w:adjustRightInd w:val="0"/>
        <w:spacing w:after="0" w:line="240" w:lineRule="auto"/>
        <w:textAlignment w:val="baseline"/>
        <w:rPr>
          <w:rFonts w:ascii="Arial" w:hAnsi="Arial"/>
          <w:b/>
        </w:rPr>
      </w:pPr>
    </w:p>
    <w:p w14:paraId="2FAEA56D" w14:textId="63015EFB" w:rsidR="00D10926" w:rsidRPr="00D10926" w:rsidRDefault="00D10926" w:rsidP="00EE599B">
      <w:pPr>
        <w:overflowPunct w:val="0"/>
        <w:autoSpaceDE w:val="0"/>
        <w:autoSpaceDN w:val="0"/>
        <w:adjustRightInd w:val="0"/>
        <w:spacing w:after="0" w:line="240" w:lineRule="auto"/>
        <w:textAlignment w:val="baseline"/>
        <w:rPr>
          <w:rFonts w:ascii="Arial" w:hAnsi="Arial"/>
          <w:b/>
        </w:rPr>
      </w:pPr>
      <w:r w:rsidRPr="00D10926">
        <w:rPr>
          <w:rFonts w:ascii="Arial" w:hAnsi="Arial"/>
          <w:b/>
        </w:rPr>
        <w:t>Note to authorising manager</w:t>
      </w:r>
    </w:p>
    <w:p w14:paraId="5A0D016A" w14:textId="77777777" w:rsidR="00D10926" w:rsidRPr="00D10926" w:rsidRDefault="00D10926" w:rsidP="00EE599B">
      <w:pPr>
        <w:spacing w:after="0" w:line="240" w:lineRule="auto"/>
        <w:rPr>
          <w:rFonts w:ascii="Arial" w:hAnsi="Arial"/>
        </w:rPr>
      </w:pPr>
      <w:r w:rsidRPr="00D10926">
        <w:rPr>
          <w:rFonts w:ascii="Arial" w:hAnsi="Arial"/>
        </w:rPr>
        <w:t>Score through unused rows in the list of registered health professionals to prevent additions post managerial authorisation.</w:t>
      </w:r>
    </w:p>
    <w:p w14:paraId="3FFC2FE7" w14:textId="77777777" w:rsidR="00D10926" w:rsidRPr="00D10926" w:rsidRDefault="00D10926" w:rsidP="00EE599B">
      <w:pPr>
        <w:spacing w:after="0" w:line="240" w:lineRule="auto"/>
        <w:rPr>
          <w:rFonts w:ascii="Arial" w:hAnsi="Arial"/>
        </w:rPr>
      </w:pPr>
      <w:r w:rsidRPr="00D10926">
        <w:rPr>
          <w:rFonts w:ascii="Arial" w:hAnsi="Arial"/>
        </w:rPr>
        <w:t>This authorisation sheet should be retained to serve as a record of those registered health professionals authorised to work under this PGD.</w:t>
      </w:r>
    </w:p>
    <w:p w14:paraId="48C67614" w14:textId="77777777" w:rsidR="00725927" w:rsidRPr="00F821C9" w:rsidRDefault="00725927" w:rsidP="00EE599B">
      <w:pPr>
        <w:spacing w:after="0" w:line="240" w:lineRule="auto"/>
        <w:rPr>
          <w:rFonts w:ascii="Arial" w:hAnsi="Arial"/>
        </w:rPr>
      </w:pPr>
      <w:r w:rsidRPr="00F821C9">
        <w:rPr>
          <w:rFonts w:ascii="Arial" w:hAnsi="Arial"/>
          <w:highlight w:val="cyan"/>
        </w:rPr>
        <w:t>Add details on how this information is to be retained according to organisation PGD policy.</w:t>
      </w:r>
    </w:p>
    <w:bookmarkEnd w:id="0"/>
    <w:bookmarkEnd w:id="1"/>
    <w:bookmarkEnd w:id="2"/>
    <w:sectPr w:rsidR="00725927" w:rsidRPr="00F821C9" w:rsidSect="008C4263">
      <w:headerReference w:type="default" r:id="rId38"/>
      <w:footerReference w:type="default" r:id="rId39"/>
      <w:pgSz w:w="11907" w:h="16840" w:code="9"/>
      <w:pgMar w:top="1134"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BFD87" w14:textId="77777777" w:rsidR="00826388" w:rsidRDefault="00826388">
      <w:r>
        <w:separator/>
      </w:r>
    </w:p>
  </w:endnote>
  <w:endnote w:type="continuationSeparator" w:id="0">
    <w:p w14:paraId="726BB38F" w14:textId="77777777" w:rsidR="00826388" w:rsidRDefault="0082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E8F9" w14:textId="77777777" w:rsidR="006B4D46" w:rsidRPr="0044281C" w:rsidRDefault="006B4D46" w:rsidP="00837B25">
    <w:pPr>
      <w:pStyle w:val="Footer"/>
      <w:rPr>
        <w:sz w:val="22"/>
        <w:highlight w:val="cyan"/>
      </w:rPr>
    </w:pPr>
    <w:r w:rsidRPr="0044281C">
      <w:rPr>
        <w:sz w:val="22"/>
        <w:highlight w:val="cyan"/>
      </w:rPr>
      <w:t>Reference Number:</w:t>
    </w:r>
  </w:p>
  <w:p w14:paraId="2DF6579F" w14:textId="77777777" w:rsidR="006B4D46" w:rsidRPr="0044281C" w:rsidRDefault="006B4D46" w:rsidP="00837B25">
    <w:pPr>
      <w:pStyle w:val="Footer"/>
      <w:rPr>
        <w:sz w:val="22"/>
        <w:highlight w:val="cyan"/>
      </w:rPr>
    </w:pPr>
    <w:r w:rsidRPr="0044281C">
      <w:rPr>
        <w:sz w:val="22"/>
        <w:highlight w:val="cyan"/>
      </w:rPr>
      <w:t>Valid from:</w:t>
    </w:r>
  </w:p>
  <w:p w14:paraId="5E8C4D52" w14:textId="77777777" w:rsidR="006B4D46" w:rsidRPr="0044281C" w:rsidRDefault="006B4D46" w:rsidP="00837B25">
    <w:pPr>
      <w:pStyle w:val="Footer"/>
      <w:rPr>
        <w:sz w:val="22"/>
        <w:highlight w:val="cyan"/>
      </w:rPr>
    </w:pPr>
    <w:r w:rsidRPr="0044281C">
      <w:rPr>
        <w:sz w:val="22"/>
        <w:highlight w:val="cyan"/>
      </w:rPr>
      <w:t>Review date:</w:t>
    </w:r>
  </w:p>
  <w:p w14:paraId="477F2578" w14:textId="77777777" w:rsidR="006B4D46" w:rsidRDefault="006B4D46" w:rsidP="00837B25">
    <w:pPr>
      <w:pStyle w:val="Footer"/>
    </w:pPr>
    <w:r w:rsidRPr="0044281C">
      <w:rPr>
        <w:sz w:val="22"/>
        <w:highlight w:val="cyan"/>
      </w:rPr>
      <w:t>Expiry date:</w:t>
    </w:r>
    <w:r>
      <w:rPr>
        <w:sz w:val="22"/>
      </w:rPr>
      <w:tab/>
    </w:r>
    <w:r w:rsidRPr="004D1C74">
      <w:rPr>
        <w:noProof/>
      </w:rPr>
      <w:fldChar w:fldCharType="begin"/>
    </w:r>
    <w:r w:rsidRPr="004D1C74">
      <w:rPr>
        <w:noProof/>
      </w:rPr>
      <w:instrText xml:space="preserve"> PAGE   \* MERGEFORMAT </w:instrText>
    </w:r>
    <w:r w:rsidRPr="004D1C74">
      <w:rPr>
        <w:noProof/>
      </w:rPr>
      <w:fldChar w:fldCharType="separate"/>
    </w:r>
    <w:r w:rsidR="00170F9B">
      <w:rPr>
        <w:noProof/>
      </w:rPr>
      <w:t>13</w:t>
    </w:r>
    <w:r w:rsidRPr="004D1C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FB118" w14:textId="77777777" w:rsidR="00826388" w:rsidRDefault="00826388">
      <w:r>
        <w:separator/>
      </w:r>
    </w:p>
  </w:footnote>
  <w:footnote w:type="continuationSeparator" w:id="0">
    <w:p w14:paraId="073CEF4C" w14:textId="77777777" w:rsidR="00826388" w:rsidRDefault="00826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81FC" w14:textId="77777777" w:rsidR="006B4D46" w:rsidRPr="00E60C36" w:rsidRDefault="006B4D46" w:rsidP="00E60C36">
    <w:pPr>
      <w:pStyle w:val="NICEnormal"/>
      <w:rPr>
        <w:sz w:val="16"/>
        <w:szCs w:val="16"/>
      </w:rPr>
    </w:pPr>
    <w:r w:rsidRPr="00E60C36">
      <w:rPr>
        <w:sz w:val="16"/>
        <w:szCs w:val="16"/>
      </w:rPr>
      <w:t xml:space="preserve">Text </w:t>
    </w:r>
    <w:r w:rsidRPr="00E60C36">
      <w:rPr>
        <w:sz w:val="16"/>
        <w:szCs w:val="16"/>
        <w:highlight w:val="cyan"/>
      </w:rPr>
      <w:t>highlighted in blue</w:t>
    </w:r>
    <w:r w:rsidRPr="00E60C36">
      <w:rPr>
        <w:sz w:val="16"/>
        <w:szCs w:val="16"/>
      </w:rPr>
      <w:t xml:space="preserve"> s</w:t>
    </w:r>
    <w:r>
      <w:rPr>
        <w:sz w:val="16"/>
        <w:szCs w:val="16"/>
      </w:rPr>
      <w:t>hould be replaced with the user organisation’s</w:t>
    </w:r>
    <w:r w:rsidRPr="00E60C36">
      <w:rPr>
        <w:sz w:val="16"/>
        <w:szCs w:val="16"/>
      </w:rPr>
      <w:t xml:space="preserve"> own text. </w:t>
    </w:r>
    <w:r>
      <w:rPr>
        <w:sz w:val="16"/>
        <w:szCs w:val="16"/>
      </w:rPr>
      <w:t xml:space="preserve">Text highlighted in </w:t>
    </w:r>
    <w:r w:rsidRPr="00E60C36">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A2EE6"/>
    <w:multiLevelType w:val="hybridMultilevel"/>
    <w:tmpl w:val="71ECD6E2"/>
    <w:lvl w:ilvl="0" w:tplc="5688166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A62BB"/>
    <w:multiLevelType w:val="hybridMultilevel"/>
    <w:tmpl w:val="92E6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46941"/>
    <w:multiLevelType w:val="hybridMultilevel"/>
    <w:tmpl w:val="96269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F2A1A"/>
    <w:multiLevelType w:val="hybridMultilevel"/>
    <w:tmpl w:val="BB30B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951BA1"/>
    <w:multiLevelType w:val="hybridMultilevel"/>
    <w:tmpl w:val="32DA3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880075"/>
    <w:multiLevelType w:val="hybridMultilevel"/>
    <w:tmpl w:val="DE7CC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180F38"/>
    <w:multiLevelType w:val="hybridMultilevel"/>
    <w:tmpl w:val="04BAD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FB2B21"/>
    <w:multiLevelType w:val="hybridMultilevel"/>
    <w:tmpl w:val="A9C09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2B542F"/>
    <w:multiLevelType w:val="hybridMultilevel"/>
    <w:tmpl w:val="98B87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40D2F"/>
    <w:multiLevelType w:val="hybridMultilevel"/>
    <w:tmpl w:val="0BCC0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AC7F69"/>
    <w:multiLevelType w:val="hybridMultilevel"/>
    <w:tmpl w:val="D882B0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984751"/>
    <w:multiLevelType w:val="hybridMultilevel"/>
    <w:tmpl w:val="7CA43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F40A67"/>
    <w:multiLevelType w:val="hybridMultilevel"/>
    <w:tmpl w:val="6D748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7" w15:restartNumberingAfterBreak="0">
    <w:nsid w:val="2BF76C77"/>
    <w:multiLevelType w:val="hybridMultilevel"/>
    <w:tmpl w:val="A26A3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D5F5219"/>
    <w:multiLevelType w:val="hybridMultilevel"/>
    <w:tmpl w:val="7C1A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371296"/>
    <w:multiLevelType w:val="multilevel"/>
    <w:tmpl w:val="3724ADF8"/>
    <w:numStyleLink w:val="NiceNumbering"/>
  </w:abstractNum>
  <w:abstractNum w:abstractNumId="21" w15:restartNumberingAfterBreak="0">
    <w:nsid w:val="34026D42"/>
    <w:multiLevelType w:val="hybridMultilevel"/>
    <w:tmpl w:val="8A14A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0A19FF"/>
    <w:multiLevelType w:val="hybridMultilevel"/>
    <w:tmpl w:val="270AEE74"/>
    <w:lvl w:ilvl="0" w:tplc="8F32D660">
      <w:start w:val="1"/>
      <w:numFmt w:val="bullet"/>
      <w:lvlText w:val=""/>
      <w:lvlJc w:val="left"/>
      <w:pPr>
        <w:ind w:left="1080" w:hanging="360"/>
      </w:pPr>
      <w:rPr>
        <w:rFonts w:ascii="Symbol" w:hAnsi="Symbol"/>
      </w:rPr>
    </w:lvl>
    <w:lvl w:ilvl="1" w:tplc="D58039D0">
      <w:start w:val="1"/>
      <w:numFmt w:val="bullet"/>
      <w:lvlText w:val=""/>
      <w:lvlJc w:val="left"/>
      <w:pPr>
        <w:ind w:left="1080" w:hanging="360"/>
      </w:pPr>
      <w:rPr>
        <w:rFonts w:ascii="Symbol" w:hAnsi="Symbol"/>
      </w:rPr>
    </w:lvl>
    <w:lvl w:ilvl="2" w:tplc="47001B94">
      <w:start w:val="1"/>
      <w:numFmt w:val="bullet"/>
      <w:lvlText w:val=""/>
      <w:lvlJc w:val="left"/>
      <w:pPr>
        <w:ind w:left="1080" w:hanging="360"/>
      </w:pPr>
      <w:rPr>
        <w:rFonts w:ascii="Symbol" w:hAnsi="Symbol"/>
      </w:rPr>
    </w:lvl>
    <w:lvl w:ilvl="3" w:tplc="789C99DA">
      <w:start w:val="1"/>
      <w:numFmt w:val="bullet"/>
      <w:lvlText w:val=""/>
      <w:lvlJc w:val="left"/>
      <w:pPr>
        <w:ind w:left="1080" w:hanging="360"/>
      </w:pPr>
      <w:rPr>
        <w:rFonts w:ascii="Symbol" w:hAnsi="Symbol"/>
      </w:rPr>
    </w:lvl>
    <w:lvl w:ilvl="4" w:tplc="A5C4FD72">
      <w:start w:val="1"/>
      <w:numFmt w:val="bullet"/>
      <w:lvlText w:val=""/>
      <w:lvlJc w:val="left"/>
      <w:pPr>
        <w:ind w:left="1080" w:hanging="360"/>
      </w:pPr>
      <w:rPr>
        <w:rFonts w:ascii="Symbol" w:hAnsi="Symbol"/>
      </w:rPr>
    </w:lvl>
    <w:lvl w:ilvl="5" w:tplc="C70CA4C2">
      <w:start w:val="1"/>
      <w:numFmt w:val="bullet"/>
      <w:lvlText w:val=""/>
      <w:lvlJc w:val="left"/>
      <w:pPr>
        <w:ind w:left="1080" w:hanging="360"/>
      </w:pPr>
      <w:rPr>
        <w:rFonts w:ascii="Symbol" w:hAnsi="Symbol"/>
      </w:rPr>
    </w:lvl>
    <w:lvl w:ilvl="6" w:tplc="169017F4">
      <w:start w:val="1"/>
      <w:numFmt w:val="bullet"/>
      <w:lvlText w:val=""/>
      <w:lvlJc w:val="left"/>
      <w:pPr>
        <w:ind w:left="1080" w:hanging="360"/>
      </w:pPr>
      <w:rPr>
        <w:rFonts w:ascii="Symbol" w:hAnsi="Symbol"/>
      </w:rPr>
    </w:lvl>
    <w:lvl w:ilvl="7" w:tplc="2A488094">
      <w:start w:val="1"/>
      <w:numFmt w:val="bullet"/>
      <w:lvlText w:val=""/>
      <w:lvlJc w:val="left"/>
      <w:pPr>
        <w:ind w:left="1080" w:hanging="360"/>
      </w:pPr>
      <w:rPr>
        <w:rFonts w:ascii="Symbol" w:hAnsi="Symbol"/>
      </w:rPr>
    </w:lvl>
    <w:lvl w:ilvl="8" w:tplc="362E0542">
      <w:start w:val="1"/>
      <w:numFmt w:val="bullet"/>
      <w:lvlText w:val=""/>
      <w:lvlJc w:val="left"/>
      <w:pPr>
        <w:ind w:left="1080" w:hanging="360"/>
      </w:pPr>
      <w:rPr>
        <w:rFonts w:ascii="Symbol" w:hAnsi="Symbol"/>
      </w:rPr>
    </w:lvl>
  </w:abstractNum>
  <w:abstractNum w:abstractNumId="24" w15:restartNumberingAfterBreak="0">
    <w:nsid w:val="3863649E"/>
    <w:multiLevelType w:val="hybridMultilevel"/>
    <w:tmpl w:val="766A4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8CE7C02"/>
    <w:multiLevelType w:val="hybridMultilevel"/>
    <w:tmpl w:val="5260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622A3A"/>
    <w:multiLevelType w:val="hybridMultilevel"/>
    <w:tmpl w:val="65281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23936E4"/>
    <w:multiLevelType w:val="hybridMultilevel"/>
    <w:tmpl w:val="EAC40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4D415D"/>
    <w:multiLevelType w:val="hybridMultilevel"/>
    <w:tmpl w:val="ACF00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30" w15:restartNumberingAfterBreak="0">
    <w:nsid w:val="509F37DC"/>
    <w:multiLevelType w:val="hybridMultilevel"/>
    <w:tmpl w:val="61009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670520"/>
    <w:multiLevelType w:val="hybridMultilevel"/>
    <w:tmpl w:val="AE4E8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12C2577"/>
    <w:multiLevelType w:val="hybridMultilevel"/>
    <w:tmpl w:val="E9F856B2"/>
    <w:lvl w:ilvl="0" w:tplc="6C4282B4">
      <w:start w:val="1"/>
      <w:numFmt w:val="bullet"/>
      <w:lvlText w:val=""/>
      <w:lvlJc w:val="left"/>
      <w:pPr>
        <w:ind w:left="1440" w:hanging="360"/>
      </w:pPr>
      <w:rPr>
        <w:rFonts w:ascii="Symbol" w:hAnsi="Symbol"/>
      </w:rPr>
    </w:lvl>
    <w:lvl w:ilvl="1" w:tplc="BB485020">
      <w:start w:val="1"/>
      <w:numFmt w:val="bullet"/>
      <w:lvlText w:val=""/>
      <w:lvlJc w:val="left"/>
      <w:pPr>
        <w:ind w:left="1440" w:hanging="360"/>
      </w:pPr>
      <w:rPr>
        <w:rFonts w:ascii="Symbol" w:hAnsi="Symbol"/>
      </w:rPr>
    </w:lvl>
    <w:lvl w:ilvl="2" w:tplc="373AF784">
      <w:start w:val="1"/>
      <w:numFmt w:val="bullet"/>
      <w:lvlText w:val=""/>
      <w:lvlJc w:val="left"/>
      <w:pPr>
        <w:ind w:left="1440" w:hanging="360"/>
      </w:pPr>
      <w:rPr>
        <w:rFonts w:ascii="Symbol" w:hAnsi="Symbol"/>
      </w:rPr>
    </w:lvl>
    <w:lvl w:ilvl="3" w:tplc="3432AF2A">
      <w:start w:val="1"/>
      <w:numFmt w:val="bullet"/>
      <w:lvlText w:val=""/>
      <w:lvlJc w:val="left"/>
      <w:pPr>
        <w:ind w:left="1440" w:hanging="360"/>
      </w:pPr>
      <w:rPr>
        <w:rFonts w:ascii="Symbol" w:hAnsi="Symbol"/>
      </w:rPr>
    </w:lvl>
    <w:lvl w:ilvl="4" w:tplc="5DFE3AA8">
      <w:start w:val="1"/>
      <w:numFmt w:val="bullet"/>
      <w:lvlText w:val=""/>
      <w:lvlJc w:val="left"/>
      <w:pPr>
        <w:ind w:left="1440" w:hanging="360"/>
      </w:pPr>
      <w:rPr>
        <w:rFonts w:ascii="Symbol" w:hAnsi="Symbol"/>
      </w:rPr>
    </w:lvl>
    <w:lvl w:ilvl="5" w:tplc="88F24DA6">
      <w:start w:val="1"/>
      <w:numFmt w:val="bullet"/>
      <w:lvlText w:val=""/>
      <w:lvlJc w:val="left"/>
      <w:pPr>
        <w:ind w:left="1440" w:hanging="360"/>
      </w:pPr>
      <w:rPr>
        <w:rFonts w:ascii="Symbol" w:hAnsi="Symbol"/>
      </w:rPr>
    </w:lvl>
    <w:lvl w:ilvl="6" w:tplc="57B4134C">
      <w:start w:val="1"/>
      <w:numFmt w:val="bullet"/>
      <w:lvlText w:val=""/>
      <w:lvlJc w:val="left"/>
      <w:pPr>
        <w:ind w:left="1440" w:hanging="360"/>
      </w:pPr>
      <w:rPr>
        <w:rFonts w:ascii="Symbol" w:hAnsi="Symbol"/>
      </w:rPr>
    </w:lvl>
    <w:lvl w:ilvl="7" w:tplc="9312BAFE">
      <w:start w:val="1"/>
      <w:numFmt w:val="bullet"/>
      <w:lvlText w:val=""/>
      <w:lvlJc w:val="left"/>
      <w:pPr>
        <w:ind w:left="1440" w:hanging="360"/>
      </w:pPr>
      <w:rPr>
        <w:rFonts w:ascii="Symbol" w:hAnsi="Symbol"/>
      </w:rPr>
    </w:lvl>
    <w:lvl w:ilvl="8" w:tplc="4A36619C">
      <w:start w:val="1"/>
      <w:numFmt w:val="bullet"/>
      <w:lvlText w:val=""/>
      <w:lvlJc w:val="left"/>
      <w:pPr>
        <w:ind w:left="1440" w:hanging="360"/>
      </w:pPr>
      <w:rPr>
        <w:rFonts w:ascii="Symbol" w:hAnsi="Symbol"/>
      </w:rPr>
    </w:lvl>
  </w:abstractNum>
  <w:abstractNum w:abstractNumId="34"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63A1D9D"/>
    <w:multiLevelType w:val="hybridMultilevel"/>
    <w:tmpl w:val="7BC21F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074ED1"/>
    <w:multiLevelType w:val="hybridMultilevel"/>
    <w:tmpl w:val="B7305EE2"/>
    <w:lvl w:ilvl="0" w:tplc="7AE2B9EC">
      <w:start w:val="1"/>
      <w:numFmt w:val="bullet"/>
      <w:lvlText w:val=""/>
      <w:lvlJc w:val="left"/>
      <w:pPr>
        <w:ind w:left="1440" w:hanging="360"/>
      </w:pPr>
      <w:rPr>
        <w:rFonts w:ascii="Symbol" w:hAnsi="Symbol"/>
      </w:rPr>
    </w:lvl>
    <w:lvl w:ilvl="1" w:tplc="25FED440">
      <w:start w:val="1"/>
      <w:numFmt w:val="bullet"/>
      <w:lvlText w:val=""/>
      <w:lvlJc w:val="left"/>
      <w:pPr>
        <w:ind w:left="1440" w:hanging="360"/>
      </w:pPr>
      <w:rPr>
        <w:rFonts w:ascii="Symbol" w:hAnsi="Symbol"/>
      </w:rPr>
    </w:lvl>
    <w:lvl w:ilvl="2" w:tplc="19DA4902">
      <w:start w:val="1"/>
      <w:numFmt w:val="bullet"/>
      <w:lvlText w:val=""/>
      <w:lvlJc w:val="left"/>
      <w:pPr>
        <w:ind w:left="1440" w:hanging="360"/>
      </w:pPr>
      <w:rPr>
        <w:rFonts w:ascii="Symbol" w:hAnsi="Symbol"/>
      </w:rPr>
    </w:lvl>
    <w:lvl w:ilvl="3" w:tplc="55BED312">
      <w:start w:val="1"/>
      <w:numFmt w:val="bullet"/>
      <w:lvlText w:val=""/>
      <w:lvlJc w:val="left"/>
      <w:pPr>
        <w:ind w:left="1440" w:hanging="360"/>
      </w:pPr>
      <w:rPr>
        <w:rFonts w:ascii="Symbol" w:hAnsi="Symbol"/>
      </w:rPr>
    </w:lvl>
    <w:lvl w:ilvl="4" w:tplc="DCC6505A">
      <w:start w:val="1"/>
      <w:numFmt w:val="bullet"/>
      <w:lvlText w:val=""/>
      <w:lvlJc w:val="left"/>
      <w:pPr>
        <w:ind w:left="1440" w:hanging="360"/>
      </w:pPr>
      <w:rPr>
        <w:rFonts w:ascii="Symbol" w:hAnsi="Symbol"/>
      </w:rPr>
    </w:lvl>
    <w:lvl w:ilvl="5" w:tplc="0A1AD50E">
      <w:start w:val="1"/>
      <w:numFmt w:val="bullet"/>
      <w:lvlText w:val=""/>
      <w:lvlJc w:val="left"/>
      <w:pPr>
        <w:ind w:left="1440" w:hanging="360"/>
      </w:pPr>
      <w:rPr>
        <w:rFonts w:ascii="Symbol" w:hAnsi="Symbol"/>
      </w:rPr>
    </w:lvl>
    <w:lvl w:ilvl="6" w:tplc="1D7C8E64">
      <w:start w:val="1"/>
      <w:numFmt w:val="bullet"/>
      <w:lvlText w:val=""/>
      <w:lvlJc w:val="left"/>
      <w:pPr>
        <w:ind w:left="1440" w:hanging="360"/>
      </w:pPr>
      <w:rPr>
        <w:rFonts w:ascii="Symbol" w:hAnsi="Symbol"/>
      </w:rPr>
    </w:lvl>
    <w:lvl w:ilvl="7" w:tplc="0BCCFB2A">
      <w:start w:val="1"/>
      <w:numFmt w:val="bullet"/>
      <w:lvlText w:val=""/>
      <w:lvlJc w:val="left"/>
      <w:pPr>
        <w:ind w:left="1440" w:hanging="360"/>
      </w:pPr>
      <w:rPr>
        <w:rFonts w:ascii="Symbol" w:hAnsi="Symbol"/>
      </w:rPr>
    </w:lvl>
    <w:lvl w:ilvl="8" w:tplc="0B62FD5A">
      <w:start w:val="1"/>
      <w:numFmt w:val="bullet"/>
      <w:lvlText w:val=""/>
      <w:lvlJc w:val="left"/>
      <w:pPr>
        <w:ind w:left="1440" w:hanging="360"/>
      </w:pPr>
      <w:rPr>
        <w:rFonts w:ascii="Symbol" w:hAnsi="Symbol"/>
      </w:rPr>
    </w:lvl>
  </w:abstractNum>
  <w:abstractNum w:abstractNumId="38" w15:restartNumberingAfterBreak="0">
    <w:nsid w:val="6B364573"/>
    <w:multiLevelType w:val="hybridMultilevel"/>
    <w:tmpl w:val="02DE4194"/>
    <w:lvl w:ilvl="0" w:tplc="21784EEC">
      <w:start w:val="1"/>
      <w:numFmt w:val="bullet"/>
      <w:lvlText w:val=""/>
      <w:lvlJc w:val="left"/>
      <w:pPr>
        <w:ind w:left="1080" w:hanging="360"/>
      </w:pPr>
      <w:rPr>
        <w:rFonts w:ascii="Symbol" w:hAnsi="Symbol"/>
      </w:rPr>
    </w:lvl>
    <w:lvl w:ilvl="1" w:tplc="3E8E369E">
      <w:start w:val="1"/>
      <w:numFmt w:val="bullet"/>
      <w:lvlText w:val=""/>
      <w:lvlJc w:val="left"/>
      <w:pPr>
        <w:ind w:left="1080" w:hanging="360"/>
      </w:pPr>
      <w:rPr>
        <w:rFonts w:ascii="Symbol" w:hAnsi="Symbol"/>
      </w:rPr>
    </w:lvl>
    <w:lvl w:ilvl="2" w:tplc="9B4E91FA">
      <w:start w:val="1"/>
      <w:numFmt w:val="bullet"/>
      <w:lvlText w:val=""/>
      <w:lvlJc w:val="left"/>
      <w:pPr>
        <w:ind w:left="1080" w:hanging="360"/>
      </w:pPr>
      <w:rPr>
        <w:rFonts w:ascii="Symbol" w:hAnsi="Symbol"/>
      </w:rPr>
    </w:lvl>
    <w:lvl w:ilvl="3" w:tplc="C3DE9EA4">
      <w:start w:val="1"/>
      <w:numFmt w:val="bullet"/>
      <w:lvlText w:val=""/>
      <w:lvlJc w:val="left"/>
      <w:pPr>
        <w:ind w:left="1080" w:hanging="360"/>
      </w:pPr>
      <w:rPr>
        <w:rFonts w:ascii="Symbol" w:hAnsi="Symbol"/>
      </w:rPr>
    </w:lvl>
    <w:lvl w:ilvl="4" w:tplc="924E355A">
      <w:start w:val="1"/>
      <w:numFmt w:val="bullet"/>
      <w:lvlText w:val=""/>
      <w:lvlJc w:val="left"/>
      <w:pPr>
        <w:ind w:left="1080" w:hanging="360"/>
      </w:pPr>
      <w:rPr>
        <w:rFonts w:ascii="Symbol" w:hAnsi="Symbol"/>
      </w:rPr>
    </w:lvl>
    <w:lvl w:ilvl="5" w:tplc="18106A56">
      <w:start w:val="1"/>
      <w:numFmt w:val="bullet"/>
      <w:lvlText w:val=""/>
      <w:lvlJc w:val="left"/>
      <w:pPr>
        <w:ind w:left="1080" w:hanging="360"/>
      </w:pPr>
      <w:rPr>
        <w:rFonts w:ascii="Symbol" w:hAnsi="Symbol"/>
      </w:rPr>
    </w:lvl>
    <w:lvl w:ilvl="6" w:tplc="F4921AF6">
      <w:start w:val="1"/>
      <w:numFmt w:val="bullet"/>
      <w:lvlText w:val=""/>
      <w:lvlJc w:val="left"/>
      <w:pPr>
        <w:ind w:left="1080" w:hanging="360"/>
      </w:pPr>
      <w:rPr>
        <w:rFonts w:ascii="Symbol" w:hAnsi="Symbol"/>
      </w:rPr>
    </w:lvl>
    <w:lvl w:ilvl="7" w:tplc="BE38ED74">
      <w:start w:val="1"/>
      <w:numFmt w:val="bullet"/>
      <w:lvlText w:val=""/>
      <w:lvlJc w:val="left"/>
      <w:pPr>
        <w:ind w:left="1080" w:hanging="360"/>
      </w:pPr>
      <w:rPr>
        <w:rFonts w:ascii="Symbol" w:hAnsi="Symbol"/>
      </w:rPr>
    </w:lvl>
    <w:lvl w:ilvl="8" w:tplc="3788BF14">
      <w:start w:val="1"/>
      <w:numFmt w:val="bullet"/>
      <w:lvlText w:val=""/>
      <w:lvlJc w:val="left"/>
      <w:pPr>
        <w:ind w:left="1080" w:hanging="360"/>
      </w:pPr>
      <w:rPr>
        <w:rFonts w:ascii="Symbol" w:hAnsi="Symbol"/>
      </w:rPr>
    </w:lvl>
  </w:abstractNum>
  <w:abstractNum w:abstractNumId="39" w15:restartNumberingAfterBreak="0">
    <w:nsid w:val="6B7254CF"/>
    <w:multiLevelType w:val="hybridMultilevel"/>
    <w:tmpl w:val="8306F0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D4C4F0F"/>
    <w:multiLevelType w:val="hybridMultilevel"/>
    <w:tmpl w:val="57D27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42"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43" w15:restartNumberingAfterBreak="0">
    <w:nsid w:val="77CD341C"/>
    <w:multiLevelType w:val="hybridMultilevel"/>
    <w:tmpl w:val="F6B63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45" w15:restartNumberingAfterBreak="0">
    <w:nsid w:val="78BE70D9"/>
    <w:multiLevelType w:val="hybridMultilevel"/>
    <w:tmpl w:val="02F6F2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pPr>
        <w:tabs>
          <w:tab w:val="num" w:pos="1134"/>
        </w:tabs>
        <w:ind w:left="1134" w:hanging="1134"/>
      </w:pPr>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abstractNum w:abstractNumId="47" w15:restartNumberingAfterBreak="0">
    <w:nsid w:val="7EC46A70"/>
    <w:multiLevelType w:val="hybridMultilevel"/>
    <w:tmpl w:val="FF180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FCD1E4F"/>
    <w:multiLevelType w:val="hybridMultilevel"/>
    <w:tmpl w:val="CACCA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41772606">
    <w:abstractNumId w:val="34"/>
  </w:num>
  <w:num w:numId="2" w16cid:durableId="1423262245">
    <w:abstractNumId w:val="36"/>
    <w:lvlOverride w:ilvl="0">
      <w:startOverride w:val="1"/>
    </w:lvlOverride>
  </w:num>
  <w:num w:numId="3" w16cid:durableId="1047072238">
    <w:abstractNumId w:val="13"/>
    <w:lvlOverride w:ilvl="0">
      <w:startOverride w:val="1"/>
    </w:lvlOverride>
  </w:num>
  <w:num w:numId="4" w16cid:durableId="632757560">
    <w:abstractNumId w:val="22"/>
  </w:num>
  <w:num w:numId="5" w16cid:durableId="541938430">
    <w:abstractNumId w:val="42"/>
  </w:num>
  <w:num w:numId="6" w16cid:durableId="717321784">
    <w:abstractNumId w:val="44"/>
  </w:num>
  <w:num w:numId="7" w16cid:durableId="495269806">
    <w:abstractNumId w:val="29"/>
  </w:num>
  <w:num w:numId="8" w16cid:durableId="1332752673">
    <w:abstractNumId w:val="19"/>
  </w:num>
  <w:num w:numId="9" w16cid:durableId="1766879473">
    <w:abstractNumId w:val="41"/>
  </w:num>
  <w:num w:numId="10" w16cid:durableId="581986284">
    <w:abstractNumId w:val="20"/>
  </w:num>
  <w:num w:numId="11" w16cid:durableId="64767878">
    <w:abstractNumId w:val="46"/>
  </w:num>
  <w:num w:numId="12" w16cid:durableId="722944213">
    <w:abstractNumId w:val="5"/>
  </w:num>
  <w:num w:numId="13" w16cid:durableId="1662194928">
    <w:abstractNumId w:val="0"/>
  </w:num>
  <w:num w:numId="14" w16cid:durableId="1849173691">
    <w:abstractNumId w:val="45"/>
  </w:num>
  <w:num w:numId="15" w16cid:durableId="282730636">
    <w:abstractNumId w:val="40"/>
  </w:num>
  <w:num w:numId="16" w16cid:durableId="1399941397">
    <w:abstractNumId w:val="47"/>
  </w:num>
  <w:num w:numId="17" w16cid:durableId="407652544">
    <w:abstractNumId w:val="24"/>
  </w:num>
  <w:num w:numId="18" w16cid:durableId="695665330">
    <w:abstractNumId w:val="12"/>
  </w:num>
  <w:num w:numId="19" w16cid:durableId="58872597">
    <w:abstractNumId w:val="14"/>
  </w:num>
  <w:num w:numId="20" w16cid:durableId="29654146">
    <w:abstractNumId w:val="27"/>
  </w:num>
  <w:num w:numId="21" w16cid:durableId="1704751223">
    <w:abstractNumId w:val="31"/>
  </w:num>
  <w:num w:numId="22" w16cid:durableId="1377435802">
    <w:abstractNumId w:val="1"/>
  </w:num>
  <w:num w:numId="23" w16cid:durableId="1244946435">
    <w:abstractNumId w:val="26"/>
  </w:num>
  <w:num w:numId="24" w16cid:durableId="728384899">
    <w:abstractNumId w:val="48"/>
  </w:num>
  <w:num w:numId="25" w16cid:durableId="1983267735">
    <w:abstractNumId w:val="6"/>
  </w:num>
  <w:num w:numId="26" w16cid:durableId="1047222316">
    <w:abstractNumId w:val="4"/>
  </w:num>
  <w:num w:numId="27" w16cid:durableId="1475023167">
    <w:abstractNumId w:val="8"/>
  </w:num>
  <w:num w:numId="28" w16cid:durableId="1318730517">
    <w:abstractNumId w:val="3"/>
  </w:num>
  <w:num w:numId="29" w16cid:durableId="1320840153">
    <w:abstractNumId w:val="30"/>
  </w:num>
  <w:num w:numId="30" w16cid:durableId="577835560">
    <w:abstractNumId w:val="15"/>
  </w:num>
  <w:num w:numId="31" w16cid:durableId="793713608">
    <w:abstractNumId w:val="28"/>
  </w:num>
  <w:num w:numId="32" w16cid:durableId="12586">
    <w:abstractNumId w:val="21"/>
  </w:num>
  <w:num w:numId="33" w16cid:durableId="1346053889">
    <w:abstractNumId w:val="9"/>
  </w:num>
  <w:num w:numId="34" w16cid:durableId="863445193">
    <w:abstractNumId w:val="2"/>
  </w:num>
  <w:num w:numId="35" w16cid:durableId="423958046">
    <w:abstractNumId w:val="23"/>
  </w:num>
  <w:num w:numId="36" w16cid:durableId="2103062338">
    <w:abstractNumId w:val="37"/>
  </w:num>
  <w:num w:numId="37" w16cid:durableId="361173424">
    <w:abstractNumId w:val="33"/>
  </w:num>
  <w:num w:numId="38" w16cid:durableId="242031838">
    <w:abstractNumId w:val="38"/>
  </w:num>
  <w:num w:numId="39" w16cid:durableId="638533240">
    <w:abstractNumId w:val="25"/>
  </w:num>
  <w:num w:numId="40" w16cid:durableId="1059287622">
    <w:abstractNumId w:val="18"/>
  </w:num>
  <w:num w:numId="41" w16cid:durableId="1923029430">
    <w:abstractNumId w:val="10"/>
  </w:num>
  <w:num w:numId="42" w16cid:durableId="1085111650">
    <w:abstractNumId w:val="35"/>
  </w:num>
  <w:num w:numId="43" w16cid:durableId="1766459775">
    <w:abstractNumId w:val="39"/>
  </w:num>
  <w:num w:numId="44" w16cid:durableId="58604248">
    <w:abstractNumId w:val="11"/>
  </w:num>
  <w:num w:numId="45" w16cid:durableId="654141641">
    <w:abstractNumId w:val="17"/>
  </w:num>
  <w:num w:numId="46" w16cid:durableId="1533301090">
    <w:abstractNumId w:val="7"/>
  </w:num>
  <w:num w:numId="47" w16cid:durableId="996886598">
    <w:abstractNumId w:val="4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65D4"/>
    <w:rsid w:val="000102A3"/>
    <w:rsid w:val="0001159A"/>
    <w:rsid w:val="000145C1"/>
    <w:rsid w:val="00017212"/>
    <w:rsid w:val="00017F41"/>
    <w:rsid w:val="00022601"/>
    <w:rsid w:val="0002298F"/>
    <w:rsid w:val="00024FDE"/>
    <w:rsid w:val="00031DE4"/>
    <w:rsid w:val="0003249A"/>
    <w:rsid w:val="0003495B"/>
    <w:rsid w:val="00036708"/>
    <w:rsid w:val="00037F07"/>
    <w:rsid w:val="0004289C"/>
    <w:rsid w:val="00043DD4"/>
    <w:rsid w:val="00047F9B"/>
    <w:rsid w:val="00051AAD"/>
    <w:rsid w:val="000524CF"/>
    <w:rsid w:val="00054187"/>
    <w:rsid w:val="0006306E"/>
    <w:rsid w:val="00072490"/>
    <w:rsid w:val="0007357B"/>
    <w:rsid w:val="00073B6D"/>
    <w:rsid w:val="0007473C"/>
    <w:rsid w:val="00076494"/>
    <w:rsid w:val="00081AA6"/>
    <w:rsid w:val="00081B91"/>
    <w:rsid w:val="000856ED"/>
    <w:rsid w:val="000863EB"/>
    <w:rsid w:val="0008789E"/>
    <w:rsid w:val="00091032"/>
    <w:rsid w:val="000912CD"/>
    <w:rsid w:val="00091E6A"/>
    <w:rsid w:val="00094814"/>
    <w:rsid w:val="00095FC4"/>
    <w:rsid w:val="00096257"/>
    <w:rsid w:val="0009730C"/>
    <w:rsid w:val="000A44A6"/>
    <w:rsid w:val="000A4616"/>
    <w:rsid w:val="000A7F4E"/>
    <w:rsid w:val="000B11F9"/>
    <w:rsid w:val="000B2929"/>
    <w:rsid w:val="000B2B38"/>
    <w:rsid w:val="000C32F8"/>
    <w:rsid w:val="000C4056"/>
    <w:rsid w:val="000C7AD2"/>
    <w:rsid w:val="000D7528"/>
    <w:rsid w:val="000D7704"/>
    <w:rsid w:val="000E2E30"/>
    <w:rsid w:val="000E6EC0"/>
    <w:rsid w:val="000E71C7"/>
    <w:rsid w:val="000E74AE"/>
    <w:rsid w:val="000F1CAB"/>
    <w:rsid w:val="000F2350"/>
    <w:rsid w:val="000F4B18"/>
    <w:rsid w:val="000F4FC5"/>
    <w:rsid w:val="000F555A"/>
    <w:rsid w:val="000F6DF5"/>
    <w:rsid w:val="001016BC"/>
    <w:rsid w:val="00102CA6"/>
    <w:rsid w:val="00104F7D"/>
    <w:rsid w:val="00106056"/>
    <w:rsid w:val="00107894"/>
    <w:rsid w:val="00110308"/>
    <w:rsid w:val="00110E70"/>
    <w:rsid w:val="00112BE0"/>
    <w:rsid w:val="00114E94"/>
    <w:rsid w:val="00114F02"/>
    <w:rsid w:val="0011562D"/>
    <w:rsid w:val="00120033"/>
    <w:rsid w:val="00120C76"/>
    <w:rsid w:val="001260CA"/>
    <w:rsid w:val="001309D6"/>
    <w:rsid w:val="00130C0D"/>
    <w:rsid w:val="00142D2D"/>
    <w:rsid w:val="001438F2"/>
    <w:rsid w:val="001450CF"/>
    <w:rsid w:val="001452AF"/>
    <w:rsid w:val="00151735"/>
    <w:rsid w:val="001521AF"/>
    <w:rsid w:val="00153A17"/>
    <w:rsid w:val="00160703"/>
    <w:rsid w:val="00163BBB"/>
    <w:rsid w:val="00163CE8"/>
    <w:rsid w:val="00165A0E"/>
    <w:rsid w:val="00170722"/>
    <w:rsid w:val="001708B5"/>
    <w:rsid w:val="00170D37"/>
    <w:rsid w:val="00170F9B"/>
    <w:rsid w:val="001717F4"/>
    <w:rsid w:val="00172197"/>
    <w:rsid w:val="0017281B"/>
    <w:rsid w:val="00173124"/>
    <w:rsid w:val="00184E40"/>
    <w:rsid w:val="0018568F"/>
    <w:rsid w:val="00185D9C"/>
    <w:rsid w:val="00191DF2"/>
    <w:rsid w:val="0019584B"/>
    <w:rsid w:val="00195BE6"/>
    <w:rsid w:val="0019622E"/>
    <w:rsid w:val="00197EBE"/>
    <w:rsid w:val="001A0A45"/>
    <w:rsid w:val="001A2597"/>
    <w:rsid w:val="001A4D8B"/>
    <w:rsid w:val="001A6DDB"/>
    <w:rsid w:val="001B0585"/>
    <w:rsid w:val="001B06ED"/>
    <w:rsid w:val="001B3087"/>
    <w:rsid w:val="001B55A6"/>
    <w:rsid w:val="001B5C09"/>
    <w:rsid w:val="001B63A5"/>
    <w:rsid w:val="001B7FDB"/>
    <w:rsid w:val="001C02E3"/>
    <w:rsid w:val="001C6861"/>
    <w:rsid w:val="001D249F"/>
    <w:rsid w:val="001D7D3D"/>
    <w:rsid w:val="001E006A"/>
    <w:rsid w:val="001E1D2B"/>
    <w:rsid w:val="001E3238"/>
    <w:rsid w:val="001E7E43"/>
    <w:rsid w:val="001F0785"/>
    <w:rsid w:val="001F0DB2"/>
    <w:rsid w:val="001F32F9"/>
    <w:rsid w:val="001F6143"/>
    <w:rsid w:val="001F6668"/>
    <w:rsid w:val="0020163B"/>
    <w:rsid w:val="00205CAC"/>
    <w:rsid w:val="00221439"/>
    <w:rsid w:val="00222100"/>
    <w:rsid w:val="002263E5"/>
    <w:rsid w:val="00234A16"/>
    <w:rsid w:val="00243191"/>
    <w:rsid w:val="00243D12"/>
    <w:rsid w:val="00245F7B"/>
    <w:rsid w:val="0025085E"/>
    <w:rsid w:val="002529F3"/>
    <w:rsid w:val="00257E60"/>
    <w:rsid w:val="0026236B"/>
    <w:rsid w:val="002651BA"/>
    <w:rsid w:val="0026525A"/>
    <w:rsid w:val="00267DF6"/>
    <w:rsid w:val="002740D9"/>
    <w:rsid w:val="00274956"/>
    <w:rsid w:val="002759EC"/>
    <w:rsid w:val="00277827"/>
    <w:rsid w:val="00277A25"/>
    <w:rsid w:val="00285B42"/>
    <w:rsid w:val="00290225"/>
    <w:rsid w:val="00290FAB"/>
    <w:rsid w:val="00296701"/>
    <w:rsid w:val="0029769E"/>
    <w:rsid w:val="00297D09"/>
    <w:rsid w:val="002A2024"/>
    <w:rsid w:val="002A7D61"/>
    <w:rsid w:val="002B5555"/>
    <w:rsid w:val="002B5BAC"/>
    <w:rsid w:val="002B5E5D"/>
    <w:rsid w:val="002B6527"/>
    <w:rsid w:val="002B7C13"/>
    <w:rsid w:val="002C1733"/>
    <w:rsid w:val="002C19DC"/>
    <w:rsid w:val="002C1C26"/>
    <w:rsid w:val="002C24CE"/>
    <w:rsid w:val="002C417E"/>
    <w:rsid w:val="002C67DA"/>
    <w:rsid w:val="002D0D41"/>
    <w:rsid w:val="002D4185"/>
    <w:rsid w:val="002E05BF"/>
    <w:rsid w:val="002E2037"/>
    <w:rsid w:val="002E5192"/>
    <w:rsid w:val="002E5A79"/>
    <w:rsid w:val="002F134E"/>
    <w:rsid w:val="00301008"/>
    <w:rsid w:val="00302939"/>
    <w:rsid w:val="003111B2"/>
    <w:rsid w:val="003111CC"/>
    <w:rsid w:val="00313283"/>
    <w:rsid w:val="00315465"/>
    <w:rsid w:val="003156DC"/>
    <w:rsid w:val="00317C16"/>
    <w:rsid w:val="003225C3"/>
    <w:rsid w:val="00323120"/>
    <w:rsid w:val="00323184"/>
    <w:rsid w:val="0032598F"/>
    <w:rsid w:val="00326994"/>
    <w:rsid w:val="00330081"/>
    <w:rsid w:val="003317CA"/>
    <w:rsid w:val="0033548C"/>
    <w:rsid w:val="0035096D"/>
    <w:rsid w:val="00361290"/>
    <w:rsid w:val="00362EFF"/>
    <w:rsid w:val="0036591D"/>
    <w:rsid w:val="00365CE3"/>
    <w:rsid w:val="0037111A"/>
    <w:rsid w:val="0037637C"/>
    <w:rsid w:val="003775A4"/>
    <w:rsid w:val="00381FB5"/>
    <w:rsid w:val="00382AC4"/>
    <w:rsid w:val="003830C9"/>
    <w:rsid w:val="00384C86"/>
    <w:rsid w:val="00384D03"/>
    <w:rsid w:val="00386B19"/>
    <w:rsid w:val="00390939"/>
    <w:rsid w:val="003919B5"/>
    <w:rsid w:val="0039272E"/>
    <w:rsid w:val="00395DA3"/>
    <w:rsid w:val="003969FE"/>
    <w:rsid w:val="00397797"/>
    <w:rsid w:val="003A0E76"/>
    <w:rsid w:val="003A30B2"/>
    <w:rsid w:val="003A38A6"/>
    <w:rsid w:val="003A745E"/>
    <w:rsid w:val="003B3492"/>
    <w:rsid w:val="003B3958"/>
    <w:rsid w:val="003B3EB7"/>
    <w:rsid w:val="003B5534"/>
    <w:rsid w:val="003B61FD"/>
    <w:rsid w:val="003C0722"/>
    <w:rsid w:val="003C266B"/>
    <w:rsid w:val="003C2B8D"/>
    <w:rsid w:val="003D0B25"/>
    <w:rsid w:val="003D2411"/>
    <w:rsid w:val="003D3F0C"/>
    <w:rsid w:val="003D4875"/>
    <w:rsid w:val="003D5921"/>
    <w:rsid w:val="003E114F"/>
    <w:rsid w:val="003E2F12"/>
    <w:rsid w:val="003E6FFF"/>
    <w:rsid w:val="003F2663"/>
    <w:rsid w:val="003F2B2E"/>
    <w:rsid w:val="003F3DC3"/>
    <w:rsid w:val="003F4BC7"/>
    <w:rsid w:val="003F5626"/>
    <w:rsid w:val="003F5CAB"/>
    <w:rsid w:val="003F6784"/>
    <w:rsid w:val="003F69C5"/>
    <w:rsid w:val="003F77E3"/>
    <w:rsid w:val="003F7836"/>
    <w:rsid w:val="00402028"/>
    <w:rsid w:val="00402800"/>
    <w:rsid w:val="00403105"/>
    <w:rsid w:val="00404955"/>
    <w:rsid w:val="00404E02"/>
    <w:rsid w:val="004058C1"/>
    <w:rsid w:val="00417611"/>
    <w:rsid w:val="00421D74"/>
    <w:rsid w:val="00430574"/>
    <w:rsid w:val="00433897"/>
    <w:rsid w:val="0044276D"/>
    <w:rsid w:val="0044281C"/>
    <w:rsid w:val="00442E90"/>
    <w:rsid w:val="004472A5"/>
    <w:rsid w:val="00447D9C"/>
    <w:rsid w:val="004530D6"/>
    <w:rsid w:val="0045723E"/>
    <w:rsid w:val="004614A1"/>
    <w:rsid w:val="00467940"/>
    <w:rsid w:val="00472EA6"/>
    <w:rsid w:val="00473E4D"/>
    <w:rsid w:val="00476876"/>
    <w:rsid w:val="0048006E"/>
    <w:rsid w:val="00480581"/>
    <w:rsid w:val="004814B1"/>
    <w:rsid w:val="00481A10"/>
    <w:rsid w:val="00482B8C"/>
    <w:rsid w:val="00485C5D"/>
    <w:rsid w:val="004870F8"/>
    <w:rsid w:val="00490B13"/>
    <w:rsid w:val="00492064"/>
    <w:rsid w:val="004921B6"/>
    <w:rsid w:val="00492391"/>
    <w:rsid w:val="004A547D"/>
    <w:rsid w:val="004A7E93"/>
    <w:rsid w:val="004B17CE"/>
    <w:rsid w:val="004B2C19"/>
    <w:rsid w:val="004B55C6"/>
    <w:rsid w:val="004B5926"/>
    <w:rsid w:val="004B610E"/>
    <w:rsid w:val="004C0BD9"/>
    <w:rsid w:val="004C18D1"/>
    <w:rsid w:val="004C74E5"/>
    <w:rsid w:val="004C7B63"/>
    <w:rsid w:val="004D11DE"/>
    <w:rsid w:val="004D1C74"/>
    <w:rsid w:val="004D30C0"/>
    <w:rsid w:val="004E08C6"/>
    <w:rsid w:val="004E2CE1"/>
    <w:rsid w:val="004E48B7"/>
    <w:rsid w:val="004E59D9"/>
    <w:rsid w:val="004F45C3"/>
    <w:rsid w:val="004F55B1"/>
    <w:rsid w:val="004F6169"/>
    <w:rsid w:val="005001FC"/>
    <w:rsid w:val="00501FBD"/>
    <w:rsid w:val="00502626"/>
    <w:rsid w:val="00502F31"/>
    <w:rsid w:val="00507BC6"/>
    <w:rsid w:val="00510803"/>
    <w:rsid w:val="00510BA7"/>
    <w:rsid w:val="00520D02"/>
    <w:rsid w:val="00524295"/>
    <w:rsid w:val="00527391"/>
    <w:rsid w:val="005347B6"/>
    <w:rsid w:val="00537E57"/>
    <w:rsid w:val="0054441F"/>
    <w:rsid w:val="00544E14"/>
    <w:rsid w:val="005472C7"/>
    <w:rsid w:val="00547D7B"/>
    <w:rsid w:val="00554531"/>
    <w:rsid w:val="005554A2"/>
    <w:rsid w:val="00557DB1"/>
    <w:rsid w:val="00561CE9"/>
    <w:rsid w:val="005662A5"/>
    <w:rsid w:val="005663A9"/>
    <w:rsid w:val="0056643E"/>
    <w:rsid w:val="00567220"/>
    <w:rsid w:val="00567847"/>
    <w:rsid w:val="00570E3D"/>
    <w:rsid w:val="005718CD"/>
    <w:rsid w:val="005806DB"/>
    <w:rsid w:val="00583011"/>
    <w:rsid w:val="005949EA"/>
    <w:rsid w:val="005A2FAD"/>
    <w:rsid w:val="005A5897"/>
    <w:rsid w:val="005A7D8A"/>
    <w:rsid w:val="005B55AA"/>
    <w:rsid w:val="005B5BD8"/>
    <w:rsid w:val="005B728D"/>
    <w:rsid w:val="005B768E"/>
    <w:rsid w:val="005C020A"/>
    <w:rsid w:val="005C2326"/>
    <w:rsid w:val="005C2AC1"/>
    <w:rsid w:val="005C62A1"/>
    <w:rsid w:val="005C6771"/>
    <w:rsid w:val="005D05CE"/>
    <w:rsid w:val="005D3148"/>
    <w:rsid w:val="005D4154"/>
    <w:rsid w:val="005D5304"/>
    <w:rsid w:val="005D7A63"/>
    <w:rsid w:val="005F1603"/>
    <w:rsid w:val="005F19A7"/>
    <w:rsid w:val="005F20C2"/>
    <w:rsid w:val="005F3623"/>
    <w:rsid w:val="005F4864"/>
    <w:rsid w:val="005F4940"/>
    <w:rsid w:val="00602CB0"/>
    <w:rsid w:val="006125EC"/>
    <w:rsid w:val="006165DF"/>
    <w:rsid w:val="006208D3"/>
    <w:rsid w:val="0062242D"/>
    <w:rsid w:val="00623945"/>
    <w:rsid w:val="00625390"/>
    <w:rsid w:val="0062633A"/>
    <w:rsid w:val="00627FC8"/>
    <w:rsid w:val="006315FC"/>
    <w:rsid w:val="00633A98"/>
    <w:rsid w:val="00634008"/>
    <w:rsid w:val="006360AF"/>
    <w:rsid w:val="0063779A"/>
    <w:rsid w:val="006434E8"/>
    <w:rsid w:val="00645860"/>
    <w:rsid w:val="0065215A"/>
    <w:rsid w:val="00654491"/>
    <w:rsid w:val="006565AD"/>
    <w:rsid w:val="006604BA"/>
    <w:rsid w:val="00665687"/>
    <w:rsid w:val="0066570C"/>
    <w:rsid w:val="0067000A"/>
    <w:rsid w:val="00682C50"/>
    <w:rsid w:val="006830D0"/>
    <w:rsid w:val="006833EE"/>
    <w:rsid w:val="006843FA"/>
    <w:rsid w:val="00685DE2"/>
    <w:rsid w:val="00687988"/>
    <w:rsid w:val="00693372"/>
    <w:rsid w:val="00694E97"/>
    <w:rsid w:val="006A2629"/>
    <w:rsid w:val="006A4706"/>
    <w:rsid w:val="006B2D85"/>
    <w:rsid w:val="006B39B2"/>
    <w:rsid w:val="006B4D46"/>
    <w:rsid w:val="006C005F"/>
    <w:rsid w:val="006C0B7C"/>
    <w:rsid w:val="006C22A9"/>
    <w:rsid w:val="006C40A5"/>
    <w:rsid w:val="006C78C7"/>
    <w:rsid w:val="006D077C"/>
    <w:rsid w:val="006D3EFE"/>
    <w:rsid w:val="006D544C"/>
    <w:rsid w:val="006D6254"/>
    <w:rsid w:val="006D73BC"/>
    <w:rsid w:val="006D7677"/>
    <w:rsid w:val="006E1A15"/>
    <w:rsid w:val="006E74ED"/>
    <w:rsid w:val="006F08DD"/>
    <w:rsid w:val="006F0AE1"/>
    <w:rsid w:val="006F1BA4"/>
    <w:rsid w:val="006F555A"/>
    <w:rsid w:val="00700944"/>
    <w:rsid w:val="0070211B"/>
    <w:rsid w:val="00711452"/>
    <w:rsid w:val="00713AB2"/>
    <w:rsid w:val="0071562D"/>
    <w:rsid w:val="00722BE5"/>
    <w:rsid w:val="00724859"/>
    <w:rsid w:val="00725927"/>
    <w:rsid w:val="00735292"/>
    <w:rsid w:val="00737FD6"/>
    <w:rsid w:val="00742849"/>
    <w:rsid w:val="0074695F"/>
    <w:rsid w:val="00754053"/>
    <w:rsid w:val="0075421A"/>
    <w:rsid w:val="0075442D"/>
    <w:rsid w:val="0075472D"/>
    <w:rsid w:val="007635D1"/>
    <w:rsid w:val="00764140"/>
    <w:rsid w:val="007644BC"/>
    <w:rsid w:val="00773971"/>
    <w:rsid w:val="0078141A"/>
    <w:rsid w:val="007831BD"/>
    <w:rsid w:val="0078597F"/>
    <w:rsid w:val="00787175"/>
    <w:rsid w:val="00792BF7"/>
    <w:rsid w:val="00792F90"/>
    <w:rsid w:val="00794857"/>
    <w:rsid w:val="007A04E2"/>
    <w:rsid w:val="007A06E9"/>
    <w:rsid w:val="007A126A"/>
    <w:rsid w:val="007A1448"/>
    <w:rsid w:val="007A2AD1"/>
    <w:rsid w:val="007B4395"/>
    <w:rsid w:val="007C1FDB"/>
    <w:rsid w:val="007C287F"/>
    <w:rsid w:val="007C4810"/>
    <w:rsid w:val="007C5B07"/>
    <w:rsid w:val="007C5DB1"/>
    <w:rsid w:val="007C7DC9"/>
    <w:rsid w:val="007D3AE2"/>
    <w:rsid w:val="007D5B8A"/>
    <w:rsid w:val="007D6643"/>
    <w:rsid w:val="007D6C6B"/>
    <w:rsid w:val="007E1262"/>
    <w:rsid w:val="007E6D04"/>
    <w:rsid w:val="007E7C23"/>
    <w:rsid w:val="007E7CC9"/>
    <w:rsid w:val="007F0048"/>
    <w:rsid w:val="007F4607"/>
    <w:rsid w:val="007F4C22"/>
    <w:rsid w:val="007F4CDA"/>
    <w:rsid w:val="007F68EE"/>
    <w:rsid w:val="007F7A96"/>
    <w:rsid w:val="00800595"/>
    <w:rsid w:val="0080206D"/>
    <w:rsid w:val="00804CA2"/>
    <w:rsid w:val="008078D7"/>
    <w:rsid w:val="00810480"/>
    <w:rsid w:val="008115AE"/>
    <w:rsid w:val="00811BDE"/>
    <w:rsid w:val="00813B72"/>
    <w:rsid w:val="00821380"/>
    <w:rsid w:val="00826388"/>
    <w:rsid w:val="0083041B"/>
    <w:rsid w:val="008305D7"/>
    <w:rsid w:val="008313BF"/>
    <w:rsid w:val="008333BF"/>
    <w:rsid w:val="0083364B"/>
    <w:rsid w:val="008339A7"/>
    <w:rsid w:val="00834F0F"/>
    <w:rsid w:val="00837B25"/>
    <w:rsid w:val="0084110B"/>
    <w:rsid w:val="00846603"/>
    <w:rsid w:val="008478AD"/>
    <w:rsid w:val="008479C0"/>
    <w:rsid w:val="0085373F"/>
    <w:rsid w:val="008543A8"/>
    <w:rsid w:val="008546BD"/>
    <w:rsid w:val="008548CB"/>
    <w:rsid w:val="00856887"/>
    <w:rsid w:val="0085752D"/>
    <w:rsid w:val="00863441"/>
    <w:rsid w:val="008676A6"/>
    <w:rsid w:val="008748F2"/>
    <w:rsid w:val="0088380B"/>
    <w:rsid w:val="00883AD3"/>
    <w:rsid w:val="00883EDC"/>
    <w:rsid w:val="00886FD6"/>
    <w:rsid w:val="008956F5"/>
    <w:rsid w:val="00895961"/>
    <w:rsid w:val="008A24EB"/>
    <w:rsid w:val="008A5671"/>
    <w:rsid w:val="008B10E8"/>
    <w:rsid w:val="008B30AB"/>
    <w:rsid w:val="008B77E8"/>
    <w:rsid w:val="008C121C"/>
    <w:rsid w:val="008C3DAE"/>
    <w:rsid w:val="008C4263"/>
    <w:rsid w:val="008C5DCD"/>
    <w:rsid w:val="008D18BD"/>
    <w:rsid w:val="008D5E28"/>
    <w:rsid w:val="008D7606"/>
    <w:rsid w:val="008E42BC"/>
    <w:rsid w:val="008E511A"/>
    <w:rsid w:val="008F09E1"/>
    <w:rsid w:val="008F30A1"/>
    <w:rsid w:val="008F6FF7"/>
    <w:rsid w:val="00907A4B"/>
    <w:rsid w:val="00911B80"/>
    <w:rsid w:val="00913748"/>
    <w:rsid w:val="0091388B"/>
    <w:rsid w:val="009153B6"/>
    <w:rsid w:val="0091559C"/>
    <w:rsid w:val="00915F6F"/>
    <w:rsid w:val="00924597"/>
    <w:rsid w:val="00934183"/>
    <w:rsid w:val="00936F82"/>
    <w:rsid w:val="009415A1"/>
    <w:rsid w:val="0094306B"/>
    <w:rsid w:val="0094341B"/>
    <w:rsid w:val="0094394E"/>
    <w:rsid w:val="00943A04"/>
    <w:rsid w:val="00947FBD"/>
    <w:rsid w:val="0095271C"/>
    <w:rsid w:val="00952F5D"/>
    <w:rsid w:val="00953D3A"/>
    <w:rsid w:val="00970400"/>
    <w:rsid w:val="00970EA1"/>
    <w:rsid w:val="00973131"/>
    <w:rsid w:val="00973CBB"/>
    <w:rsid w:val="00974477"/>
    <w:rsid w:val="0097481D"/>
    <w:rsid w:val="00976054"/>
    <w:rsid w:val="00980479"/>
    <w:rsid w:val="009826DD"/>
    <w:rsid w:val="00985C7C"/>
    <w:rsid w:val="009870C1"/>
    <w:rsid w:val="009876F3"/>
    <w:rsid w:val="00991A23"/>
    <w:rsid w:val="0099241D"/>
    <w:rsid w:val="0099386B"/>
    <w:rsid w:val="00996AFB"/>
    <w:rsid w:val="00997A82"/>
    <w:rsid w:val="009B0179"/>
    <w:rsid w:val="009B195D"/>
    <w:rsid w:val="009B444E"/>
    <w:rsid w:val="009B4769"/>
    <w:rsid w:val="009B4905"/>
    <w:rsid w:val="009B4E98"/>
    <w:rsid w:val="009B6239"/>
    <w:rsid w:val="009B6FA5"/>
    <w:rsid w:val="009B7A66"/>
    <w:rsid w:val="009C3EC8"/>
    <w:rsid w:val="009D0ECD"/>
    <w:rsid w:val="009E3F3B"/>
    <w:rsid w:val="009E4A1E"/>
    <w:rsid w:val="009F0A26"/>
    <w:rsid w:val="009F1A8D"/>
    <w:rsid w:val="009F6D6C"/>
    <w:rsid w:val="00A02C46"/>
    <w:rsid w:val="00A03890"/>
    <w:rsid w:val="00A05CFA"/>
    <w:rsid w:val="00A125D4"/>
    <w:rsid w:val="00A14981"/>
    <w:rsid w:val="00A154A4"/>
    <w:rsid w:val="00A20FBD"/>
    <w:rsid w:val="00A2119C"/>
    <w:rsid w:val="00A213AA"/>
    <w:rsid w:val="00A2599A"/>
    <w:rsid w:val="00A25B14"/>
    <w:rsid w:val="00A27EB3"/>
    <w:rsid w:val="00A30EAB"/>
    <w:rsid w:val="00A31113"/>
    <w:rsid w:val="00A41DFC"/>
    <w:rsid w:val="00A420AE"/>
    <w:rsid w:val="00A45923"/>
    <w:rsid w:val="00A45CE9"/>
    <w:rsid w:val="00A5060A"/>
    <w:rsid w:val="00A50DD9"/>
    <w:rsid w:val="00A51727"/>
    <w:rsid w:val="00A548D5"/>
    <w:rsid w:val="00A6013E"/>
    <w:rsid w:val="00A61604"/>
    <w:rsid w:val="00A64257"/>
    <w:rsid w:val="00A64DF1"/>
    <w:rsid w:val="00A67873"/>
    <w:rsid w:val="00A67F4C"/>
    <w:rsid w:val="00A71E0D"/>
    <w:rsid w:val="00A749D3"/>
    <w:rsid w:val="00A77574"/>
    <w:rsid w:val="00A80532"/>
    <w:rsid w:val="00A813B9"/>
    <w:rsid w:val="00A9433C"/>
    <w:rsid w:val="00A946E8"/>
    <w:rsid w:val="00A96B33"/>
    <w:rsid w:val="00AA0666"/>
    <w:rsid w:val="00AA16A5"/>
    <w:rsid w:val="00AA18EC"/>
    <w:rsid w:val="00AA200A"/>
    <w:rsid w:val="00AA2DC6"/>
    <w:rsid w:val="00AA3E4C"/>
    <w:rsid w:val="00AA4332"/>
    <w:rsid w:val="00AB0D6C"/>
    <w:rsid w:val="00AB40E4"/>
    <w:rsid w:val="00AB55E4"/>
    <w:rsid w:val="00AC58F7"/>
    <w:rsid w:val="00AC6A2F"/>
    <w:rsid w:val="00AC7050"/>
    <w:rsid w:val="00AC7409"/>
    <w:rsid w:val="00AD3FE4"/>
    <w:rsid w:val="00AD65E6"/>
    <w:rsid w:val="00AD71B3"/>
    <w:rsid w:val="00AD71F7"/>
    <w:rsid w:val="00AD7BED"/>
    <w:rsid w:val="00AD7EE5"/>
    <w:rsid w:val="00AE138D"/>
    <w:rsid w:val="00AE2A4E"/>
    <w:rsid w:val="00AE5EB2"/>
    <w:rsid w:val="00AE6867"/>
    <w:rsid w:val="00AF5DF1"/>
    <w:rsid w:val="00B01C91"/>
    <w:rsid w:val="00B0295D"/>
    <w:rsid w:val="00B02BC2"/>
    <w:rsid w:val="00B04310"/>
    <w:rsid w:val="00B06C63"/>
    <w:rsid w:val="00B111C8"/>
    <w:rsid w:val="00B14186"/>
    <w:rsid w:val="00B1633A"/>
    <w:rsid w:val="00B203D2"/>
    <w:rsid w:val="00B279AE"/>
    <w:rsid w:val="00B305D8"/>
    <w:rsid w:val="00B32B90"/>
    <w:rsid w:val="00B41636"/>
    <w:rsid w:val="00B43C31"/>
    <w:rsid w:val="00B44178"/>
    <w:rsid w:val="00B538F2"/>
    <w:rsid w:val="00B552E6"/>
    <w:rsid w:val="00B553BE"/>
    <w:rsid w:val="00B57AD9"/>
    <w:rsid w:val="00B61263"/>
    <w:rsid w:val="00B7120E"/>
    <w:rsid w:val="00B76F86"/>
    <w:rsid w:val="00B80DF7"/>
    <w:rsid w:val="00B810C3"/>
    <w:rsid w:val="00B840EC"/>
    <w:rsid w:val="00B84602"/>
    <w:rsid w:val="00B87905"/>
    <w:rsid w:val="00B922C4"/>
    <w:rsid w:val="00B92435"/>
    <w:rsid w:val="00B92F5B"/>
    <w:rsid w:val="00B95A01"/>
    <w:rsid w:val="00BA19CD"/>
    <w:rsid w:val="00BA4095"/>
    <w:rsid w:val="00BA67DE"/>
    <w:rsid w:val="00BC038E"/>
    <w:rsid w:val="00BC2FFD"/>
    <w:rsid w:val="00BD4B6E"/>
    <w:rsid w:val="00BD6525"/>
    <w:rsid w:val="00BE0E22"/>
    <w:rsid w:val="00BE461D"/>
    <w:rsid w:val="00BE6395"/>
    <w:rsid w:val="00BE6C68"/>
    <w:rsid w:val="00BE7B97"/>
    <w:rsid w:val="00BF09D0"/>
    <w:rsid w:val="00BF16A9"/>
    <w:rsid w:val="00BF2785"/>
    <w:rsid w:val="00BF6E31"/>
    <w:rsid w:val="00BF711A"/>
    <w:rsid w:val="00BF7123"/>
    <w:rsid w:val="00BF77DF"/>
    <w:rsid w:val="00C005D8"/>
    <w:rsid w:val="00C019C6"/>
    <w:rsid w:val="00C06E05"/>
    <w:rsid w:val="00C10DAE"/>
    <w:rsid w:val="00C1466B"/>
    <w:rsid w:val="00C22683"/>
    <w:rsid w:val="00C22834"/>
    <w:rsid w:val="00C25572"/>
    <w:rsid w:val="00C25DE0"/>
    <w:rsid w:val="00C2654A"/>
    <w:rsid w:val="00C34902"/>
    <w:rsid w:val="00C37FC1"/>
    <w:rsid w:val="00C44CE3"/>
    <w:rsid w:val="00C4618A"/>
    <w:rsid w:val="00C464C3"/>
    <w:rsid w:val="00C46A10"/>
    <w:rsid w:val="00C62850"/>
    <w:rsid w:val="00C64E9F"/>
    <w:rsid w:val="00C6768D"/>
    <w:rsid w:val="00C7251C"/>
    <w:rsid w:val="00C73DAF"/>
    <w:rsid w:val="00C76555"/>
    <w:rsid w:val="00C82252"/>
    <w:rsid w:val="00C860E9"/>
    <w:rsid w:val="00C91BD8"/>
    <w:rsid w:val="00C91C8B"/>
    <w:rsid w:val="00C9295A"/>
    <w:rsid w:val="00C93428"/>
    <w:rsid w:val="00C93CEB"/>
    <w:rsid w:val="00C94C8A"/>
    <w:rsid w:val="00C95CF9"/>
    <w:rsid w:val="00C97259"/>
    <w:rsid w:val="00CA1F32"/>
    <w:rsid w:val="00CA5EA5"/>
    <w:rsid w:val="00CA69F3"/>
    <w:rsid w:val="00CA71DA"/>
    <w:rsid w:val="00CB13D1"/>
    <w:rsid w:val="00CB3552"/>
    <w:rsid w:val="00CB44C0"/>
    <w:rsid w:val="00CB4D8A"/>
    <w:rsid w:val="00CC5763"/>
    <w:rsid w:val="00CC658D"/>
    <w:rsid w:val="00CC6F35"/>
    <w:rsid w:val="00CD1FE9"/>
    <w:rsid w:val="00CD207C"/>
    <w:rsid w:val="00CD7B61"/>
    <w:rsid w:val="00CE0853"/>
    <w:rsid w:val="00CE2374"/>
    <w:rsid w:val="00CE50C2"/>
    <w:rsid w:val="00CF283C"/>
    <w:rsid w:val="00CF4FD7"/>
    <w:rsid w:val="00CF5E24"/>
    <w:rsid w:val="00CF6EE9"/>
    <w:rsid w:val="00D03A5D"/>
    <w:rsid w:val="00D10926"/>
    <w:rsid w:val="00D12905"/>
    <w:rsid w:val="00D16880"/>
    <w:rsid w:val="00D207D0"/>
    <w:rsid w:val="00D263F9"/>
    <w:rsid w:val="00D31FDB"/>
    <w:rsid w:val="00D32463"/>
    <w:rsid w:val="00D32482"/>
    <w:rsid w:val="00D342A0"/>
    <w:rsid w:val="00D3599F"/>
    <w:rsid w:val="00D4058B"/>
    <w:rsid w:val="00D508F4"/>
    <w:rsid w:val="00D50D79"/>
    <w:rsid w:val="00D62CAD"/>
    <w:rsid w:val="00D6554B"/>
    <w:rsid w:val="00D66415"/>
    <w:rsid w:val="00D726AB"/>
    <w:rsid w:val="00D748AD"/>
    <w:rsid w:val="00D76682"/>
    <w:rsid w:val="00D77616"/>
    <w:rsid w:val="00D87AC1"/>
    <w:rsid w:val="00D9045E"/>
    <w:rsid w:val="00DA2E53"/>
    <w:rsid w:val="00DA38F2"/>
    <w:rsid w:val="00DA746D"/>
    <w:rsid w:val="00DB1926"/>
    <w:rsid w:val="00DB27E0"/>
    <w:rsid w:val="00DB294F"/>
    <w:rsid w:val="00DB3A43"/>
    <w:rsid w:val="00DB4005"/>
    <w:rsid w:val="00DB5AFA"/>
    <w:rsid w:val="00DC31D6"/>
    <w:rsid w:val="00DC7588"/>
    <w:rsid w:val="00DC785A"/>
    <w:rsid w:val="00DD046E"/>
    <w:rsid w:val="00DD6E31"/>
    <w:rsid w:val="00DD72E4"/>
    <w:rsid w:val="00DE01E7"/>
    <w:rsid w:val="00DE1633"/>
    <w:rsid w:val="00DE2E06"/>
    <w:rsid w:val="00DE341D"/>
    <w:rsid w:val="00DE6107"/>
    <w:rsid w:val="00DF1EE1"/>
    <w:rsid w:val="00DF1F20"/>
    <w:rsid w:val="00DF20F5"/>
    <w:rsid w:val="00DF4003"/>
    <w:rsid w:val="00DF416E"/>
    <w:rsid w:val="00E0109F"/>
    <w:rsid w:val="00E01138"/>
    <w:rsid w:val="00E01873"/>
    <w:rsid w:val="00E1069A"/>
    <w:rsid w:val="00E11FE0"/>
    <w:rsid w:val="00E151C6"/>
    <w:rsid w:val="00E16CB2"/>
    <w:rsid w:val="00E22666"/>
    <w:rsid w:val="00E24288"/>
    <w:rsid w:val="00E30A2D"/>
    <w:rsid w:val="00E30ECF"/>
    <w:rsid w:val="00E34ECC"/>
    <w:rsid w:val="00E41F46"/>
    <w:rsid w:val="00E43421"/>
    <w:rsid w:val="00E437E5"/>
    <w:rsid w:val="00E43C5B"/>
    <w:rsid w:val="00E4756C"/>
    <w:rsid w:val="00E56F95"/>
    <w:rsid w:val="00E60C36"/>
    <w:rsid w:val="00E61721"/>
    <w:rsid w:val="00E61BB7"/>
    <w:rsid w:val="00E66383"/>
    <w:rsid w:val="00E66580"/>
    <w:rsid w:val="00E71C5C"/>
    <w:rsid w:val="00E73E24"/>
    <w:rsid w:val="00E74D8D"/>
    <w:rsid w:val="00E75133"/>
    <w:rsid w:val="00E75A96"/>
    <w:rsid w:val="00E80341"/>
    <w:rsid w:val="00E8089E"/>
    <w:rsid w:val="00E8169E"/>
    <w:rsid w:val="00E8187D"/>
    <w:rsid w:val="00E837AA"/>
    <w:rsid w:val="00E83ED6"/>
    <w:rsid w:val="00E853E7"/>
    <w:rsid w:val="00E86B32"/>
    <w:rsid w:val="00E952BB"/>
    <w:rsid w:val="00EA1D5D"/>
    <w:rsid w:val="00EA36BD"/>
    <w:rsid w:val="00EA389C"/>
    <w:rsid w:val="00EB055B"/>
    <w:rsid w:val="00EB1C3F"/>
    <w:rsid w:val="00EB248C"/>
    <w:rsid w:val="00EC00CF"/>
    <w:rsid w:val="00EC762E"/>
    <w:rsid w:val="00ED48B9"/>
    <w:rsid w:val="00EE599B"/>
    <w:rsid w:val="00EE6535"/>
    <w:rsid w:val="00EE659F"/>
    <w:rsid w:val="00EF09E0"/>
    <w:rsid w:val="00EF6A7F"/>
    <w:rsid w:val="00F00620"/>
    <w:rsid w:val="00F02A57"/>
    <w:rsid w:val="00F02BC3"/>
    <w:rsid w:val="00F074B1"/>
    <w:rsid w:val="00F1315A"/>
    <w:rsid w:val="00F13E62"/>
    <w:rsid w:val="00F141C0"/>
    <w:rsid w:val="00F14B6D"/>
    <w:rsid w:val="00F14FA7"/>
    <w:rsid w:val="00F16D76"/>
    <w:rsid w:val="00F22910"/>
    <w:rsid w:val="00F265BA"/>
    <w:rsid w:val="00F34643"/>
    <w:rsid w:val="00F34FB1"/>
    <w:rsid w:val="00F44107"/>
    <w:rsid w:val="00F44969"/>
    <w:rsid w:val="00F44C14"/>
    <w:rsid w:val="00F53868"/>
    <w:rsid w:val="00F53D1D"/>
    <w:rsid w:val="00F6305E"/>
    <w:rsid w:val="00F63DAC"/>
    <w:rsid w:val="00F63EC4"/>
    <w:rsid w:val="00F7236D"/>
    <w:rsid w:val="00F73016"/>
    <w:rsid w:val="00F75EB2"/>
    <w:rsid w:val="00F821C9"/>
    <w:rsid w:val="00F8302E"/>
    <w:rsid w:val="00F83E3E"/>
    <w:rsid w:val="00F85CC0"/>
    <w:rsid w:val="00F930DE"/>
    <w:rsid w:val="00FA306E"/>
    <w:rsid w:val="00FA6AA0"/>
    <w:rsid w:val="00FA757B"/>
    <w:rsid w:val="00FB1E5E"/>
    <w:rsid w:val="00FB3DAE"/>
    <w:rsid w:val="00FB3F72"/>
    <w:rsid w:val="00FB6A47"/>
    <w:rsid w:val="00FC30A2"/>
    <w:rsid w:val="00FC5666"/>
    <w:rsid w:val="00FD3A8D"/>
    <w:rsid w:val="00FD6A5F"/>
    <w:rsid w:val="00FD794D"/>
    <w:rsid w:val="00FE03C9"/>
    <w:rsid w:val="00FE07B4"/>
    <w:rsid w:val="00FE1637"/>
    <w:rsid w:val="00FE7EA2"/>
    <w:rsid w:val="00FF0313"/>
    <w:rsid w:val="00FF342E"/>
    <w:rsid w:val="00FF5B8F"/>
    <w:rsid w:val="00FF6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59A8E"/>
  <w15:chartTrackingRefBased/>
  <w15:docId w15:val="{0D31F691-54B8-4741-BAF5-F62C3F5F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A79"/>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Paragraphnonumbers"/>
    <w:link w:val="Heading1Char"/>
    <w:uiPriority w:val="1"/>
    <w:qFormat/>
    <w:rsid w:val="00CE50C2"/>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E50C2"/>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E50C2"/>
    <w:pPr>
      <w:keepNext/>
      <w:spacing w:after="60"/>
      <w:outlineLvl w:val="2"/>
    </w:pPr>
    <w:rPr>
      <w:rFonts w:ascii="Arial" w:hAnsi="Arial"/>
      <w:b/>
      <w:bCs/>
      <w:szCs w:val="26"/>
    </w:rPr>
  </w:style>
  <w:style w:type="paragraph" w:styleId="Heading4">
    <w:name w:val="heading 4"/>
    <w:basedOn w:val="Normal"/>
    <w:next w:val="Normal"/>
    <w:link w:val="Heading4Char"/>
    <w:uiPriority w:val="9"/>
    <w:qFormat/>
    <w:rsid w:val="00DE01E7"/>
    <w:pPr>
      <w:spacing w:before="200"/>
      <w:outlineLvl w:val="3"/>
    </w:pPr>
    <w:rPr>
      <w:rFonts w:ascii="Cambria" w:hAnsi="Cambria"/>
      <w:b/>
      <w:bCs/>
      <w:i/>
      <w:iCs/>
    </w:rPr>
  </w:style>
  <w:style w:type="paragraph" w:styleId="Heading5">
    <w:name w:val="heading 5"/>
    <w:basedOn w:val="Normal"/>
    <w:next w:val="Normal"/>
    <w:link w:val="Heading5Char"/>
    <w:uiPriority w:val="9"/>
    <w:qFormat/>
    <w:rsid w:val="00DE01E7"/>
    <w:p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DE01E7"/>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DE01E7"/>
    <w:pPr>
      <w:outlineLvl w:val="6"/>
    </w:pPr>
    <w:rPr>
      <w:rFonts w:ascii="Cambria" w:hAnsi="Cambria"/>
      <w:i/>
      <w:iCs/>
    </w:rPr>
  </w:style>
  <w:style w:type="paragraph" w:styleId="Heading8">
    <w:name w:val="heading 8"/>
    <w:basedOn w:val="Normal"/>
    <w:next w:val="Normal"/>
    <w:link w:val="Heading8Char"/>
    <w:uiPriority w:val="9"/>
    <w:qFormat/>
    <w:rsid w:val="00DE01E7"/>
    <w:pPr>
      <w:outlineLvl w:val="7"/>
    </w:pPr>
    <w:rPr>
      <w:rFonts w:ascii="Cambria" w:hAnsi="Cambria"/>
      <w:sz w:val="20"/>
      <w:szCs w:val="20"/>
    </w:rPr>
  </w:style>
  <w:style w:type="paragraph" w:styleId="Heading9">
    <w:name w:val="heading 9"/>
    <w:basedOn w:val="Normal"/>
    <w:next w:val="Normal"/>
    <w:link w:val="Heading9Char"/>
    <w:uiPriority w:val="9"/>
    <w:qFormat/>
    <w:rsid w:val="00DE01E7"/>
    <w:pPr>
      <w:outlineLvl w:val="8"/>
    </w:pPr>
    <w:rPr>
      <w:rFonts w:ascii="Cambria" w:hAnsi="Cambria"/>
      <w:i/>
      <w:iCs/>
      <w:spacing w:val="5"/>
      <w:sz w:val="20"/>
      <w:szCs w:val="20"/>
    </w:rPr>
  </w:style>
  <w:style w:type="character" w:default="1" w:styleId="DefaultParagraphFont">
    <w:name w:val="Default Paragraph Font"/>
    <w:uiPriority w:val="1"/>
    <w:semiHidden/>
    <w:unhideWhenUsed/>
    <w:rsid w:val="002E5A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5A79"/>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link w:val="Heading1"/>
    <w:uiPriority w:val="1"/>
    <w:rsid w:val="00CE50C2"/>
    <w:rPr>
      <w:rFonts w:ascii="Arial" w:eastAsia="Times New Roman" w:hAnsi="Arial"/>
      <w:b/>
      <w:bCs/>
      <w:kern w:val="32"/>
      <w:sz w:val="28"/>
      <w:szCs w:val="32"/>
    </w:rPr>
  </w:style>
  <w:style w:type="character" w:customStyle="1" w:styleId="Heading2Char">
    <w:name w:val="Heading 2 Char"/>
    <w:link w:val="Heading2"/>
    <w:uiPriority w:val="2"/>
    <w:rsid w:val="00CE50C2"/>
    <w:rPr>
      <w:rFonts w:ascii="Arial" w:eastAsia="Times New Roman" w:hAnsi="Arial"/>
      <w:b/>
      <w:bCs/>
      <w:i/>
      <w:iCs/>
      <w:sz w:val="26"/>
      <w:szCs w:val="26"/>
    </w:rPr>
  </w:style>
  <w:style w:type="character" w:customStyle="1" w:styleId="Heading3Char">
    <w:name w:val="Heading 3 Char"/>
    <w:link w:val="Heading3"/>
    <w:uiPriority w:val="3"/>
    <w:rsid w:val="00CE50C2"/>
    <w:rPr>
      <w:rFonts w:ascii="Arial" w:eastAsia="Times New Roman" w:hAnsi="Arial"/>
      <w:b/>
      <w:bCs/>
      <w:sz w:val="24"/>
      <w:szCs w:val="26"/>
    </w:rPr>
  </w:style>
  <w:style w:type="character" w:customStyle="1" w:styleId="Heading4Char">
    <w:name w:val="Heading 4 Char"/>
    <w:link w:val="Heading4"/>
    <w:uiPriority w:val="9"/>
    <w:rsid w:val="00DE01E7"/>
    <w:rPr>
      <w:rFonts w:ascii="Cambria" w:eastAsia="Times New Roman" w:hAnsi="Cambria"/>
      <w:b/>
      <w:bCs/>
      <w:i/>
      <w:iCs/>
      <w:sz w:val="22"/>
      <w:szCs w:val="22"/>
      <w:lang w:eastAsia="en-US"/>
    </w:rPr>
  </w:style>
  <w:style w:type="paragraph" w:styleId="ListParagraph">
    <w:name w:val="List Paragraph"/>
    <w:basedOn w:val="Normal"/>
    <w:uiPriority w:val="34"/>
    <w:qFormat/>
    <w:rsid w:val="00DE01E7"/>
    <w:pPr>
      <w:ind w:left="720"/>
      <w:contextualSpacing/>
    </w:pPr>
    <w:rPr>
      <w:rFonts w:ascii="Calibri" w:eastAsia="Calibri" w:hAnsi="Calibri"/>
    </w:rPr>
  </w:style>
  <w:style w:type="character" w:styleId="Hyperlink">
    <w:name w:val="Hyperlink"/>
    <w:uiPriority w:val="99"/>
    <w:rsid w:val="001F0DB2"/>
    <w:rPr>
      <w:color w:val="0000FF"/>
      <w:u w:val="single"/>
    </w:rPr>
  </w:style>
  <w:style w:type="paragraph" w:styleId="Header">
    <w:name w:val="header"/>
    <w:basedOn w:val="Normal"/>
    <w:link w:val="HeaderChar"/>
    <w:uiPriority w:val="99"/>
    <w:rsid w:val="00CE50C2"/>
    <w:pPr>
      <w:tabs>
        <w:tab w:val="center" w:pos="4513"/>
        <w:tab w:val="right" w:pos="9026"/>
      </w:tabs>
    </w:pPr>
    <w:rPr>
      <w:rFonts w:ascii="Arial" w:hAnsi="Arial"/>
    </w:rPr>
  </w:style>
  <w:style w:type="paragraph" w:customStyle="1" w:styleId="NICEnormaldoublespacing">
    <w:name w:val="NICE normal double spacing"/>
    <w:basedOn w:val="NICEnormal"/>
    <w:rsid w:val="00DC785A"/>
  </w:style>
  <w:style w:type="character" w:customStyle="1" w:styleId="HeaderChar">
    <w:name w:val="Header Char"/>
    <w:link w:val="Header"/>
    <w:uiPriority w:val="99"/>
    <w:rsid w:val="00CE50C2"/>
    <w:rPr>
      <w:rFonts w:ascii="Arial" w:eastAsia="Times New Roman" w:hAnsi="Arial"/>
      <w:sz w:val="24"/>
      <w:szCs w:val="24"/>
    </w:rPr>
  </w:style>
  <w:style w:type="paragraph" w:styleId="Footer">
    <w:name w:val="footer"/>
    <w:basedOn w:val="Normal"/>
    <w:link w:val="FooterChar"/>
    <w:uiPriority w:val="99"/>
    <w:rsid w:val="00CE50C2"/>
    <w:pPr>
      <w:tabs>
        <w:tab w:val="center" w:pos="4513"/>
        <w:tab w:val="right" w:pos="9026"/>
      </w:tabs>
    </w:pPr>
    <w:rPr>
      <w:rFonts w:ascii="Arial" w:hAnsi="Arial"/>
      <w:sz w:val="20"/>
    </w:rPr>
  </w:style>
  <w:style w:type="character" w:customStyle="1" w:styleId="FooterChar">
    <w:name w:val="Footer Char"/>
    <w:link w:val="Footer"/>
    <w:uiPriority w:val="99"/>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Heading1"/>
    <w:link w:val="TitleChar"/>
    <w:qFormat/>
    <w:rsid w:val="00CE50C2"/>
    <w:pPr>
      <w:spacing w:before="120" w:after="120"/>
      <w:jc w:val="center"/>
      <w:outlineLvl w:val="0"/>
    </w:pPr>
    <w:rPr>
      <w:rFonts w:ascii="Arial" w:hAnsi="Arial"/>
      <w:b/>
      <w:bCs/>
      <w:kern w:val="28"/>
      <w:sz w:val="32"/>
      <w:szCs w:val="32"/>
    </w:rPr>
  </w:style>
  <w:style w:type="character" w:customStyle="1" w:styleId="TitleChar">
    <w:name w:val="Title Char"/>
    <w:link w:val="Title"/>
    <w:rsid w:val="00CE50C2"/>
    <w:rPr>
      <w:rFonts w:ascii="Arial" w:eastAsia="Times New Roman" w:hAnsi="Arial"/>
      <w:b/>
      <w:bCs/>
      <w:kern w:val="28"/>
      <w:sz w:val="32"/>
      <w:szCs w:val="32"/>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Cs w:val="24"/>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b/>
      <w:bCs/>
      <w:i/>
      <w:iCs/>
      <w:sz w:val="26"/>
      <w:szCs w:val="26"/>
    </w:rPr>
  </w:style>
  <w:style w:type="paragraph" w:customStyle="1" w:styleId="Numberedheading3">
    <w:name w:val="Numbered heading 3"/>
    <w:basedOn w:val="Heading3"/>
    <w:next w:val="NICEnormal"/>
    <w:rsid w:val="008E42BC"/>
    <w:pPr>
      <w:tabs>
        <w:tab w:val="num" w:pos="360"/>
      </w:tabs>
    </w:pPr>
    <w:rPr>
      <w:sz w:val="26"/>
    </w:r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val="0"/>
      <w:i w:val="0"/>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CE50C2"/>
    <w:rPr>
      <w:rFonts w:ascii="Tahoma" w:hAnsi="Tahoma" w:cs="Tahoma"/>
      <w:sz w:val="16"/>
      <w:szCs w:val="16"/>
    </w:rPr>
  </w:style>
  <w:style w:type="character" w:customStyle="1" w:styleId="BalloonTextChar">
    <w:name w:val="Balloon Text Char"/>
    <w:link w:val="BalloonText"/>
    <w:semiHidden/>
    <w:rsid w:val="00CE50C2"/>
    <w:rPr>
      <w:rFonts w:ascii="Tahoma" w:eastAsia="Times New Roman" w:hAnsi="Tahoma" w:cs="Tahoma"/>
      <w:sz w:val="16"/>
      <w:szCs w:val="16"/>
    </w:rPr>
  </w:style>
  <w:style w:type="character" w:styleId="CommentReference">
    <w:name w:val="annotation reference"/>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semiHidden/>
    <w:unhideWhenUsed/>
    <w:rsid w:val="001F0DB2"/>
    <w:rPr>
      <w:b/>
      <w:bCs/>
    </w:rPr>
  </w:style>
  <w:style w:type="character" w:customStyle="1" w:styleId="CommentSubjectChar">
    <w:name w:val="Comment Subject Char"/>
    <w:semiHidden/>
    <w:rsid w:val="001F0DB2"/>
    <w:rPr>
      <w:rFonts w:ascii="Times New Roman" w:eastAsia="Times New Roman" w:hAnsi="Times New Roman"/>
      <w:b/>
      <w:bCs/>
      <w:lang w:eastAsia="en-U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rPr>
      <w:rFonts w:ascii="Arial" w:hAnsi="Arial"/>
    </w:rPr>
  </w:style>
  <w:style w:type="paragraph" w:styleId="TOC2">
    <w:name w:val="toc 2"/>
    <w:basedOn w:val="Normal"/>
    <w:next w:val="Normal"/>
    <w:autoRedefine/>
    <w:rsid w:val="00CE50C2"/>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qFormat/>
    <w:rsid w:val="00DE01E7"/>
    <w:pPr>
      <w:outlineLvl w:val="9"/>
    </w:pPr>
    <w:rPr>
      <w:lang w:bidi="en-US"/>
    </w:rPr>
  </w:style>
  <w:style w:type="paragraph" w:styleId="TOC3">
    <w:name w:val="toc 3"/>
    <w:basedOn w:val="Normal"/>
    <w:next w:val="Normal"/>
    <w:autoRedefine/>
    <w:semiHidden/>
    <w:rsid w:val="00CE50C2"/>
    <w:pPr>
      <w:ind w:left="480"/>
    </w:pPr>
    <w:rPr>
      <w:rFonts w:ascii="Arial" w:hAnsi="Arial"/>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ilvl w:val="1"/>
        <w:numId w:val="1"/>
      </w:numPr>
    </w:pPr>
    <w:rPr>
      <w:b w:val="0"/>
      <w:i w:val="0"/>
      <w:sz w:val="24"/>
    </w:rPr>
  </w:style>
  <w:style w:type="paragraph" w:styleId="FootnoteText">
    <w:name w:val="footnote text"/>
    <w:basedOn w:val="Normal"/>
    <w:link w:val="FootnoteTextChar1"/>
    <w:semiHidden/>
    <w:rsid w:val="001F0DB2"/>
    <w:rPr>
      <w:rFonts w:ascii="Arial" w:eastAsia="Calibri" w:hAnsi="Arial"/>
      <w:sz w:val="20"/>
      <w:szCs w:val="20"/>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line="276" w:lineRule="auto"/>
    </w:pPr>
    <w:rPr>
      <w:rFonts w:ascii="Arial" w:hAnsi="Arial"/>
    </w:rPr>
  </w:style>
  <w:style w:type="paragraph" w:customStyle="1" w:styleId="Subbullets">
    <w:name w:val="Sub bullets"/>
    <w:basedOn w:val="Normal"/>
    <w:uiPriority w:val="6"/>
    <w:qFormat/>
    <w:rsid w:val="00CE50C2"/>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E50C2"/>
    <w:pPr>
      <w:spacing w:after="240" w:line="276" w:lineRule="auto"/>
    </w:pPr>
    <w:rPr>
      <w:rFonts w:ascii="Arial" w:hAnsi="Arial"/>
    </w:rPr>
  </w:style>
  <w:style w:type="paragraph" w:styleId="TOAHeading">
    <w:name w:val="toa heading"/>
    <w:basedOn w:val="Normal"/>
    <w:next w:val="Normal"/>
    <w:semiHidden/>
    <w:rsid w:val="00CE50C2"/>
    <w:pPr>
      <w:spacing w:before="120"/>
    </w:pPr>
    <w:rPr>
      <w:rFonts w:ascii="Arial" w:hAnsi="Arial"/>
      <w:b/>
      <w:bCs/>
    </w:rPr>
  </w:style>
  <w:style w:type="paragraph" w:styleId="TOC4">
    <w:name w:val="toc 4"/>
    <w:basedOn w:val="Normal"/>
    <w:next w:val="Normal"/>
    <w:autoRedefine/>
    <w:semiHidden/>
    <w:rsid w:val="00CE50C2"/>
    <w:pPr>
      <w:ind w:left="720"/>
    </w:pPr>
    <w:rPr>
      <w:rFonts w:ascii="Arial" w:hAnsi="Arial"/>
    </w:r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line="276" w:lineRule="auto"/>
      <w:ind w:left="880"/>
    </w:pPr>
    <w:rPr>
      <w:rFonts w:ascii="Calibri" w:hAnsi="Calibri"/>
    </w:rPr>
  </w:style>
  <w:style w:type="paragraph" w:styleId="TOC6">
    <w:name w:val="toc 6"/>
    <w:basedOn w:val="Normal"/>
    <w:next w:val="Normal"/>
    <w:autoRedefine/>
    <w:semiHidden/>
    <w:unhideWhenUsed/>
    <w:rsid w:val="001F0DB2"/>
    <w:pPr>
      <w:spacing w:after="100" w:line="276" w:lineRule="auto"/>
      <w:ind w:left="1100"/>
    </w:pPr>
    <w:rPr>
      <w:rFonts w:ascii="Calibri" w:hAnsi="Calibri"/>
    </w:rPr>
  </w:style>
  <w:style w:type="paragraph" w:styleId="TOC7">
    <w:name w:val="toc 7"/>
    <w:basedOn w:val="Normal"/>
    <w:next w:val="Normal"/>
    <w:autoRedefine/>
    <w:semiHidden/>
    <w:unhideWhenUsed/>
    <w:rsid w:val="001F0DB2"/>
    <w:pPr>
      <w:spacing w:after="100" w:line="276" w:lineRule="auto"/>
      <w:ind w:left="1320"/>
    </w:pPr>
    <w:rPr>
      <w:rFonts w:ascii="Calibri" w:hAnsi="Calibri"/>
    </w:rPr>
  </w:style>
  <w:style w:type="paragraph" w:styleId="TOC8">
    <w:name w:val="toc 8"/>
    <w:basedOn w:val="Normal"/>
    <w:next w:val="Normal"/>
    <w:autoRedefine/>
    <w:semiHidden/>
    <w:unhideWhenUsed/>
    <w:rsid w:val="001F0DB2"/>
    <w:pPr>
      <w:spacing w:after="100" w:line="276" w:lineRule="auto"/>
      <w:ind w:left="1540"/>
    </w:pPr>
    <w:rPr>
      <w:rFonts w:ascii="Calibri" w:hAnsi="Calibri"/>
    </w:rPr>
  </w:style>
  <w:style w:type="paragraph" w:styleId="TOC9">
    <w:name w:val="toc 9"/>
    <w:basedOn w:val="Normal"/>
    <w:next w:val="Normal"/>
    <w:autoRedefine/>
    <w:semiHidden/>
    <w:unhideWhenUsed/>
    <w:rsid w:val="001F0DB2"/>
    <w:pPr>
      <w:spacing w:after="100" w:line="276" w:lineRule="auto"/>
      <w:ind w:left="1760"/>
    </w:pPr>
    <w:rPr>
      <w:rFonts w:ascii="Calibri" w:hAnsi="Calibri"/>
    </w:r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ascii="Arial" w:eastAsia="Calibri" w:hAnsi="Arial"/>
      <w:sz w:val="20"/>
      <w:szCs w:val="20"/>
    </w:rPr>
  </w:style>
  <w:style w:type="paragraph" w:customStyle="1" w:styleId="bulletindentosteo">
    <w:name w:val="bullet indent osteo"/>
    <w:basedOn w:val="Normal"/>
    <w:autoRedefine/>
    <w:rsid w:val="0075472D"/>
    <w:pPr>
      <w:numPr>
        <w:numId w:val="6"/>
      </w:numPr>
      <w:spacing w:line="360" w:lineRule="auto"/>
    </w:pPr>
    <w:rPr>
      <w:rFonts w:ascii="Arial" w:eastAsia="Calibri" w:hAnsi="Arial"/>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line="360" w:lineRule="auto"/>
      <w:ind w:left="567"/>
    </w:p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after="0" w:line="360" w:lineRule="auto"/>
    </w:pPr>
    <w:rPr>
      <w:szCs w:val="20"/>
      <w:lang w:val="en-US"/>
    </w:rPr>
  </w:style>
  <w:style w:type="paragraph" w:customStyle="1" w:styleId="NCC-ACChaptertitle">
    <w:name w:val="NCC-AC Chapter title"/>
    <w:basedOn w:val="Numberedheading1"/>
    <w:next w:val="Normal"/>
    <w:autoRedefine/>
    <w:rsid w:val="0075472D"/>
    <w:pPr>
      <w:tabs>
        <w:tab w:val="clear" w:pos="360"/>
        <w:tab w:val="left" w:pos="0"/>
      </w:tabs>
      <w:spacing w:after="0"/>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hAnsi="Cambria"/>
      <w:i/>
      <w:iCs/>
      <w:spacing w:val="13"/>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uiPriority w:val="20"/>
    <w:qFormat/>
    <w:rsid w:val="00DE01E7"/>
    <w:rPr>
      <w:b/>
      <w:bCs/>
      <w:i/>
      <w:iCs/>
      <w:spacing w:val="10"/>
      <w:bdr w:val="none" w:sz="0" w:space="0" w:color="auto"/>
      <w:shd w:val="clear" w:color="auto" w:fill="auto"/>
    </w:rPr>
  </w:style>
  <w:style w:type="paragraph" w:styleId="NoSpacing">
    <w:name w:val="No Spacing"/>
    <w:basedOn w:val="Normal"/>
    <w:uiPriority w:val="1"/>
    <w:qFormat/>
    <w:rsid w:val="00DE01E7"/>
    <w:rPr>
      <w:rFonts w:ascii="Calibri" w:eastAsia="Calibri" w:hAnsi="Calibri"/>
    </w:rPr>
  </w:style>
  <w:style w:type="paragraph" w:styleId="Quote">
    <w:name w:val="Quote"/>
    <w:basedOn w:val="Normal"/>
    <w:next w:val="Normal"/>
    <w:link w:val="QuoteChar"/>
    <w:uiPriority w:val="29"/>
    <w:qFormat/>
    <w:rsid w:val="00DE01E7"/>
    <w:pPr>
      <w:spacing w:before="200"/>
      <w:ind w:left="360" w:right="360"/>
    </w:pPr>
    <w:rPr>
      <w:i/>
      <w:iCs/>
    </w:rPr>
  </w:style>
  <w:style w:type="character" w:customStyle="1" w:styleId="QuoteChar">
    <w:name w:val="Quote Char"/>
    <w:link w:val="Quote"/>
    <w:uiPriority w:val="29"/>
    <w:rsid w:val="00DE01E7"/>
    <w:rPr>
      <w:i/>
      <w:iCs/>
      <w:sz w:val="22"/>
      <w:szCs w:val="22"/>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uiPriority w:val="19"/>
    <w:qFormat/>
    <w:rsid w:val="00DE01E7"/>
    <w:rPr>
      <w:i/>
      <w:iCs/>
    </w:rPr>
  </w:style>
  <w:style w:type="character" w:styleId="IntenseEmphasis">
    <w:name w:val="Intense Emphasis"/>
    <w:uiPriority w:val="21"/>
    <w:qFormat/>
    <w:rsid w:val="00DE01E7"/>
    <w:rPr>
      <w:b/>
      <w:bCs/>
    </w:rPr>
  </w:style>
  <w:style w:type="character" w:styleId="SubtleReference">
    <w:name w:val="Subtle Reference"/>
    <w:uiPriority w:val="31"/>
    <w:qFormat/>
    <w:rsid w:val="00DE01E7"/>
    <w:rPr>
      <w:smallCaps/>
    </w:rPr>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iPriority w:val="99"/>
    <w:semiHidden/>
    <w:unhideWhenUsed/>
    <w:rsid w:val="0078141A"/>
    <w:pPr>
      <w:spacing w:after="120" w:line="480" w:lineRule="auto"/>
    </w:pPr>
  </w:style>
  <w:style w:type="character" w:customStyle="1" w:styleId="BodyText2Char">
    <w:name w:val="Body Text 2 Char"/>
    <w:link w:val="BodyText2"/>
    <w:uiPriority w:val="99"/>
    <w:semiHidden/>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sz w:val="16"/>
      <w:szCs w:val="16"/>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54B"/>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434E8"/>
    <w:rPr>
      <w:color w:val="605E5C"/>
      <w:shd w:val="clear" w:color="auto" w:fill="E1DFDD"/>
    </w:rPr>
  </w:style>
  <w:style w:type="character" w:customStyle="1" w:styleId="cf01">
    <w:name w:val="cf01"/>
    <w:basedOn w:val="DefaultParagraphFont"/>
    <w:rsid w:val="002E5192"/>
    <w:rPr>
      <w:rFonts w:ascii="Segoe UI" w:hAnsi="Segoe UI" w:cs="Segoe UI" w:hint="default"/>
      <w:sz w:val="18"/>
      <w:szCs w:val="18"/>
    </w:rPr>
  </w:style>
  <w:style w:type="paragraph" w:customStyle="1" w:styleId="pf1">
    <w:name w:val="pf1"/>
    <w:basedOn w:val="Normal"/>
    <w:rsid w:val="007C4810"/>
    <w:pPr>
      <w:spacing w:before="100" w:beforeAutospacing="1" w:after="100" w:afterAutospacing="1" w:line="240" w:lineRule="auto"/>
      <w:ind w:left="300"/>
    </w:pPr>
    <w:rPr>
      <w:rFonts w:ascii="Times New Roman" w:eastAsia="Times New Roman" w:hAnsi="Times New Roman" w:cs="Times New Roman"/>
      <w:kern w:val="0"/>
      <w:lang w:eastAsia="en-GB"/>
      <w14:ligatures w14:val="none"/>
    </w:rPr>
  </w:style>
  <w:style w:type="paragraph" w:customStyle="1" w:styleId="pf0">
    <w:name w:val="pf0"/>
    <w:basedOn w:val="Normal"/>
    <w:rsid w:val="007C4810"/>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500583595">
      <w:bodyDiv w:val="1"/>
      <w:marLeft w:val="0"/>
      <w:marRight w:val="0"/>
      <w:marTop w:val="0"/>
      <w:marBottom w:val="0"/>
      <w:divBdr>
        <w:top w:val="none" w:sz="0" w:space="0" w:color="auto"/>
        <w:left w:val="none" w:sz="0" w:space="0" w:color="auto"/>
        <w:bottom w:val="none" w:sz="0" w:space="0" w:color="auto"/>
        <w:right w:val="none" w:sz="0" w:space="0" w:color="auto"/>
      </w:divBdr>
    </w:div>
    <w:div w:id="1264412871">
      <w:bodyDiv w:val="1"/>
      <w:marLeft w:val="0"/>
      <w:marRight w:val="0"/>
      <w:marTop w:val="0"/>
      <w:marBottom w:val="0"/>
      <w:divBdr>
        <w:top w:val="none" w:sz="0" w:space="0" w:color="auto"/>
        <w:left w:val="none" w:sz="0" w:space="0" w:color="auto"/>
        <w:bottom w:val="none" w:sz="0" w:space="0" w:color="auto"/>
        <w:right w:val="none" w:sz="0" w:space="0" w:color="auto"/>
      </w:divBdr>
    </w:div>
    <w:div w:id="1463646822">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mpg2/resources" TargetMode="External"/><Relationship Id="rId18" Type="http://schemas.openxmlformats.org/officeDocument/2006/relationships/hyperlink" Target="http://www.mhra.gov.uk/spc-pil/" TargetMode="External"/><Relationship Id="rId26" Type="http://schemas.openxmlformats.org/officeDocument/2006/relationships/hyperlink" Target="https://www.fsrh.org/Common/Uploaded%20files/documents/fsrh-ceu-clinical-guideline-progestogen-only-pills-aug22-amended-11july-2023-.pdf" TargetMode="External"/><Relationship Id="rId39" Type="http://schemas.openxmlformats.org/officeDocument/2006/relationships/footer" Target="footer1.xml"/><Relationship Id="rId21" Type="http://schemas.openxmlformats.org/officeDocument/2006/relationships/hyperlink" Target="http://www.bnf.org" TargetMode="External"/><Relationship Id="rId34" Type="http://schemas.openxmlformats.org/officeDocument/2006/relationships/hyperlink" Target="https://www.fsrh.org/Public/Public/Standards-and-Guidance/uk-medical-eligibility-criteria-for-contraceptive-use-ukmec.aspx?hkey=82727ce6-756b-4b88-a5ab-acaf27c4866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edicines.org.uk" TargetMode="External"/><Relationship Id="rId20" Type="http://schemas.openxmlformats.org/officeDocument/2006/relationships/hyperlink" Target="https://www.fsrh.org/Public/Documents/fsrh-ceu-statement-drospirenone-progestogen-only-pill-drsp-pop.aspx?WebsiteKey=f858b086-d221-4a83-9688-824162920b1b" TargetMode="External"/><Relationship Id="rId29" Type="http://schemas.openxmlformats.org/officeDocument/2006/relationships/hyperlink" Target="https://bnf.nice.org.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2012/1916/schedule/16" TargetMode="External"/><Relationship Id="rId24" Type="http://schemas.openxmlformats.org/officeDocument/2006/relationships/hyperlink" Target="http://www.bnf.org" TargetMode="External"/><Relationship Id="rId32" Type="http://schemas.openxmlformats.org/officeDocument/2006/relationships/hyperlink" Target="https://www.fsrh.org/standards-and-guidance/documents/ceu-clinical-guidance-drug-interactions-with-hormonal/" TargetMode="External"/><Relationship Id="rId37" Type="http://schemas.openxmlformats.org/officeDocument/2006/relationships/hyperlink" Target="https://www.fsrh.org/Public/Documents/response-to-study-on-use-of-chc-and-poc-and-breast-cancer.asp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nf.org" TargetMode="External"/><Relationship Id="rId23" Type="http://schemas.openxmlformats.org/officeDocument/2006/relationships/hyperlink" Target="http://www.medicines.org.uk" TargetMode="External"/><Relationship Id="rId28" Type="http://schemas.openxmlformats.org/officeDocument/2006/relationships/hyperlink" Target="http://www.medicines.org.uk/" TargetMode="External"/><Relationship Id="rId36" Type="http://schemas.openxmlformats.org/officeDocument/2006/relationships/hyperlink" Target="https://www.fsrh.org/Public/Documents/fsrh-ceu-statement-drospirenone-progestogen-only-pill-drsp-pop.aspx?WebsiteKey=f858b086-d221-4a83-9688-824162920b1b" TargetMode="External"/><Relationship Id="rId10" Type="http://schemas.openxmlformats.org/officeDocument/2006/relationships/hyperlink" Target="https://www.nice.org.uk/Guidance/MPG2" TargetMode="External"/><Relationship Id="rId19" Type="http://schemas.openxmlformats.org/officeDocument/2006/relationships/hyperlink" Target="http://www.medicines.org.uk" TargetMode="External"/><Relationship Id="rId31" Type="http://schemas.openxmlformats.org/officeDocument/2006/relationships/hyperlink" Target="https://www.fsrh.org/Common/Uploaded%20files/documents/fsrh-ceu-clinical-guideline-progestogen-only-pills-aug22-amended-11july-2023-.pdf" TargetMode="External"/><Relationship Id="rId4" Type="http://schemas.openxmlformats.org/officeDocument/2006/relationships/settings" Target="settings.xml"/><Relationship Id="rId9" Type="http://schemas.openxmlformats.org/officeDocument/2006/relationships/hyperlink" Target="https://www.sps.nhs.uk/home/guidance/patient-group-directions/templates/" TargetMode="External"/><Relationship Id="rId14" Type="http://schemas.openxmlformats.org/officeDocument/2006/relationships/hyperlink" Target="https://www.medicines.org.uk/emc" TargetMode="External"/><Relationship Id="rId22" Type="http://schemas.openxmlformats.org/officeDocument/2006/relationships/hyperlink" Target="https://www.fsrh.org/Public/Documents/ceu-clinical-guidance-drug-interactions-with-hormonal.aspx" TargetMode="External"/><Relationship Id="rId27" Type="http://schemas.openxmlformats.org/officeDocument/2006/relationships/hyperlink" Target="https://www.fsrh.org/Common/Uploaded%20files/documents/fsrh-ceu-clinical-guideline-progestogen-only-pills-aug22-amended-11july-2023-.pdf" TargetMode="External"/><Relationship Id="rId30" Type="http://schemas.openxmlformats.org/officeDocument/2006/relationships/hyperlink" Target="https://www.nice.org.uk/guidance/mpg2" TargetMode="External"/><Relationship Id="rId35" Type="http://schemas.openxmlformats.org/officeDocument/2006/relationships/hyperlink" Target="https://www.fsrh.org/Public/Documents/fsrh-clinical-guidance-quick-starting-contraception-april-2017.aspx" TargetMode="External"/><Relationship Id="rId8" Type="http://schemas.openxmlformats.org/officeDocument/2006/relationships/hyperlink" Target="https://www.nice.org.uk/guidance/mpg2/chapter/Recommendations" TargetMode="External"/><Relationship Id="rId3" Type="http://schemas.openxmlformats.org/officeDocument/2006/relationships/styles" Target="styles.xml"/><Relationship Id="rId12" Type="http://schemas.openxmlformats.org/officeDocument/2006/relationships/hyperlink" Target="https://www.e-lfh.org.uk/programmes/patient-group-directions/" TargetMode="External"/><Relationship Id="rId17" Type="http://schemas.openxmlformats.org/officeDocument/2006/relationships/hyperlink" Target="https://www.fsrh.org/standards-and-guidance/documents/fsrh-ceu-statement-contraception-for-women-using-known/" TargetMode="External"/><Relationship Id="rId25" Type="http://schemas.openxmlformats.org/officeDocument/2006/relationships/hyperlink" Target="http://yellowcard.mhra.gov.uk" TargetMode="External"/><Relationship Id="rId33" Type="http://schemas.openxmlformats.org/officeDocument/2006/relationships/hyperlink" Target="https://www.fsrh.org/Public/Documents/fsrh-guideline-combined-hormonal-contraception.aspx"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C8377-9898-40FF-9827-26A078962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4102</Words>
  <Characters>23387</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lpstr>
    </vt:vector>
  </TitlesOfParts>
  <Company>NICE</Company>
  <LinksUpToDate>false</LinksUpToDate>
  <CharactersWithSpaces>27435</CharactersWithSpaces>
  <SharedDoc>false</SharedDoc>
  <HLinks>
    <vt:vector size="156" baseType="variant">
      <vt:variant>
        <vt:i4>3670059</vt:i4>
      </vt:variant>
      <vt:variant>
        <vt:i4>75</vt:i4>
      </vt:variant>
      <vt:variant>
        <vt:i4>0</vt:i4>
      </vt:variant>
      <vt:variant>
        <vt:i4>5</vt:i4>
      </vt:variant>
      <vt:variant>
        <vt:lpwstr>https://www.fsrh.org/standards-and-guidance/current-clinical-guidance/quick-starting-contraception/</vt:lpwstr>
      </vt:variant>
      <vt:variant>
        <vt:lpwstr/>
      </vt:variant>
      <vt:variant>
        <vt:i4>8060966</vt:i4>
      </vt:variant>
      <vt:variant>
        <vt:i4>72</vt:i4>
      </vt:variant>
      <vt:variant>
        <vt:i4>0</vt:i4>
      </vt:variant>
      <vt:variant>
        <vt:i4>5</vt:i4>
      </vt:variant>
      <vt:variant>
        <vt:lpwstr>https://www.fsrh.org/documents/ukmec-2016/</vt:lpwstr>
      </vt:variant>
      <vt:variant>
        <vt:lpwstr/>
      </vt:variant>
      <vt:variant>
        <vt:i4>3866751</vt:i4>
      </vt:variant>
      <vt:variant>
        <vt:i4>69</vt:i4>
      </vt:variant>
      <vt:variant>
        <vt:i4>0</vt:i4>
      </vt:variant>
      <vt:variant>
        <vt:i4>5</vt:i4>
      </vt:variant>
      <vt:variant>
        <vt:lpwstr>https://www.fsrh.org/standards-and-guidance/documents/combined-hormonal-contraception/</vt:lpwstr>
      </vt:variant>
      <vt:variant>
        <vt:lpwstr/>
      </vt:variant>
      <vt:variant>
        <vt:i4>4390920</vt:i4>
      </vt:variant>
      <vt:variant>
        <vt:i4>66</vt:i4>
      </vt:variant>
      <vt:variant>
        <vt:i4>0</vt:i4>
      </vt:variant>
      <vt:variant>
        <vt:i4>5</vt:i4>
      </vt:variant>
      <vt:variant>
        <vt:lpwstr>https://www.fsrh.org/standards-and-guidance/documents/ceu-clinical-guidance-drug-interactions-with-hormonal/</vt:lpwstr>
      </vt:variant>
      <vt:variant>
        <vt:lpwstr/>
      </vt:variant>
      <vt:variant>
        <vt:i4>1572956</vt:i4>
      </vt:variant>
      <vt:variant>
        <vt:i4>63</vt:i4>
      </vt:variant>
      <vt:variant>
        <vt:i4>0</vt:i4>
      </vt:variant>
      <vt:variant>
        <vt:i4>5</vt:i4>
      </vt:variant>
      <vt:variant>
        <vt:lpwstr>https://www.fsrh.org/standards-and-guidance/documents/cec-guideline-pop/</vt:lpwstr>
      </vt:variant>
      <vt:variant>
        <vt:lpwstr/>
      </vt:variant>
      <vt:variant>
        <vt:i4>393223</vt:i4>
      </vt:variant>
      <vt:variant>
        <vt:i4>60</vt:i4>
      </vt:variant>
      <vt:variant>
        <vt:i4>0</vt:i4>
      </vt:variant>
      <vt:variant>
        <vt:i4>5</vt:i4>
      </vt:variant>
      <vt:variant>
        <vt:lpwstr>https://www.nice.org.uk/guidance/mpg2</vt:lpwstr>
      </vt:variant>
      <vt:variant>
        <vt:lpwstr/>
      </vt:variant>
      <vt:variant>
        <vt:i4>983120</vt:i4>
      </vt:variant>
      <vt:variant>
        <vt:i4>57</vt:i4>
      </vt:variant>
      <vt:variant>
        <vt:i4>0</vt:i4>
      </vt:variant>
      <vt:variant>
        <vt:i4>5</vt:i4>
      </vt:variant>
      <vt:variant>
        <vt:lpwstr>https://bnf.nice.org.uk/</vt:lpwstr>
      </vt:variant>
      <vt:variant>
        <vt:lpwstr/>
      </vt:variant>
      <vt:variant>
        <vt:i4>917577</vt:i4>
      </vt:variant>
      <vt:variant>
        <vt:i4>54</vt:i4>
      </vt:variant>
      <vt:variant>
        <vt:i4>0</vt:i4>
      </vt:variant>
      <vt:variant>
        <vt:i4>5</vt:i4>
      </vt:variant>
      <vt:variant>
        <vt:lpwstr>http://www.medicines.org.uk/</vt:lpwstr>
      </vt:variant>
      <vt:variant>
        <vt:lpwstr/>
      </vt:variant>
      <vt:variant>
        <vt:i4>458759</vt:i4>
      </vt:variant>
      <vt:variant>
        <vt:i4>51</vt:i4>
      </vt:variant>
      <vt:variant>
        <vt:i4>0</vt:i4>
      </vt:variant>
      <vt:variant>
        <vt:i4>5</vt:i4>
      </vt:variant>
      <vt:variant>
        <vt:lpwstr>https://www.fsrh.org/standards-and-guidance/documents/cec-ceu-guidance-pop-mar-2015/</vt:lpwstr>
      </vt:variant>
      <vt:variant>
        <vt:lpwstr/>
      </vt:variant>
      <vt:variant>
        <vt:i4>458759</vt:i4>
      </vt:variant>
      <vt:variant>
        <vt:i4>48</vt:i4>
      </vt:variant>
      <vt:variant>
        <vt:i4>0</vt:i4>
      </vt:variant>
      <vt:variant>
        <vt:i4>5</vt:i4>
      </vt:variant>
      <vt:variant>
        <vt:lpwstr>https://www.fsrh.org/standards-and-guidance/documents/cec-ceu-guidance-pop-mar-2015/</vt:lpwstr>
      </vt:variant>
      <vt:variant>
        <vt:lpwstr/>
      </vt:variant>
      <vt:variant>
        <vt:i4>2883689</vt:i4>
      </vt:variant>
      <vt:variant>
        <vt:i4>45</vt:i4>
      </vt:variant>
      <vt:variant>
        <vt:i4>0</vt:i4>
      </vt:variant>
      <vt:variant>
        <vt:i4>5</vt:i4>
      </vt:variant>
      <vt:variant>
        <vt:lpwstr>http://yellowcard.mhra.gov.uk/</vt:lpwstr>
      </vt:variant>
      <vt:variant>
        <vt:lpwstr/>
      </vt:variant>
      <vt:variant>
        <vt:i4>2556002</vt:i4>
      </vt:variant>
      <vt:variant>
        <vt:i4>42</vt:i4>
      </vt:variant>
      <vt:variant>
        <vt:i4>0</vt:i4>
      </vt:variant>
      <vt:variant>
        <vt:i4>5</vt:i4>
      </vt:variant>
      <vt:variant>
        <vt:lpwstr>http://www.bnf.org/</vt:lpwstr>
      </vt:variant>
      <vt:variant>
        <vt:lpwstr/>
      </vt:variant>
      <vt:variant>
        <vt:i4>917577</vt:i4>
      </vt:variant>
      <vt:variant>
        <vt:i4>39</vt:i4>
      </vt:variant>
      <vt:variant>
        <vt:i4>0</vt:i4>
      </vt:variant>
      <vt:variant>
        <vt:i4>5</vt:i4>
      </vt:variant>
      <vt:variant>
        <vt:lpwstr>http://www.medicines.org.uk/</vt:lpwstr>
      </vt:variant>
      <vt:variant>
        <vt:lpwstr/>
      </vt:variant>
      <vt:variant>
        <vt:i4>4390920</vt:i4>
      </vt:variant>
      <vt:variant>
        <vt:i4>36</vt:i4>
      </vt:variant>
      <vt:variant>
        <vt:i4>0</vt:i4>
      </vt:variant>
      <vt:variant>
        <vt:i4>5</vt:i4>
      </vt:variant>
      <vt:variant>
        <vt:lpwstr>https://www.fsrh.org/standards-and-guidance/documents/ceu-clinical-guidance-drug-interactions-with-hormonal/</vt:lpwstr>
      </vt:variant>
      <vt:variant>
        <vt:lpwstr/>
      </vt:variant>
      <vt:variant>
        <vt:i4>2556002</vt:i4>
      </vt:variant>
      <vt:variant>
        <vt:i4>33</vt:i4>
      </vt:variant>
      <vt:variant>
        <vt:i4>0</vt:i4>
      </vt:variant>
      <vt:variant>
        <vt:i4>5</vt:i4>
      </vt:variant>
      <vt:variant>
        <vt:lpwstr>http://www.bnf.org/</vt:lpwstr>
      </vt:variant>
      <vt:variant>
        <vt:lpwstr/>
      </vt:variant>
      <vt:variant>
        <vt:i4>917577</vt:i4>
      </vt:variant>
      <vt:variant>
        <vt:i4>30</vt:i4>
      </vt:variant>
      <vt:variant>
        <vt:i4>0</vt:i4>
      </vt:variant>
      <vt:variant>
        <vt:i4>5</vt:i4>
      </vt:variant>
      <vt:variant>
        <vt:lpwstr>http://www.medicines.org.uk/</vt:lpwstr>
      </vt:variant>
      <vt:variant>
        <vt:lpwstr/>
      </vt:variant>
      <vt:variant>
        <vt:i4>3932198</vt:i4>
      </vt:variant>
      <vt:variant>
        <vt:i4>27</vt:i4>
      </vt:variant>
      <vt:variant>
        <vt:i4>0</vt:i4>
      </vt:variant>
      <vt:variant>
        <vt:i4>5</vt:i4>
      </vt:variant>
      <vt:variant>
        <vt:lpwstr>http://www.mhra.gov.uk/spc-pil/</vt:lpwstr>
      </vt:variant>
      <vt:variant>
        <vt:lpwstr/>
      </vt:variant>
      <vt:variant>
        <vt:i4>6225921</vt:i4>
      </vt:variant>
      <vt:variant>
        <vt:i4>24</vt:i4>
      </vt:variant>
      <vt:variant>
        <vt:i4>0</vt:i4>
      </vt:variant>
      <vt:variant>
        <vt:i4>5</vt:i4>
      </vt:variant>
      <vt:variant>
        <vt:lpwstr>https://www.fsrh.org/standards-and-guidance/documents/fsrh-ceu-statement-contraception-for-women-using-known/</vt:lpwstr>
      </vt:variant>
      <vt:variant>
        <vt:lpwstr/>
      </vt:variant>
      <vt:variant>
        <vt:i4>917577</vt:i4>
      </vt:variant>
      <vt:variant>
        <vt:i4>21</vt:i4>
      </vt:variant>
      <vt:variant>
        <vt:i4>0</vt:i4>
      </vt:variant>
      <vt:variant>
        <vt:i4>5</vt:i4>
      </vt:variant>
      <vt:variant>
        <vt:lpwstr>http://www.medicines.org.uk/</vt:lpwstr>
      </vt:variant>
      <vt:variant>
        <vt:lpwstr/>
      </vt:variant>
      <vt:variant>
        <vt:i4>2556002</vt:i4>
      </vt:variant>
      <vt:variant>
        <vt:i4>18</vt:i4>
      </vt:variant>
      <vt:variant>
        <vt:i4>0</vt:i4>
      </vt:variant>
      <vt:variant>
        <vt:i4>5</vt:i4>
      </vt:variant>
      <vt:variant>
        <vt:lpwstr>http://www.bnf.org/</vt:lpwstr>
      </vt:variant>
      <vt:variant>
        <vt:lpwstr/>
      </vt:variant>
      <vt:variant>
        <vt:i4>5701640</vt:i4>
      </vt:variant>
      <vt:variant>
        <vt:i4>15</vt:i4>
      </vt:variant>
      <vt:variant>
        <vt:i4>0</vt:i4>
      </vt:variant>
      <vt:variant>
        <vt:i4>5</vt:i4>
      </vt:variant>
      <vt:variant>
        <vt:lpwstr>https://www.medicines.org.uk/emc</vt:lpwstr>
      </vt:variant>
      <vt:variant>
        <vt:lpwstr/>
      </vt:variant>
      <vt:variant>
        <vt:i4>3407906</vt:i4>
      </vt:variant>
      <vt:variant>
        <vt:i4>12</vt:i4>
      </vt:variant>
      <vt:variant>
        <vt:i4>0</vt:i4>
      </vt:variant>
      <vt:variant>
        <vt:i4>5</vt:i4>
      </vt:variant>
      <vt:variant>
        <vt:lpwstr>https://www.nice.org.uk/guidance/mpg2/resources</vt:lpwstr>
      </vt:variant>
      <vt:variant>
        <vt:lpwstr/>
      </vt:variant>
      <vt:variant>
        <vt:i4>5570566</vt:i4>
      </vt:variant>
      <vt:variant>
        <vt:i4>9</vt:i4>
      </vt:variant>
      <vt:variant>
        <vt:i4>0</vt:i4>
      </vt:variant>
      <vt:variant>
        <vt:i4>5</vt:i4>
      </vt:variant>
      <vt:variant>
        <vt:lpwstr>https://www.e-lfh.org.uk/programmes/patient-group-directions/</vt:lpwstr>
      </vt:variant>
      <vt:variant>
        <vt:lpwstr/>
      </vt:variant>
      <vt:variant>
        <vt:i4>4456460</vt:i4>
      </vt:variant>
      <vt:variant>
        <vt:i4>6</vt:i4>
      </vt:variant>
      <vt:variant>
        <vt:i4>0</vt:i4>
      </vt:variant>
      <vt:variant>
        <vt:i4>5</vt:i4>
      </vt:variant>
      <vt:variant>
        <vt:lpwstr>http://publications.nice.org.uk/patient-group-directions-gpg2/appendix-a-glossary</vt:lpwstr>
      </vt:variant>
      <vt:variant>
        <vt:lpwstr>authorising-body</vt:lpwstr>
      </vt:variant>
      <vt:variant>
        <vt:i4>393223</vt:i4>
      </vt:variant>
      <vt:variant>
        <vt:i4>3</vt:i4>
      </vt:variant>
      <vt:variant>
        <vt:i4>0</vt:i4>
      </vt:variant>
      <vt:variant>
        <vt:i4>5</vt:i4>
      </vt:variant>
      <vt:variant>
        <vt:lpwstr>https://www.nice.org.uk/Guidance/MPG2</vt:lpwstr>
      </vt:variant>
      <vt:variant>
        <vt:lpwstr/>
      </vt:variant>
      <vt:variant>
        <vt:i4>3407970</vt:i4>
      </vt:variant>
      <vt:variant>
        <vt:i4>0</vt:i4>
      </vt:variant>
      <vt:variant>
        <vt:i4>0</vt:i4>
      </vt:variant>
      <vt:variant>
        <vt:i4>5</vt:i4>
      </vt:variant>
      <vt:variant>
        <vt:lpwstr>https://www.nice.org.uk/guidance/mpg2/chapter/Recommendations</vt:lpwstr>
      </vt:variant>
      <vt:variant>
        <vt:lpwstr>terms-used-in-the-guideline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NICE Administrator</dc:creator>
  <cp:keywords/>
  <cp:lastModifiedBy>FURNER, Rosie (LIVERPOOL UNIVERSITY HOSPITALS NHS FOUNDATION TRUST)</cp:lastModifiedBy>
  <cp:revision>2</cp:revision>
  <cp:lastPrinted>2020-03-24T11:33:00Z</cp:lastPrinted>
  <dcterms:created xsi:type="dcterms:W3CDTF">2024-11-21T16:08:00Z</dcterms:created>
  <dcterms:modified xsi:type="dcterms:W3CDTF">2024-11-21T16:08:00Z</dcterms:modified>
</cp:coreProperties>
</file>