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22F" w:rsidP="638D7E70" w:rsidRDefault="0068722F" w14:paraId="0FC49767" w14:textId="18469296">
      <w:pPr>
        <w:pStyle w:val="Title"/>
      </w:pPr>
      <w:r w:rsidR="009D2C03">
        <w:rPr/>
        <w:t xml:space="preserve">Risk Assessment Tool: Occupational exposure to </w:t>
      </w:r>
      <w:r w:rsidR="009D2C03">
        <w:rPr/>
        <w:t>mAb</w:t>
      </w:r>
      <w:r w:rsidR="06BDE46F">
        <w:rPr/>
        <w:t xml:space="preserve"> </w:t>
      </w:r>
      <w:r w:rsidRPr="638D7E70" w:rsidR="0068722F">
        <w:rPr>
          <w:rStyle w:val="SubtitleChar"/>
        </w:rPr>
        <w:t xml:space="preserve">Version 1 June </w:t>
      </w:r>
      <w:r w:rsidRPr="638D7E70" w:rsidR="0068722F">
        <w:rPr>
          <w:rStyle w:val="SubtitleChar"/>
        </w:rPr>
        <w:t>2025</w:t>
      </w:r>
    </w:p>
    <w:p w:rsidR="56E667BA" w:rsidP="4B8E389F" w:rsidRDefault="56E667BA" w14:paraId="1224ED4C" w14:textId="09B246E8">
      <w:pPr>
        <w:rPr>
          <w:lang w:eastAsia="en-GB"/>
        </w:rPr>
      </w:pPr>
      <w:r w:rsidRPr="4B8E389F" w:rsidR="56E667BA">
        <w:rPr>
          <w:lang w:val="en-US" w:eastAsia="en-GB"/>
        </w:rPr>
        <w:t>Hospital site:</w:t>
      </w:r>
      <w:r w:rsidRPr="4B8E389F" w:rsidR="56E667BA">
        <w:rPr>
          <w:lang w:eastAsia="en-GB"/>
        </w:rP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8E389F" w:rsidR="1655A803">
        <w:rPr>
          <w:lang w:val="en-US" w:eastAsia="en-GB"/>
        </w:rPr>
        <w:t xml:space="preserve"> Date of assessment:</w:t>
      </w:r>
    </w:p>
    <w:p w:rsidR="4A1457B8" w:rsidP="4B8E389F" w:rsidRDefault="4A1457B8" w14:paraId="3545E608" w14:textId="183695FC">
      <w:pPr>
        <w:rPr>
          <w:lang w:eastAsia="en-GB"/>
        </w:rPr>
      </w:pPr>
      <w:r w:rsidRPr="4B8E389F" w:rsidR="4A1457B8">
        <w:rPr>
          <w:lang w:val="en-US" w:eastAsia="en-GB"/>
        </w:rPr>
        <w:t>Name, brand and strength of medicinal product:</w:t>
      </w:r>
      <w:r w:rsidRPr="4B8E389F" w:rsidR="4A1457B8">
        <w:rPr>
          <w:lang w:eastAsia="en-GB"/>
        </w:rPr>
        <w:t> </w:t>
      </w:r>
    </w:p>
    <w:p w:rsidRPr="0068722F" w:rsidR="00677C0F" w:rsidP="7C1E687D" w:rsidRDefault="009070A9" w14:paraId="1E0C9D78" w14:textId="77777777">
      <w:pPr>
        <w:pStyle w:val="Heading1"/>
      </w:pPr>
      <w:r w:rsidR="009070A9">
        <w:rPr/>
        <w:t>Risk factor</w:t>
      </w:r>
      <w:r w:rsidR="00677C0F">
        <w:rPr/>
        <w:t xml:space="preserve"> (</w:t>
      </w:r>
      <w:r w:rsidR="00677C0F">
        <w:rPr/>
        <w:t>A</w:t>
      </w:r>
      <w:r w:rsidR="00677C0F">
        <w:rPr/>
        <w:t>)</w:t>
      </w:r>
    </w:p>
    <w:tbl>
      <w:tblPr>
        <w:tblStyle w:val="TableGrid"/>
        <w:tblW w:w="13947" w:type="dxa"/>
        <w:tblLook w:val="04A0" w:firstRow="1" w:lastRow="0" w:firstColumn="1" w:lastColumn="0" w:noHBand="0" w:noVBand="1"/>
      </w:tblPr>
      <w:tblGrid>
        <w:gridCol w:w="4125"/>
        <w:gridCol w:w="8025"/>
        <w:gridCol w:w="912"/>
        <w:gridCol w:w="885"/>
      </w:tblGrid>
      <w:tr w:rsidR="00677C0F" w:rsidTr="638D7E70" w14:paraId="736C4A48" w14:textId="77777777">
        <w:tc>
          <w:tcPr>
            <w:tcW w:w="4125" w:type="dxa"/>
            <w:tcMar/>
          </w:tcPr>
          <w:p w:rsidRPr="0068722F" w:rsidR="00677C0F" w:rsidP="7C1E687D" w:rsidRDefault="00677C0F" w14:paraId="6501CC26" w14:textId="77777777">
            <w:pPr>
              <w:pStyle w:val="Header"/>
            </w:pPr>
            <w:r w:rsidR="00677C0F">
              <w:rPr/>
              <w:t>Occupational exposure risk factor</w:t>
            </w:r>
          </w:p>
        </w:tc>
        <w:tc>
          <w:tcPr>
            <w:tcW w:w="8025" w:type="dxa"/>
            <w:tcMar/>
          </w:tcPr>
          <w:p w:rsidRPr="0068722F" w:rsidR="00677C0F" w:rsidP="7C1E687D" w:rsidRDefault="00A572A3" w14:paraId="1101B98E" w14:textId="77777777">
            <w:pPr>
              <w:pStyle w:val="Header"/>
            </w:pPr>
            <w:r w:rsidR="00A572A3">
              <w:rPr/>
              <w:t>Description</w:t>
            </w:r>
          </w:p>
        </w:tc>
        <w:tc>
          <w:tcPr>
            <w:tcW w:w="912" w:type="dxa"/>
            <w:tcMar/>
          </w:tcPr>
          <w:p w:rsidRPr="0068722F" w:rsidR="00677C0F" w:rsidP="7C1E687D" w:rsidRDefault="5BE882F0" w14:paraId="0A3837B5" w14:textId="17323970">
            <w:pPr>
              <w:pStyle w:val="Header"/>
            </w:pPr>
            <w:r w:rsidR="152F9AE3">
              <w:rPr/>
              <w:t>Y</w:t>
            </w:r>
            <w:r w:rsidR="00677C0F">
              <w:rPr/>
              <w:t>es</w:t>
            </w:r>
          </w:p>
        </w:tc>
        <w:tc>
          <w:tcPr>
            <w:tcW w:w="885" w:type="dxa"/>
            <w:tcMar/>
          </w:tcPr>
          <w:p w:rsidRPr="0068722F" w:rsidR="00677C0F" w:rsidP="7C1E687D" w:rsidRDefault="11381CC4" w14:paraId="29BDDA4B" w14:textId="79E6BEA9">
            <w:pPr>
              <w:pStyle w:val="Header"/>
            </w:pPr>
            <w:r w:rsidR="19335DDB">
              <w:rPr/>
              <w:t>N</w:t>
            </w:r>
            <w:r w:rsidR="00677C0F">
              <w:rPr/>
              <w:t>o</w:t>
            </w:r>
          </w:p>
        </w:tc>
      </w:tr>
      <w:tr w:rsidR="00677C0F" w:rsidTr="638D7E70" w14:paraId="0E389549" w14:textId="77777777">
        <w:tc>
          <w:tcPr>
            <w:tcW w:w="4125" w:type="dxa"/>
            <w:tcMar/>
          </w:tcPr>
          <w:p w:rsidRPr="00A572A3" w:rsidR="00677C0F" w:rsidRDefault="00677C0F" w14:paraId="1C6AA099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Organ Toxicity/ Genotoxicity/ Immunotoxicity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RDefault="00A572A3" w14:paraId="419FCB8C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Evidence of (e.g. on NIOSH/ETUI lists, data in SmPC)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00A572A3" w:rsidRDefault="5E4D54E0" w14:paraId="2A509C04" w14:textId="1ACBDB93">
            <w:pPr>
              <w:jc w:val="center"/>
            </w:pPr>
            <w:r>
              <w:t>+</w:t>
            </w:r>
            <w:r w:rsidR="00A572A3">
              <w:t>10</w:t>
            </w:r>
          </w:p>
        </w:tc>
        <w:tc>
          <w:tcPr>
            <w:tcW w:w="885" w:type="dxa"/>
            <w:tcMar/>
            <w:vAlign w:val="center"/>
          </w:tcPr>
          <w:p w:rsidR="00677C0F" w:rsidP="00A572A3" w:rsidRDefault="6A2E50FF" w14:paraId="717E1D57" w14:textId="03EC3E64">
            <w:pPr>
              <w:jc w:val="center"/>
            </w:pPr>
            <w:r>
              <w:t>0</w:t>
            </w:r>
          </w:p>
        </w:tc>
      </w:tr>
      <w:tr w:rsidR="00677C0F" w:rsidTr="638D7E70" w14:paraId="406C828E" w14:textId="77777777">
        <w:tc>
          <w:tcPr>
            <w:tcW w:w="4125" w:type="dxa"/>
            <w:tcMar/>
          </w:tcPr>
          <w:p w:rsidRPr="00A572A3" w:rsidR="00677C0F" w:rsidRDefault="00677C0F" w14:paraId="2BC3BC9B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Organ Toxicity/ Genotoxicity/ Immunotoxicity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RDefault="00A572A3" w14:paraId="0F274ACC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Theoretical risk (e.g. molecule-specific literature outside of the above recommended sources)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00A572A3" w:rsidRDefault="445FD2BF" w14:paraId="716D2855" w14:textId="3C5978B3">
            <w:pPr>
              <w:jc w:val="center"/>
            </w:pPr>
            <w:r>
              <w:t>+</w:t>
            </w:r>
            <w:r w:rsidR="00A572A3">
              <w:t>2</w:t>
            </w:r>
          </w:p>
        </w:tc>
        <w:tc>
          <w:tcPr>
            <w:tcW w:w="885" w:type="dxa"/>
            <w:tcMar/>
            <w:vAlign w:val="center"/>
          </w:tcPr>
          <w:p w:rsidR="00677C0F" w:rsidP="00A572A3" w:rsidRDefault="673D96A4" w14:paraId="03B135E0" w14:textId="346EE949">
            <w:pPr>
              <w:jc w:val="center"/>
            </w:pPr>
            <w:r>
              <w:t>0</w:t>
            </w:r>
          </w:p>
        </w:tc>
      </w:tr>
      <w:tr w:rsidR="00A572A3" w:rsidTr="638D7E70" w14:paraId="57634770" w14:textId="77777777">
        <w:tc>
          <w:tcPr>
            <w:tcW w:w="4125" w:type="dxa"/>
            <w:tcMar/>
          </w:tcPr>
          <w:p w:rsidRPr="00A572A3" w:rsidR="00A572A3" w:rsidRDefault="00A572A3" w14:paraId="1DD9538F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Cytotoxicity / Carcinogenicity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A572A3" w:rsidRDefault="00A572A3" w14:paraId="356763DA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bdr w:val="none" w:color="auto" w:sz="0" w:space="0" w:frame="1"/>
              </w:rPr>
              <w:t>Outside of scope – treat as high hazard and make in pharmacy NHS aseptic unit </w:t>
            </w:r>
          </w:p>
        </w:tc>
        <w:tc>
          <w:tcPr>
            <w:tcW w:w="912" w:type="dxa"/>
            <w:tcMar/>
            <w:vAlign w:val="center"/>
          </w:tcPr>
          <w:p w:rsidR="00A572A3" w:rsidP="0045B804" w:rsidRDefault="7267DD3C" w14:paraId="5A6E5FEF" w14:textId="224786C0">
            <w:pPr>
              <w:jc w:val="center"/>
            </w:pPr>
            <w:r>
              <w:t>N/A</w:t>
            </w:r>
          </w:p>
        </w:tc>
        <w:tc>
          <w:tcPr>
            <w:tcW w:w="885" w:type="dxa"/>
            <w:tcMar/>
            <w:vAlign w:val="center"/>
          </w:tcPr>
          <w:p w:rsidR="7267DD3C" w:rsidP="0045B804" w:rsidRDefault="7267DD3C" w14:paraId="60213047" w14:textId="2F3F8577">
            <w:pPr>
              <w:jc w:val="center"/>
            </w:pPr>
            <w:r>
              <w:t>N/A</w:t>
            </w:r>
          </w:p>
        </w:tc>
      </w:tr>
      <w:tr w:rsidR="00A572A3" w:rsidTr="638D7E70" w14:paraId="420D636C" w14:textId="77777777">
        <w:trPr>
          <w:trHeight w:val="300"/>
        </w:trPr>
        <w:tc>
          <w:tcPr>
            <w:tcW w:w="4125" w:type="dxa"/>
            <w:tcMar/>
          </w:tcPr>
          <w:p w:rsidRPr="00A572A3" w:rsidR="00A572A3" w:rsidRDefault="00A572A3" w14:paraId="16B877F2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Developmental toxicity and teratogenicity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A572A3" w:rsidRDefault="00A572A3" w14:paraId="3DDE33BD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This should be reviewed as part of an individualised risk assessment for staff who may be affected </w:t>
            </w:r>
          </w:p>
        </w:tc>
        <w:tc>
          <w:tcPr>
            <w:tcW w:w="912" w:type="dxa"/>
            <w:tcMar/>
            <w:vAlign w:val="center"/>
          </w:tcPr>
          <w:p w:rsidR="00A572A3" w:rsidP="0045B804" w:rsidRDefault="6AB45A10" w14:paraId="1CB78BEB" w14:textId="224786C0">
            <w:pPr>
              <w:jc w:val="center"/>
            </w:pPr>
            <w:r>
              <w:t>N/A</w:t>
            </w:r>
          </w:p>
          <w:p w:rsidR="00A572A3" w:rsidP="0045B804" w:rsidRDefault="00A572A3" w14:paraId="1073B5AD" w14:textId="4EA34E73">
            <w:pPr>
              <w:jc w:val="center"/>
            </w:pPr>
          </w:p>
        </w:tc>
        <w:tc>
          <w:tcPr>
            <w:tcW w:w="885" w:type="dxa"/>
            <w:tcMar/>
            <w:vAlign w:val="center"/>
          </w:tcPr>
          <w:p w:rsidR="6AB45A10" w:rsidP="0045B804" w:rsidRDefault="6AB45A10" w14:paraId="5E10D18D" w14:textId="224786C0">
            <w:pPr>
              <w:jc w:val="center"/>
            </w:pPr>
            <w:r>
              <w:t>N/A</w:t>
            </w:r>
          </w:p>
          <w:p w:rsidR="0045B804" w:rsidP="0045B804" w:rsidRDefault="0045B804" w14:paraId="3B621862" w14:textId="0BD349D9">
            <w:pPr>
              <w:jc w:val="center"/>
            </w:pPr>
          </w:p>
        </w:tc>
      </w:tr>
      <w:tr w:rsidR="00A572A3" w:rsidTr="638D7E70" w14:paraId="0C3ABFE7" w14:textId="77777777">
        <w:tc>
          <w:tcPr>
            <w:tcW w:w="4125" w:type="dxa"/>
            <w:tcMar/>
          </w:tcPr>
          <w:p w:rsidR="008C3EC7" w:rsidRDefault="008C3EC7" w14:paraId="38630CEE" w14:textId="77777777"/>
        </w:tc>
        <w:tc>
          <w:tcPr>
            <w:tcW w:w="8025" w:type="dxa"/>
            <w:tcMar/>
          </w:tcPr>
          <w:p w:rsidR="3000F7FA" w:rsidP="0045B804" w:rsidRDefault="3000F7FA" w14:paraId="3F8A8343" w14:textId="4527D263">
            <w:pPr>
              <w:jc w:val="right"/>
              <w:rPr>
                <w:b/>
                <w:bCs/>
              </w:rPr>
            </w:pPr>
            <w:r w:rsidRPr="0045B804">
              <w:rPr>
                <w:b/>
                <w:bCs/>
                <w:sz w:val="20"/>
                <w:szCs w:val="20"/>
              </w:rPr>
              <w:t>Total</w:t>
            </w:r>
            <w:r w:rsidRPr="0045B804">
              <w:rPr>
                <w:b/>
                <w:bCs/>
              </w:rPr>
              <w:t xml:space="preserve"> (A)</w:t>
            </w:r>
          </w:p>
        </w:tc>
        <w:tc>
          <w:tcPr>
            <w:tcW w:w="912" w:type="dxa"/>
            <w:tcMar/>
          </w:tcPr>
          <w:p w:rsidR="0045B804" w:rsidP="0045B804" w:rsidRDefault="0045B804" w14:paraId="42083D43" w14:textId="767D861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Mar/>
            <w:vAlign w:val="center"/>
          </w:tcPr>
          <w:p w:rsidR="00A572A3" w:rsidP="0045B804" w:rsidRDefault="3000F7FA" w14:paraId="5ED0D2FB" w14:textId="46E4AA20">
            <w:pPr>
              <w:jc w:val="center"/>
            </w:pPr>
            <w:r>
              <w:t>0</w:t>
            </w:r>
          </w:p>
        </w:tc>
      </w:tr>
    </w:tbl>
    <w:p w:rsidRPr="0068722F" w:rsidR="00A572A3" w:rsidP="7C1E687D" w:rsidRDefault="00A572A3" w14:paraId="7BD15439" w14:textId="77777777">
      <w:pPr>
        <w:pStyle w:val="Heading1"/>
      </w:pPr>
      <w:r w:rsidR="00A572A3">
        <w:rPr/>
        <w:t>Likelihood of exposure (B) 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140"/>
        <w:gridCol w:w="8040"/>
        <w:gridCol w:w="867"/>
        <w:gridCol w:w="901"/>
      </w:tblGrid>
      <w:tr w:rsidR="00EC194C" w:rsidTr="517838D7" w14:paraId="12B40B42" w14:textId="77777777">
        <w:tc>
          <w:tcPr>
            <w:tcW w:w="4140" w:type="dxa"/>
            <w:tcMar/>
          </w:tcPr>
          <w:p w:rsidRPr="00EC194C" w:rsidR="00EC194C" w:rsidP="7C1E687D" w:rsidRDefault="00EC194C" w14:paraId="2898FDAD" w14:textId="77777777">
            <w:pPr>
              <w:pStyle w:val="Header"/>
            </w:pPr>
            <w:r w:rsidR="00EC194C">
              <w:rPr/>
              <w:t xml:space="preserve">Exposure </w:t>
            </w:r>
            <w:r w:rsidR="00EC194C">
              <w:rPr/>
              <w:t>type</w:t>
            </w:r>
          </w:p>
        </w:tc>
        <w:tc>
          <w:tcPr>
            <w:tcW w:w="8040" w:type="dxa"/>
            <w:tcMar/>
          </w:tcPr>
          <w:p w:rsidRPr="00A572A3" w:rsidR="00EC194C" w:rsidP="7C1E687D" w:rsidRDefault="00EC194C" w14:paraId="1048B024" w14:textId="77777777">
            <w:pPr>
              <w:pStyle w:val="Header"/>
            </w:pPr>
            <w:r w:rsidR="00EC194C">
              <w:rPr/>
              <w:t>Description</w:t>
            </w:r>
          </w:p>
        </w:tc>
        <w:tc>
          <w:tcPr>
            <w:tcW w:w="867" w:type="dxa"/>
            <w:tcMar/>
          </w:tcPr>
          <w:p w:rsidR="0045B804" w:rsidP="7C1E687D" w:rsidRDefault="0045B804" w14:paraId="0E7488AC" w14:textId="17323970">
            <w:pPr>
              <w:pStyle w:val="Header"/>
            </w:pPr>
            <w:r w:rsidR="29C62A0B">
              <w:rPr/>
              <w:t>Yes</w:t>
            </w:r>
          </w:p>
        </w:tc>
        <w:tc>
          <w:tcPr>
            <w:tcW w:w="901" w:type="dxa"/>
            <w:tcMar/>
          </w:tcPr>
          <w:p w:rsidR="0045B804" w:rsidP="7C1E687D" w:rsidRDefault="0045B804" w14:paraId="56E227B8" w14:textId="79E6BEA9">
            <w:pPr>
              <w:pStyle w:val="Header"/>
            </w:pPr>
            <w:r w:rsidR="29C62A0B">
              <w:rPr/>
              <w:t>No</w:t>
            </w:r>
          </w:p>
        </w:tc>
      </w:tr>
      <w:tr w:rsidR="00EC194C" w:rsidTr="517838D7" w14:paraId="21A36878" w14:textId="77777777">
        <w:tc>
          <w:tcPr>
            <w:tcW w:w="4140" w:type="dxa"/>
            <w:tcMar/>
          </w:tcPr>
          <w:p w:rsidRPr="00EC194C" w:rsidR="00EC194C" w:rsidP="00EC194C" w:rsidRDefault="00EC194C" w14:paraId="2020999A" w14:textId="77777777">
            <w:pPr>
              <w:pStyle w:val="paragraph"/>
              <w:spacing w:before="0" w:beforeAutospacing="0" w:after="0" w:afterAutospacing="0"/>
              <w:textAlignment w:val="baseline"/>
              <w:divId w:val="1246064916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Topical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1DB16C62" w14:textId="77777777">
            <w:pPr>
              <w:pStyle w:val="paragraph"/>
              <w:spacing w:before="0" w:beforeAutospacing="0" w:after="0" w:afterAutospacing="0"/>
              <w:textAlignment w:val="baseline"/>
              <w:divId w:val="1905751597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Examples include spillage onto exposed skin/open wounds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  <w:p w:rsidRPr="00EC194C" w:rsidR="00EC194C" w:rsidP="00EC194C" w:rsidRDefault="00EC194C" w14:paraId="3A97B15C" w14:textId="77777777">
            <w:pPr>
              <w:pStyle w:val="paragraph"/>
              <w:spacing w:before="0" w:beforeAutospacing="0" w:after="0" w:afterAutospacing="0"/>
              <w:textAlignment w:val="baseline"/>
              <w:divId w:val="1406221130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cover open wounds, wear gloves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22C9D343" w14:paraId="0EB06DFA" w14:textId="3251898A">
            <w:pPr>
              <w:jc w:val="center"/>
            </w:pPr>
            <w:r>
              <w:t>+1</w:t>
            </w:r>
          </w:p>
          <w:p w:rsidR="00EC194C" w:rsidP="00EC194C" w:rsidRDefault="00EC194C" w14:paraId="687BF461" w14:textId="34A391C4">
            <w:pPr>
              <w:jc w:val="center"/>
            </w:pP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765B24E5" w14:textId="77777777">
            <w:pPr>
              <w:jc w:val="center"/>
            </w:pPr>
            <w:r>
              <w:t>0</w:t>
            </w:r>
          </w:p>
        </w:tc>
      </w:tr>
      <w:tr w:rsidR="00EC194C" w:rsidTr="517838D7" w14:paraId="16F5C572" w14:textId="77777777">
        <w:tc>
          <w:tcPr>
            <w:tcW w:w="4140" w:type="dxa"/>
            <w:tcMar/>
          </w:tcPr>
          <w:p w:rsidRPr="00EC194C" w:rsidR="00EC194C" w:rsidP="00EC194C" w:rsidRDefault="00EC194C" w14:paraId="14EB8010" w14:textId="77777777">
            <w:pPr>
              <w:pStyle w:val="paragraph"/>
              <w:spacing w:before="0" w:beforeAutospacing="0" w:after="0" w:afterAutospacing="0"/>
              <w:textAlignment w:val="baseline"/>
              <w:divId w:val="335770861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Sharps injury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299CAFB2" w14:textId="77777777">
            <w:pPr>
              <w:pStyle w:val="paragraph"/>
              <w:spacing w:before="0" w:beforeAutospacing="0" w:after="0" w:afterAutospacing="0"/>
              <w:textAlignment w:val="baseline"/>
              <w:divId w:val="2042782393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Examples include: needlestick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  <w:p w:rsidRPr="00EC194C" w:rsidR="00EC194C" w:rsidP="00EC194C" w:rsidRDefault="00EC194C" w14:paraId="7B0CF6E2" w14:textId="77777777">
            <w:pPr>
              <w:pStyle w:val="paragraph"/>
              <w:spacing w:before="0" w:beforeAutospacing="0" w:after="0" w:afterAutospacing="0"/>
              <w:textAlignment w:val="baseline"/>
              <w:divId w:val="1818571002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use of safe sharps 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1FCE3A94" w14:paraId="3B683749" w14:textId="3251898A">
            <w:pPr>
              <w:jc w:val="center"/>
            </w:pPr>
            <w:r>
              <w:t>+</w:t>
            </w:r>
            <w:r w:rsidR="00EC194C">
              <w:t>1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281DB6AD" w14:textId="77777777">
            <w:pPr>
              <w:jc w:val="center"/>
            </w:pPr>
            <w:r>
              <w:t>0</w:t>
            </w:r>
          </w:p>
        </w:tc>
      </w:tr>
      <w:tr w:rsidR="00EC194C" w:rsidTr="517838D7" w14:paraId="46485D19" w14:textId="77777777">
        <w:tc>
          <w:tcPr>
            <w:tcW w:w="4140" w:type="dxa"/>
            <w:tcMar/>
          </w:tcPr>
          <w:p w:rsidRPr="00EC194C" w:rsidR="00EC194C" w:rsidP="00EC194C" w:rsidRDefault="00EC194C" w14:paraId="6DA45B89" w14:textId="77777777">
            <w:pPr>
              <w:pStyle w:val="paragraph"/>
              <w:spacing w:before="0" w:beforeAutospacing="0" w:after="0" w:afterAutospacing="0"/>
              <w:textAlignment w:val="baseline"/>
              <w:divId w:val="1040277286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Inhalation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55588EA7" w14:textId="77777777">
            <w:pPr>
              <w:pStyle w:val="paragraph"/>
              <w:spacing w:before="0" w:beforeAutospacing="0" w:after="0" w:afterAutospacing="0"/>
              <w:textAlignment w:val="baseline"/>
              <w:divId w:val="1157837884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Examples include powder, aerosolised solution 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  <w:p w:rsidRPr="00EC194C" w:rsidR="00EC194C" w:rsidP="00EC194C" w:rsidRDefault="00EC194C" w14:paraId="41658E7C" w14:textId="77777777">
            <w:pPr>
              <w:pStyle w:val="paragraph"/>
              <w:spacing w:before="0" w:beforeAutospacing="0" w:after="0" w:afterAutospacing="0"/>
              <w:textAlignment w:val="baseline"/>
              <w:divId w:val="1717701978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use solutions where possible, handling using established practices for reconstitution and withdrawal from a vial 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3D3DB102" w14:paraId="5530AC11" w14:textId="3251898A">
            <w:pPr>
              <w:jc w:val="center"/>
            </w:pPr>
            <w:r>
              <w:t>+1</w:t>
            </w:r>
          </w:p>
          <w:p w:rsidR="00EC194C" w:rsidP="00EC194C" w:rsidRDefault="00EC194C" w14:paraId="70180183" w14:textId="2868A2C3">
            <w:pPr>
              <w:jc w:val="center"/>
            </w:pP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63FEEFF4" w14:textId="77777777">
            <w:pPr>
              <w:jc w:val="center"/>
            </w:pPr>
            <w:r>
              <w:t>0</w:t>
            </w:r>
          </w:p>
        </w:tc>
      </w:tr>
      <w:tr w:rsidR="00EC194C" w:rsidTr="517838D7" w14:paraId="13F0BA71" w14:textId="77777777">
        <w:tc>
          <w:tcPr>
            <w:tcW w:w="4140" w:type="dxa"/>
            <w:tcMar/>
          </w:tcPr>
          <w:p w:rsidRPr="00EC194C" w:rsidR="00EC194C" w:rsidP="00EC194C" w:rsidRDefault="00EC194C" w14:paraId="612872C7" w14:textId="77777777">
            <w:pPr>
              <w:pStyle w:val="paragraph"/>
              <w:spacing w:before="0" w:beforeAutospacing="0" w:after="0" w:afterAutospacing="0"/>
              <w:textAlignment w:val="baseline"/>
              <w:divId w:val="1505631645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Oral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517838D7" w:rsidRDefault="00EC194C" w14:paraId="2F1C43CE" w14:textId="1F5990C2">
            <w:pPr>
              <w:pStyle w:val="paragraph"/>
              <w:spacing w:before="0" w:beforeAutospacing="off" w:after="0" w:afterAutospacing="off"/>
              <w:textAlignment w:val="baseline"/>
              <w:divId w:val="137326621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17838D7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Examples include touching face/mouth with contaminated hands, eating/drinking contaminated </w:t>
            </w:r>
            <w:r w:rsidRPr="517838D7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substances </w:t>
            </w:r>
            <w:r w:rsidRPr="517838D7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638D7E70" w:rsidRDefault="00EC194C" w14:paraId="05CBBC93" w14:textId="508AE65A">
            <w:pPr>
              <w:pStyle w:val="paragraph"/>
              <w:spacing w:before="0" w:beforeAutospacing="off" w:after="0" w:afterAutospacing="off"/>
              <w:textAlignment w:val="baseline"/>
              <w:divId w:val="137326621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17838D7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Mitigation</w:t>
            </w:r>
            <w:r w:rsidRPr="517838D7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: use ANTT and wash hands after handling</w:t>
            </w:r>
            <w:r w:rsidRPr="517838D7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66C7F43A" w14:paraId="740E02D4" w14:textId="1E6E199A">
            <w:pPr>
              <w:jc w:val="center"/>
            </w:pPr>
            <w:r>
              <w:lastRenderedPageBreak/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588F7E64" w14:textId="77777777">
            <w:pPr>
              <w:jc w:val="center"/>
            </w:pPr>
            <w:r>
              <w:t>0</w:t>
            </w:r>
          </w:p>
        </w:tc>
      </w:tr>
      <w:tr w:rsidR="00EC194C" w:rsidTr="517838D7" w14:paraId="5767CA04" w14:textId="77777777">
        <w:tc>
          <w:tcPr>
            <w:tcW w:w="4140" w:type="dxa"/>
            <w:tcMar/>
          </w:tcPr>
          <w:p w:rsidRPr="00EC194C" w:rsidR="00EC194C" w:rsidP="00EC194C" w:rsidRDefault="00EC194C" w14:paraId="152D3B0C" w14:textId="77777777">
            <w:pPr>
              <w:pStyle w:val="paragraph"/>
              <w:spacing w:before="0" w:beforeAutospacing="0" w:after="0" w:afterAutospacing="0"/>
              <w:textAlignment w:val="baseline"/>
              <w:divId w:val="1129937570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Frequency of exposure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033F0578" w14:textId="77777777">
            <w:pPr>
              <w:pStyle w:val="paragraph"/>
              <w:spacing w:before="0" w:beforeAutospacing="0" w:after="0" w:afterAutospacing="0"/>
              <w:textAlignment w:val="baseline"/>
              <w:divId w:val="87047045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High numbers handled e.g. &gt;50 doses handled per week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04C3B339" w14:paraId="23C1725C" w14:textId="042665E8">
            <w:pPr>
              <w:jc w:val="center"/>
            </w:pPr>
            <w:r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4F4CFBE1" w14:textId="77777777">
            <w:pPr>
              <w:jc w:val="center"/>
            </w:pPr>
            <w:r>
              <w:t>0</w:t>
            </w:r>
          </w:p>
        </w:tc>
      </w:tr>
      <w:tr w:rsidR="00EC194C" w:rsidTr="517838D7" w14:paraId="6333180A" w14:textId="77777777">
        <w:tc>
          <w:tcPr>
            <w:tcW w:w="0" w:type="auto"/>
            <w:tcMar/>
          </w:tcPr>
          <w:p w:rsidR="008C3EC7" w:rsidRDefault="008C3EC7" w14:paraId="443DD571" w14:textId="77777777"/>
        </w:tc>
        <w:tc>
          <w:tcPr>
            <w:tcW w:w="8040" w:type="dxa"/>
            <w:tcMar/>
          </w:tcPr>
          <w:p w:rsidR="237F21C8" w:rsidP="0045B804" w:rsidRDefault="237F21C8" w14:paraId="554844F6" w14:textId="154A4640">
            <w:pPr>
              <w:jc w:val="right"/>
              <w:rPr>
                <w:b/>
                <w:bCs/>
              </w:rPr>
            </w:pPr>
            <w:r w:rsidRPr="0045B804">
              <w:rPr>
                <w:b/>
                <w:bCs/>
              </w:rPr>
              <w:t>Total (B)</w:t>
            </w:r>
          </w:p>
        </w:tc>
        <w:tc>
          <w:tcPr>
            <w:tcW w:w="867" w:type="dxa"/>
            <w:tcMar/>
            <w:vAlign w:val="center"/>
          </w:tcPr>
          <w:p w:rsidR="0045B804" w:rsidP="0045B804" w:rsidRDefault="0045B804" w14:paraId="29172105" w14:textId="50FEA1AC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  <w:tcMar/>
            <w:vAlign w:val="center"/>
          </w:tcPr>
          <w:p w:rsidR="00EC194C" w:rsidP="0045B804" w:rsidRDefault="237F21C8" w14:paraId="688C234C" w14:textId="457897E7">
            <w:pPr>
              <w:jc w:val="center"/>
            </w:pPr>
            <w:r>
              <w:t>0</w:t>
            </w:r>
          </w:p>
        </w:tc>
      </w:tr>
    </w:tbl>
    <w:p w:rsidRPr="00EC194C" w:rsidR="00A572A3" w:rsidP="7C1E687D" w:rsidRDefault="56DCD6AB" w14:paraId="3A2E1405" w14:textId="09597A1B">
      <w:pPr>
        <w:pStyle w:val="Heading1"/>
      </w:pPr>
      <w:r w:rsidR="56DCD6AB">
        <w:rPr/>
        <w:t>R</w:t>
      </w:r>
      <w:r w:rsidR="00EC194C">
        <w:rPr/>
        <w:t xml:space="preserve">isk Calculation and </w:t>
      </w:r>
      <w:r w:rsidR="298AE782">
        <w:rPr/>
        <w:t>S</w:t>
      </w:r>
      <w:r w:rsidR="00EC194C">
        <w:rPr/>
        <w:t>core</w:t>
      </w:r>
    </w:p>
    <w:p w:rsidR="009D2C03" w:rsidP="0045B804" w:rsidRDefault="009D2C03" w14:paraId="76179F75" w14:textId="77777777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lang w:val="en-US" w:eastAsia="en-GB"/>
        </w:rPr>
      </w:pPr>
    </w:p>
    <w:p w:rsidR="6F0E6021" w:rsidP="0045B804" w:rsidRDefault="6F0E6021" w14:paraId="3EAA79A9" w14:textId="2739F924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  <w:r w:rsidRPr="0045B804">
        <w:rPr>
          <w:rFonts w:ascii="Calibri" w:hAnsi="Calibri" w:eastAsia="Calibri" w:cs="Calibri"/>
          <w:b/>
          <w:bCs/>
          <w:sz w:val="24"/>
          <w:szCs w:val="24"/>
          <w:lang w:val="en-US" w:eastAsia="en-GB"/>
        </w:rPr>
        <w:t>Multiply Risk factor (A) x likelihood (B) and determine total risk rating</w:t>
      </w:r>
      <w:r w:rsidRPr="0045B804">
        <w:rPr>
          <w:rFonts w:ascii="Calibri" w:hAnsi="Calibri" w:eastAsia="Calibri" w:cs="Calibri"/>
          <w:b/>
          <w:bCs/>
          <w:sz w:val="24"/>
          <w:szCs w:val="24"/>
          <w:lang w:eastAsia="en-GB"/>
        </w:rPr>
        <w:t>  </w:t>
      </w:r>
    </w:p>
    <w:p w:rsidR="0045B804" w:rsidP="0045B804" w:rsidRDefault="0045B804" w14:paraId="34BA695B" w14:textId="604F838A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</w:p>
    <w:p w:rsidR="6F0E6021" w:rsidP="0045B804" w:rsidRDefault="6F0E6021" w14:paraId="73CAC7C1" w14:textId="10677260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  <w:r w:rsidRPr="0045B804">
        <w:rPr>
          <w:rFonts w:ascii="Calibri" w:hAnsi="Calibri" w:eastAsia="Calibri" w:cs="Calibri"/>
          <w:b/>
          <w:bCs/>
          <w:sz w:val="24"/>
          <w:szCs w:val="24"/>
          <w:lang w:eastAsia="en-GB"/>
        </w:rPr>
        <w:t xml:space="preserve">Score = </w:t>
      </w:r>
    </w:p>
    <w:p w:rsidR="0045B804" w:rsidP="0045B804" w:rsidRDefault="0045B804" w14:paraId="3EA01072" w14:textId="06035268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</w:p>
    <w:tbl>
      <w:tblPr>
        <w:tblW w:w="14235" w:type="dxa"/>
        <w:tblInd w:w="-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1850"/>
      </w:tblGrid>
      <w:tr w:rsidRPr="00EC194C" w:rsidR="00EC194C" w:rsidTr="7C1E687D" w14:paraId="5D75AED9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7C1E687D" w:rsidRDefault="00EC194C" w14:paraId="45A9E0EB" w14:textId="77777777" w14:noSpellErr="1">
            <w:pPr>
              <w:pStyle w:val="Header"/>
            </w:pPr>
            <w:r w:rsidR="00EC194C">
              <w:rPr/>
              <w:t xml:space="preserve">Risk Score ≤ </w:t>
            </w:r>
            <w:r w:rsidR="00EC194C">
              <w:rPr/>
              <w:t>5</w:t>
            </w:r>
            <w:r w:rsidR="00EC194C">
              <w:rPr/>
              <w:t>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00EC194C" w:rsidRDefault="00EC194C" w14:paraId="2126723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>Low Risk: Proposed arrangements have controlled the risks to acceptable levels and preparation can proceed as assessed once assigned actions are complete.  </w:t>
            </w:r>
            <w:r w:rsidRPr="00EC194C">
              <w:rPr>
                <w:rFonts w:eastAsia="Times New Roman" w:cstheme="minorHAnsi"/>
                <w:sz w:val="20"/>
                <w:szCs w:val="24"/>
                <w:lang w:eastAsia="en-GB"/>
              </w:rPr>
              <w:t>  </w:t>
            </w:r>
          </w:p>
        </w:tc>
      </w:tr>
      <w:tr w:rsidRPr="00EC194C" w:rsidR="00EC194C" w:rsidTr="7C1E687D" w14:paraId="3DABB887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008C47D9" w:rsidRDefault="00EC194C" w14:paraId="06C1B44B" w14:textId="77777777">
            <w:pPr>
              <w:pStyle w:val="Header"/>
            </w:pPr>
            <w:r w:rsidRPr="0068722F">
              <w:t>Risk Score 6 - 9</w:t>
            </w:r>
            <w:r w:rsidRPr="00EC194C">
              <w:t> 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00EC194C" w:rsidRDefault="00EC194C" w14:paraId="502E659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Medium Risk: Proposed actions control some risks, but residual risks remain.  Preparation may proceed as assessed after </w:t>
            </w:r>
            <w:proofErr w:type="gramStart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>introduction</w:t>
            </w:r>
            <w:proofErr w:type="gramEnd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 of assigned actions.  Additional mitigation should be considered where possible to further reduce these risks.</w:t>
            </w:r>
            <w:r w:rsidRPr="00EC194C">
              <w:rPr>
                <w:rFonts w:eastAsia="Times New Roman" w:cstheme="minorHAnsi"/>
                <w:sz w:val="20"/>
                <w:szCs w:val="24"/>
                <w:lang w:eastAsia="en-GB"/>
              </w:rPr>
              <w:t> </w:t>
            </w:r>
          </w:p>
        </w:tc>
      </w:tr>
      <w:tr w:rsidRPr="00EC194C" w:rsidR="00EC194C" w:rsidTr="7C1E687D" w14:paraId="42898111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008C47D9" w:rsidRDefault="00EC194C" w14:paraId="7FD2E8D5" w14:textId="77777777">
            <w:pPr>
              <w:pStyle w:val="Header"/>
            </w:pPr>
            <w:r w:rsidRPr="0068722F">
              <w:t>Risk Score ≥ 10</w:t>
            </w:r>
            <w:r w:rsidRPr="00EC194C">
              <w:t>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00EC194C" w:rsidRDefault="00EC194C" w14:paraId="593B32C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High Risk: Despite proposed actions, the risk remains high.  Preparation may proceed as assessed provided all proposed actions are introduced, and the organisation accepts the residual high-risk rating.  Regular review of the process is required to identify further risk reduction opportunities.  Preparation in </w:t>
            </w:r>
            <w:proofErr w:type="gramStart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>pharmacy</w:t>
            </w:r>
            <w:proofErr w:type="gramEnd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 is recommended.</w:t>
            </w:r>
            <w:r w:rsidRPr="00EC194C">
              <w:rPr>
                <w:rFonts w:eastAsia="Times New Roman" w:cstheme="minorHAnsi"/>
                <w:sz w:val="20"/>
                <w:szCs w:val="24"/>
                <w:lang w:eastAsia="en-GB"/>
              </w:rPr>
              <w:t>  </w:t>
            </w:r>
          </w:p>
        </w:tc>
      </w:tr>
    </w:tbl>
    <w:p w:rsidR="00A572A3" w:rsidP="7C1E687D" w:rsidRDefault="53D387AD" w14:paraId="0469452E" w14:textId="199F026E">
      <w:pPr>
        <w:pStyle w:val="Heading1"/>
        <w:rPr>
          <w:rFonts w:eastAsia="Times New Roman"/>
          <w:lang w:val="en-US" w:eastAsia="en-GB"/>
        </w:rPr>
      </w:pPr>
      <w:r w:rsidRPr="7C1E687D" w:rsidR="53D387AD">
        <w:rPr>
          <w:rFonts w:eastAsia="Times New Roman"/>
          <w:lang w:val="en-US" w:eastAsia="en-GB"/>
        </w:rPr>
        <w:t xml:space="preserve">Risk assessment undertaken </w:t>
      </w:r>
      <w:r w:rsidRPr="7C1E687D" w:rsidR="53D387AD">
        <w:rPr>
          <w:rFonts w:eastAsia="Times New Roman"/>
          <w:lang w:val="en-US" w:eastAsia="en-GB"/>
        </w:rPr>
        <w:t>by</w:t>
      </w:r>
      <w:r w:rsidRPr="7C1E687D" w:rsidR="53D387AD">
        <w:rPr>
          <w:rFonts w:eastAsia="Times New Roman"/>
          <w:lang w:val="en-US" w:eastAsia="en-GB"/>
        </w:rPr>
        <w:t>:</w:t>
      </w:r>
    </w:p>
    <w:p w:rsidR="0045B804" w:rsidP="0045B804" w:rsidRDefault="0045B804" w14:paraId="53DC4D2D" w14:textId="0E552050">
      <w:pPr>
        <w:spacing w:after="0" w:line="240" w:lineRule="auto"/>
        <w:rPr>
          <w:rFonts w:eastAsia="Times New Roman"/>
          <w:b/>
          <w:bCs/>
          <w:sz w:val="24"/>
          <w:szCs w:val="24"/>
          <w:lang w:val="en-US" w:eastAsia="en-GB"/>
        </w:rPr>
      </w:pPr>
    </w:p>
    <w:p w:rsidR="53D387AD" w:rsidP="0045B804" w:rsidRDefault="53D387AD" w14:paraId="2E2AA134" w14:textId="5479ABBF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045B804">
        <w:rPr>
          <w:rFonts w:eastAsia="Times New Roman"/>
          <w:sz w:val="24"/>
          <w:szCs w:val="24"/>
          <w:lang w:val="en-US" w:eastAsia="en-GB"/>
        </w:rPr>
        <w:t>Pharmacy Professional Name:</w:t>
      </w:r>
      <w:r w:rsidRPr="0045B804">
        <w:rPr>
          <w:rFonts w:eastAsia="Times New Roman"/>
          <w:sz w:val="24"/>
          <w:szCs w:val="24"/>
          <w:lang w:eastAsia="en-GB"/>
        </w:rPr>
        <w:t> </w:t>
      </w:r>
    </w:p>
    <w:p w:rsidR="53D387AD" w:rsidP="0045B804" w:rsidRDefault="53D387AD" w14:paraId="509FA046" w14:textId="23523D4C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045B804">
        <w:rPr>
          <w:rFonts w:eastAsia="Times New Roman"/>
          <w:sz w:val="24"/>
          <w:szCs w:val="24"/>
          <w:lang w:eastAsia="en-GB"/>
        </w:rPr>
        <w:t>Signature</w:t>
      </w:r>
    </w:p>
    <w:p w:rsidR="53D387AD" w:rsidP="0045B804" w:rsidRDefault="53D387AD" w14:paraId="183C17AE" w14:textId="69EBC365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045B804">
        <w:rPr>
          <w:rFonts w:eastAsia="Times New Roman"/>
          <w:sz w:val="24"/>
          <w:szCs w:val="24"/>
          <w:lang w:eastAsia="en-GB"/>
        </w:rPr>
        <w:t>Date:</w:t>
      </w:r>
    </w:p>
    <w:p w:rsidR="0045B804" w:rsidP="0045B804" w:rsidRDefault="0045B804" w14:paraId="638CA418" w14:textId="294D75F3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</w:p>
    <w:p w:rsidR="53D387AD" w:rsidP="0045B804" w:rsidRDefault="53D387AD" w14:paraId="61B59069" w14:textId="77777777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045B804">
        <w:rPr>
          <w:rFonts w:eastAsia="Times New Roman"/>
          <w:sz w:val="24"/>
          <w:szCs w:val="24"/>
          <w:lang w:val="en-US" w:eastAsia="en-GB"/>
        </w:rPr>
        <w:t>Nurse/Clinician Name:</w:t>
      </w:r>
      <w:r w:rsidRPr="0045B804">
        <w:rPr>
          <w:rFonts w:eastAsia="Times New Roman"/>
          <w:sz w:val="24"/>
          <w:szCs w:val="24"/>
          <w:lang w:eastAsia="en-GB"/>
        </w:rPr>
        <w:t>  </w:t>
      </w:r>
    </w:p>
    <w:p w:rsidR="53D387AD" w:rsidP="0045B804" w:rsidRDefault="53D387AD" w14:paraId="2FF0EBA2" w14:textId="5E56A075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045B804">
        <w:rPr>
          <w:rFonts w:eastAsia="Times New Roman"/>
          <w:sz w:val="24"/>
          <w:szCs w:val="24"/>
          <w:lang w:eastAsia="en-GB"/>
        </w:rPr>
        <w:t>Signature:</w:t>
      </w:r>
    </w:p>
    <w:p w:rsidR="0068722F" w:rsidP="638D7E70" w:rsidRDefault="0068722F" w14:paraId="5B251ACC" w14:textId="19C29AA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638D7E70" w:rsidR="53D387AD">
        <w:rPr>
          <w:rFonts w:eastAsia="Times New Roman"/>
          <w:sz w:val="24"/>
          <w:szCs w:val="24"/>
          <w:lang w:eastAsia="en-GB"/>
        </w:rPr>
        <w:t>Date:</w:t>
      </w:r>
    </w:p>
    <w:p w:rsidR="0068722F" w:rsidP="638D7E70" w:rsidRDefault="0068722F" w14:paraId="3225360F" w14:textId="7B3F8BC7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</w:p>
    <w:p w:rsidR="0068722F" w:rsidP="638D7E70" w:rsidRDefault="0068722F" w14:paraId="440C9300" w14:textId="2627F970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</w:p>
    <w:p w:rsidR="0068722F" w:rsidP="638D7E70" w:rsidRDefault="0068722F" w14:paraId="0CE0196D" w14:textId="1268946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="0068722F">
        <w:rPr/>
        <w:t>This template is part of a Specialist Pharmacy Services Resource which can be found here:</w:t>
      </w:r>
      <w:r w:rsidR="0068722F">
        <w:rPr/>
        <w:t xml:space="preserve"> </w:t>
      </w:r>
      <w:hyperlink r:id="R26c99cfe93064bed">
        <w:r w:rsidRPr="638D7E70" w:rsidR="473ED0EA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19"/>
            <w:szCs w:val="19"/>
            <w:lang w:val="en-GB"/>
          </w:rPr>
          <w:t>https://www.sps.nhs.uk/articles/ risk-assessment-of-preparation-of-monoclonal-antibodies</w:t>
        </w:r>
      </w:hyperlink>
    </w:p>
    <w:p w:rsidR="0068722F" w:rsidP="0068722F" w:rsidRDefault="0068722F" w14:paraId="61AE1BD3" w14:textId="5EA043F5">
      <w:pPr/>
    </w:p>
    <w:sectPr w:rsidR="0068722F" w:rsidSect="00677C0F">
      <w:pgSz w:w="16838" w:h="11906" w:orient="landscape"/>
      <w:pgMar w:top="630" w:right="1440" w:bottom="1440" w:left="1440" w:header="708" w:footer="708" w:gutter="0"/>
      <w:cols w:space="708"/>
      <w:docGrid w:linePitch="360"/>
      <w:headerReference w:type="default" r:id="Rd15352ec795c4f2d"/>
      <w:footerReference w:type="default" r:id="R3fab8e5e9e564e6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0A9" w:rsidP="009070A9" w:rsidRDefault="009070A9" w14:paraId="7BE266B1" w14:textId="77777777">
      <w:pPr>
        <w:spacing w:after="0" w:line="240" w:lineRule="auto"/>
      </w:pPr>
      <w:r>
        <w:separator/>
      </w:r>
    </w:p>
  </w:endnote>
  <w:endnote w:type="continuationSeparator" w:id="0">
    <w:p w:rsidR="009070A9" w:rsidP="009070A9" w:rsidRDefault="009070A9" w14:paraId="5B9ADD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38D7E70" w:rsidTr="638D7E70" w14:paraId="106E49D5">
      <w:trPr>
        <w:trHeight w:val="300"/>
      </w:trPr>
      <w:tc>
        <w:tcPr>
          <w:tcW w:w="4650" w:type="dxa"/>
          <w:tcMar/>
        </w:tcPr>
        <w:p w:rsidR="638D7E70" w:rsidP="638D7E70" w:rsidRDefault="638D7E70" w14:paraId="2C1C4DC8" w14:textId="2689D386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638D7E70" w:rsidR="638D7E7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>This template is part of a Specialist Pharmacy Services Resource which can be found here:</w:t>
          </w:r>
        </w:p>
      </w:tc>
      <w:tc>
        <w:tcPr>
          <w:tcW w:w="4650" w:type="dxa"/>
          <w:tcMar/>
        </w:tcPr>
        <w:p w:rsidR="638D7E70" w:rsidP="638D7E70" w:rsidRDefault="638D7E70" w14:paraId="58744075" w14:textId="3C354A9C">
          <w:pPr>
            <w:bidi w:val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hyperlink r:id="R24b38f00203845a6">
            <w:r w:rsidRPr="638D7E70" w:rsidR="638D7E70">
              <w:rPr>
                <w:rStyle w:val="Hyperlink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9"/>
                <w:szCs w:val="19"/>
                <w:lang w:val="en-GB"/>
              </w:rPr>
              <w:t>https://www.sps.nhs.uk/articles/</w:t>
            </w:r>
            <w:r w:rsidRPr="638D7E70" w:rsidR="638D7E70">
              <w:rPr>
                <w:rStyle w:val="Hyperlink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9"/>
                <w:szCs w:val="19"/>
                <w:lang w:val="en-GB"/>
              </w:rPr>
              <w:t xml:space="preserve"> risk-assessment-of-preparation-of-monoclonal-antibodies</w:t>
            </w:r>
          </w:hyperlink>
        </w:p>
        <w:p w:rsidR="638D7E70" w:rsidP="638D7E70" w:rsidRDefault="638D7E70" w14:paraId="4C5B1492" w14:textId="18294655">
          <w:pPr>
            <w:bidi w:val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638D7E70" w:rsidR="638D7E7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>Version 1 June 2025</w:t>
          </w:r>
        </w:p>
      </w:tc>
      <w:tc>
        <w:tcPr>
          <w:tcW w:w="4650" w:type="dxa"/>
          <w:tcMar/>
        </w:tcPr>
        <w:p w:rsidR="638D7E70" w:rsidP="638D7E70" w:rsidRDefault="638D7E70" w14:paraId="28FF84A7" w14:textId="21D88A16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638D7E70">
            <w:drawing>
              <wp:inline wp14:editId="4523D369" wp14:anchorId="775BB08E">
                <wp:extent cx="2809875" cy="590550"/>
                <wp:effectExtent l="0" t="0" r="0" b="0"/>
                <wp:docPr id="590801224" name="" descr="Picture 1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67580613d76470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38D7E70" w:rsidP="638D7E70" w:rsidRDefault="638D7E70" w14:paraId="3BAA9FC0" w14:textId="4740EDF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0A9" w:rsidP="009070A9" w:rsidRDefault="009070A9" w14:paraId="3FD9A623" w14:textId="77777777">
      <w:pPr>
        <w:spacing w:after="0" w:line="240" w:lineRule="auto"/>
      </w:pPr>
      <w:r>
        <w:separator/>
      </w:r>
    </w:p>
  </w:footnote>
  <w:footnote w:type="continuationSeparator" w:id="0">
    <w:p w:rsidR="009070A9" w:rsidP="009070A9" w:rsidRDefault="009070A9" w14:paraId="4B65AAE1" w14:textId="77777777">
      <w:pPr>
        <w:spacing w:after="0" w:line="240" w:lineRule="auto"/>
      </w:pPr>
      <w:r>
        <w:continuationSeparator/>
      </w:r>
    </w:p>
  </w:footnote>
</w:footnotes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38D7E70" w:rsidTr="638D7E70" w14:paraId="31DB6E88">
      <w:trPr>
        <w:trHeight w:val="300"/>
      </w:trPr>
      <w:tc>
        <w:tcPr>
          <w:tcW w:w="4650" w:type="dxa"/>
          <w:tcMar/>
        </w:tcPr>
        <w:p w:rsidR="638D7E70" w:rsidP="638D7E70" w:rsidRDefault="638D7E70" w14:paraId="6B1CA19A" w14:textId="000ED6B6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38D7E70" w:rsidP="638D7E70" w:rsidRDefault="638D7E70" w14:paraId="6D3D671E" w14:textId="24AB305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38D7E70" w:rsidP="638D7E70" w:rsidRDefault="638D7E70" w14:paraId="0B7D04E1" w14:textId="6961577B">
          <w:pPr>
            <w:pStyle w:val="Header"/>
            <w:bidi w:val="0"/>
            <w:ind w:right="-115"/>
            <w:jc w:val="right"/>
          </w:pPr>
        </w:p>
      </w:tc>
    </w:tr>
  </w:tbl>
  <w:p w:rsidR="638D7E70" w:rsidP="638D7E70" w:rsidRDefault="638D7E70" w14:paraId="678D0997" w14:textId="67D6678A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F"/>
    <w:rsid w:val="00063274"/>
    <w:rsid w:val="0045B804"/>
    <w:rsid w:val="00677C0F"/>
    <w:rsid w:val="0068722F"/>
    <w:rsid w:val="006D27BD"/>
    <w:rsid w:val="00765B71"/>
    <w:rsid w:val="008C3EC7"/>
    <w:rsid w:val="008C47D9"/>
    <w:rsid w:val="009070A9"/>
    <w:rsid w:val="009D2C03"/>
    <w:rsid w:val="00A572A3"/>
    <w:rsid w:val="00D86EB0"/>
    <w:rsid w:val="00DC196D"/>
    <w:rsid w:val="00EC194C"/>
    <w:rsid w:val="03BD1EA8"/>
    <w:rsid w:val="03D5101B"/>
    <w:rsid w:val="04100E9F"/>
    <w:rsid w:val="04C3B339"/>
    <w:rsid w:val="060D910B"/>
    <w:rsid w:val="06BDE46F"/>
    <w:rsid w:val="07FE6C25"/>
    <w:rsid w:val="098BBDF9"/>
    <w:rsid w:val="099F0CD3"/>
    <w:rsid w:val="0CDF0CDF"/>
    <w:rsid w:val="0CEABD11"/>
    <w:rsid w:val="0DE126F7"/>
    <w:rsid w:val="0FDB7F41"/>
    <w:rsid w:val="11381CC4"/>
    <w:rsid w:val="12485D58"/>
    <w:rsid w:val="152F9AE3"/>
    <w:rsid w:val="1600FE54"/>
    <w:rsid w:val="161F9C5E"/>
    <w:rsid w:val="1655A803"/>
    <w:rsid w:val="18A4596E"/>
    <w:rsid w:val="18D22FEE"/>
    <w:rsid w:val="19335DDB"/>
    <w:rsid w:val="1AA1098C"/>
    <w:rsid w:val="1E806669"/>
    <w:rsid w:val="1E84D112"/>
    <w:rsid w:val="1FCE3A94"/>
    <w:rsid w:val="221AB53A"/>
    <w:rsid w:val="2252E8EA"/>
    <w:rsid w:val="22C9D343"/>
    <w:rsid w:val="237F21C8"/>
    <w:rsid w:val="251F3E54"/>
    <w:rsid w:val="26363A29"/>
    <w:rsid w:val="2669B812"/>
    <w:rsid w:val="275E4C5C"/>
    <w:rsid w:val="28ABE5C6"/>
    <w:rsid w:val="298AE782"/>
    <w:rsid w:val="29C62A0B"/>
    <w:rsid w:val="2DB85857"/>
    <w:rsid w:val="2E767C47"/>
    <w:rsid w:val="3000F7FA"/>
    <w:rsid w:val="30CA2408"/>
    <w:rsid w:val="31418F48"/>
    <w:rsid w:val="32EE29C7"/>
    <w:rsid w:val="37BCF6FA"/>
    <w:rsid w:val="383270BF"/>
    <w:rsid w:val="38B00CF1"/>
    <w:rsid w:val="3D3DB102"/>
    <w:rsid w:val="41470859"/>
    <w:rsid w:val="41FA6898"/>
    <w:rsid w:val="42416D3F"/>
    <w:rsid w:val="445FD2BF"/>
    <w:rsid w:val="450B4BBB"/>
    <w:rsid w:val="457A0938"/>
    <w:rsid w:val="473ED0EA"/>
    <w:rsid w:val="476896CC"/>
    <w:rsid w:val="485E4341"/>
    <w:rsid w:val="4A1457B8"/>
    <w:rsid w:val="4A28867A"/>
    <w:rsid w:val="4A59BF3B"/>
    <w:rsid w:val="4B8E389F"/>
    <w:rsid w:val="4CAB67F7"/>
    <w:rsid w:val="4DFE9098"/>
    <w:rsid w:val="517838D7"/>
    <w:rsid w:val="53D387AD"/>
    <w:rsid w:val="5499B506"/>
    <w:rsid w:val="56DCD6AB"/>
    <w:rsid w:val="56E667BA"/>
    <w:rsid w:val="59830B4E"/>
    <w:rsid w:val="5BE882F0"/>
    <w:rsid w:val="5E4D54E0"/>
    <w:rsid w:val="601F57D4"/>
    <w:rsid w:val="60834880"/>
    <w:rsid w:val="616E10F8"/>
    <w:rsid w:val="61CAB32F"/>
    <w:rsid w:val="6297D7CC"/>
    <w:rsid w:val="638D7E70"/>
    <w:rsid w:val="66C7F43A"/>
    <w:rsid w:val="673D96A4"/>
    <w:rsid w:val="68EA8C0D"/>
    <w:rsid w:val="6938F778"/>
    <w:rsid w:val="6A2E50FF"/>
    <w:rsid w:val="6AB45A10"/>
    <w:rsid w:val="6B7527CD"/>
    <w:rsid w:val="6BE4F407"/>
    <w:rsid w:val="6C1407B0"/>
    <w:rsid w:val="6D846D46"/>
    <w:rsid w:val="6E5BF138"/>
    <w:rsid w:val="6F0E6021"/>
    <w:rsid w:val="701825CE"/>
    <w:rsid w:val="706FFD90"/>
    <w:rsid w:val="71709C41"/>
    <w:rsid w:val="7208F5D7"/>
    <w:rsid w:val="7267DD3C"/>
    <w:rsid w:val="732EA6FA"/>
    <w:rsid w:val="752A8DE7"/>
    <w:rsid w:val="76B328CA"/>
    <w:rsid w:val="770196CA"/>
    <w:rsid w:val="7961542B"/>
    <w:rsid w:val="7AEDEF97"/>
    <w:rsid w:val="7C1E687D"/>
    <w:rsid w:val="7C80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2B26"/>
  <w15:chartTrackingRefBased/>
  <w15:docId w15:val="{868D08FE-EBA6-4992-9A40-3D371284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722F"/>
  </w:style>
  <w:style w:type="paragraph" w:styleId="Heading1">
    <w:name w:val="heading 1"/>
    <w:basedOn w:val="Normal"/>
    <w:next w:val="Normal"/>
    <w:link w:val="Heading1Char"/>
    <w:uiPriority w:val="9"/>
    <w:qFormat/>
    <w:rsid w:val="006872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0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0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77C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722F"/>
    <w:rPr>
      <w:sz w:val="16"/>
      <w:szCs w:val="16"/>
    </w:rPr>
  </w:style>
  <w:style w:type="character" w:styleId="eop" w:customStyle="1">
    <w:name w:val="eop"/>
    <w:basedOn w:val="DefaultParagraphFont"/>
    <w:rsid w:val="00677C0F"/>
  </w:style>
  <w:style w:type="paragraph" w:styleId="Header">
    <w:name w:val="header"/>
    <w:basedOn w:val="Normal"/>
    <w:link w:val="HeaderChar"/>
    <w:uiPriority w:val="99"/>
    <w:unhideWhenUsed/>
    <w:rsid w:val="0068722F"/>
    <w:pPr>
      <w:tabs>
        <w:tab w:val="center" w:pos="4513"/>
        <w:tab w:val="right" w:pos="9026"/>
      </w:tabs>
      <w:spacing w:after="0" w:line="240" w:lineRule="auto"/>
    </w:pPr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rsid w:val="0068722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07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70A9"/>
  </w:style>
  <w:style w:type="character" w:styleId="Hyperlink">
    <w:name w:val="Hyperlink"/>
    <w:basedOn w:val="DefaultParagraphFont"/>
    <w:uiPriority w:val="99"/>
    <w:unhideWhenUsed/>
    <w:rsid w:val="0045B804"/>
    <w:rPr>
      <w:color w:val="0563C1"/>
      <w:u w:val="single"/>
    </w:rPr>
  </w:style>
  <w:style w:type="paragraph" w:styleId="Revision">
    <w:name w:val="Revision"/>
    <w:hidden/>
    <w:uiPriority w:val="99"/>
    <w:semiHidden/>
    <w:rsid w:val="006D27BD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68722F"/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2C0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C0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8722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68722F"/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8722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2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7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722F"/>
    <w:rPr>
      <w:b/>
      <w:bCs/>
      <w:sz w:val="20"/>
      <w:szCs w:val="20"/>
    </w:rPr>
  </w:style>
  <w:style w:type="character" w:styleId="SubtleReference">
    <w:uiPriority w:val="31"/>
    <w:name w:val="Subtle Reference"/>
    <w:basedOn w:val="DefaultParagraphFont"/>
    <w:qFormat/>
    <w:rsid w:val="638D7E70"/>
    <w:rPr>
      <w:smallCaps w:val="1"/>
      <w:color w:val="5A5A5A"/>
    </w:rPr>
  </w:style>
  <w:style w:type="character" w:styleId="SubtitleChar" w:customStyle="true">
    <w:uiPriority w:val="11"/>
    <w:name w:val="Subtitle Char"/>
    <w:basedOn w:val="DefaultParagraphFont"/>
    <w:rsid w:val="638D7E70"/>
    <w:rPr>
      <w:rFonts w:eastAsia="Calibri Light" w:cs="" w:eastAsiaTheme="minorAscii" w:cstheme="majorEastAsia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hyperlink" Target="https://www.sps.nhs.uk/?post_type=articles&amp;p=111979&amp;preview=true" TargetMode="External" Id="R26c99cfe93064bed" /><Relationship Type="http://schemas.openxmlformats.org/officeDocument/2006/relationships/header" Target="header3.xml" Id="Rd15352ec795c4f2d" /><Relationship Type="http://schemas.openxmlformats.org/officeDocument/2006/relationships/footer" Target="footer.xml" Id="R3fab8e5e9e564e6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www.sps.nhs.uk/?post_type=articles&amp;p=111979&amp;preview=true" TargetMode="External" Id="R24b38f00203845a6" /><Relationship Type="http://schemas.openxmlformats.org/officeDocument/2006/relationships/image" Target="/media/image.png" Id="R867580613d7647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B2D4C4C5F7F448571F8F4943D2341" ma:contentTypeVersion="25" ma:contentTypeDescription="Create a new document." ma:contentTypeScope="" ma:versionID="bc7bad1164b0bf3af26defe966ca18b5">
  <xsd:schema xmlns:xsd="http://www.w3.org/2001/XMLSchema" xmlns:xs="http://www.w3.org/2001/XMLSchema" xmlns:p="http://schemas.microsoft.com/office/2006/metadata/properties" xmlns:ns2="9a0fa921-05ea-47a4-8348-6eb14e9cff1c" xmlns:ns3="47338f7e-5619-4093-9a29-9f976c213b15" targetNamespace="http://schemas.microsoft.com/office/2006/metadata/properties" ma:root="true" ma:fieldsID="f4988a774c4fab14e4098ae8ea5b5ab9" ns2:_="" ns3:_="">
    <xsd:import namespace="9a0fa921-05ea-47a4-8348-6eb14e9cff1c"/>
    <xsd:import namespace="47338f7e-5619-4093-9a29-9f976c21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ReviewDate" minOccurs="0"/>
                <xsd:element ref="ns2:MediaLengthInSeconds" minOccurs="0"/>
                <xsd:element ref="ns2:Own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a921-05ea-47a4-8348-6eb14e9c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ReviewDate" ma:index="22" nillable="true" ma:displayName="Review Date" ma:format="DateOnly" ma:indexed="true" ma:internalName="ReviewDat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8f7e-5619-4093-9a29-9f976c21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fa42fe-1faa-48b4-94fd-915f207b5f1c}" ma:internalName="TaxCatchAll" ma:showField="CatchAllData" ma:web="47338f7e-5619-4093-9a29-9f976c213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a0fa921-05ea-47a4-8348-6eb14e9cff1c" xsi:nil="true"/>
    <ReviewDate xmlns="9a0fa921-05ea-47a4-8348-6eb14e9cff1c" xsi:nil="true"/>
    <Owner xmlns="9a0fa921-05ea-47a4-8348-6eb14e9cff1c">
      <UserInfo>
        <DisplayName/>
        <AccountId xsi:nil="true"/>
        <AccountType/>
      </UserInfo>
    </Owner>
    <TaxCatchAll xmlns="47338f7e-5619-4093-9a29-9f976c213b15" xsi:nil="true"/>
    <lcf76f155ced4ddcb4097134ff3c332f xmlns="9a0fa921-05ea-47a4-8348-6eb14e9cff1c">
      <Terms xmlns="http://schemas.microsoft.com/office/infopath/2007/PartnerControls"/>
    </lcf76f155ced4ddcb4097134ff3c332f>
    <test xmlns="9a0fa921-05ea-47a4-8348-6eb14e9cff1c" xsi:nil="true"/>
  </documentManagement>
</p:properties>
</file>

<file path=customXml/itemProps1.xml><?xml version="1.0" encoding="utf-8"?>
<ds:datastoreItem xmlns:ds="http://schemas.openxmlformats.org/officeDocument/2006/customXml" ds:itemID="{053556D7-B5EC-4091-A8EC-B3E36238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a921-05ea-47a4-8348-6eb14e9cff1c"/>
    <ds:schemaRef ds:uri="47338f7e-5619-4093-9a29-9f976c21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A89E9-727A-4C83-8982-F31D3054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2C5FE-D7BA-451F-BC47-D6E4E9374061}">
  <ds:schemaRefs>
    <ds:schemaRef ds:uri="http://schemas.microsoft.com/office/2006/documentManagement/types"/>
    <ds:schemaRef ds:uri="http://purl.org/dc/terms/"/>
    <ds:schemaRef ds:uri="47338f7e-5619-4093-9a29-9f976c213b1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0fa921-05ea-47a4-8348-6eb14e9cff1c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Guy's and St. Thomas'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Willmers Graeme (GWILLMERS)</dc:creator>
  <keywords/>
  <dc:description/>
  <lastModifiedBy>MILLER, Hannah (THE NEWCASTLE UPON TYNE HOSPITALS NHS FOUNDATION TRUST)</lastModifiedBy>
  <revision>7</revision>
  <dcterms:created xsi:type="dcterms:W3CDTF">2025-05-29T14:46:00.0000000Z</dcterms:created>
  <dcterms:modified xsi:type="dcterms:W3CDTF">2025-06-20T15:50:51.2859264Z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0x010100ABDB2D4C4C5F7F448571F8F4943D2341</vt:lpwstr>
  </property>
  <property fmtid="{D5CDD505-2E9C-101B-9397-08002B2CF9AE}" pid="3" name="MediaServiceImageTags">
    <vt:lpwstr/>
  </property>
</Properties>
</file>