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1EC" w:rsidP="4B7F408C" w:rsidRDefault="009151EC" w14:paraId="21D6EC8D" w14:textId="3334AC45">
      <w:pPr>
        <w:pStyle w:val="NoSpacing"/>
        <w:suppressLineNumbers w:val="0"/>
        <w:bidi w:val="0"/>
        <w:spacing w:before="0" w:beforeAutospacing="off" w:after="0" w:afterAutospacing="off" w:line="240" w:lineRule="auto"/>
        <w:ind w:left="360" w:right="0"/>
        <w:jc w:val="left"/>
        <w:rPr>
          <w:rFonts w:eastAsia="Arial Nova"/>
          <w:b w:val="1"/>
          <w:bCs w:val="1"/>
          <w:sz w:val="32"/>
          <w:szCs w:val="32"/>
        </w:rPr>
      </w:pPr>
      <w:r w:rsidRPr="34E914F3" w:rsidR="009151EC">
        <w:rPr>
          <w:rFonts w:eastAsia="Arial Nova"/>
          <w:b w:val="1"/>
          <w:bCs w:val="1"/>
          <w:sz w:val="32"/>
          <w:szCs w:val="32"/>
        </w:rPr>
        <w:t xml:space="preserve">Denosumab </w:t>
      </w:r>
      <w:r w:rsidRPr="34E914F3" w:rsidR="009151EC">
        <w:rPr>
          <w:rFonts w:eastAsia="Arial Nova"/>
          <w:b w:val="1"/>
          <w:bCs w:val="1"/>
          <w:sz w:val="32"/>
          <w:szCs w:val="32"/>
        </w:rPr>
        <w:t xml:space="preserve">60mg </w:t>
      </w:r>
      <w:r w:rsidRPr="34E914F3" w:rsidR="53FF6892">
        <w:rPr>
          <w:rFonts w:eastAsia="Arial Nova"/>
          <w:b w:val="1"/>
          <w:bCs w:val="1"/>
          <w:sz w:val="32"/>
          <w:szCs w:val="32"/>
        </w:rPr>
        <w:t>pre-filled syringe</w:t>
      </w:r>
      <w:r w:rsidRPr="34E914F3" w:rsidR="306D52F1">
        <w:rPr>
          <w:rFonts w:eastAsia="Arial Nova"/>
          <w:b w:val="1"/>
          <w:bCs w:val="1"/>
          <w:sz w:val="32"/>
          <w:szCs w:val="32"/>
        </w:rPr>
        <w:t xml:space="preserve"> </w:t>
      </w:r>
    </w:p>
    <w:p w:rsidR="00A90344" w:rsidP="4B7F408C" w:rsidRDefault="00A90344" w14:paraId="08139659" w14:textId="60645972">
      <w:pPr>
        <w:pStyle w:val="NoSpacing"/>
        <w:suppressLineNumbers w:val="0"/>
        <w:bidi w:val="0"/>
        <w:spacing w:before="0" w:beforeAutospacing="off" w:after="0" w:afterAutospacing="off" w:line="240" w:lineRule="auto"/>
        <w:ind w:left="360" w:right="0"/>
        <w:jc w:val="left"/>
        <w:rPr>
          <w:rFonts w:eastAsia="Arial Nova"/>
          <w:b w:val="1"/>
          <w:bCs w:val="1"/>
          <w:sz w:val="32"/>
          <w:szCs w:val="32"/>
        </w:rPr>
      </w:pPr>
      <w:r w:rsidRPr="34E914F3" w:rsidR="00A90344">
        <w:rPr>
          <w:rFonts w:eastAsia="Arial Nova"/>
          <w:b w:val="1"/>
          <w:bCs w:val="1"/>
          <w:sz w:val="32"/>
          <w:szCs w:val="32"/>
        </w:rPr>
        <w:t>Implementation Checklist</w:t>
      </w:r>
      <w:r w:rsidRPr="34E914F3" w:rsidR="377280F5">
        <w:rPr>
          <w:rFonts w:eastAsia="Arial Nova"/>
          <w:b w:val="1"/>
          <w:bCs w:val="1"/>
          <w:sz w:val="32"/>
          <w:szCs w:val="32"/>
        </w:rPr>
        <w:t xml:space="preserve"> </w:t>
      </w:r>
      <w:r w:rsidRPr="34E914F3" w:rsidR="23F23744">
        <w:rPr>
          <w:rFonts w:eastAsia="Arial Nova"/>
          <w:b w:val="1"/>
          <w:bCs w:val="1"/>
          <w:sz w:val="32"/>
          <w:szCs w:val="32"/>
        </w:rPr>
        <w:t>(secondary care)</w:t>
      </w:r>
    </w:p>
    <w:p w:rsidRPr="008E0FAC" w:rsidR="00ED1037" w:rsidP="00A90344" w:rsidRDefault="00ED1037" w14:paraId="65BFC001" w14:textId="77777777">
      <w:pPr>
        <w:pStyle w:val="NoSpacing"/>
        <w:ind w:left="360"/>
        <w:rPr>
          <w:rFonts w:eastAsia="Arial Nova" w:cstheme="minorHAnsi"/>
          <w:b/>
          <w:sz w:val="28"/>
          <w:szCs w:val="28"/>
        </w:rPr>
      </w:pPr>
    </w:p>
    <w:p w:rsidRPr="008E0FAC" w:rsidR="00ED1037" w:rsidP="4B8D2E22" w:rsidRDefault="3B8CA69B" w14:paraId="11381B46" w14:textId="7DA35F57">
      <w:pPr>
        <w:pStyle w:val="NoSpacing"/>
        <w:ind w:left="360"/>
        <w:rPr>
          <w:rFonts w:eastAsia="Arial Nova"/>
          <w:sz w:val="18"/>
          <w:szCs w:val="18"/>
        </w:rPr>
      </w:pPr>
      <w:r w:rsidRPr="429FDD41" w:rsidR="3B8CA69B">
        <w:rPr>
          <w:rFonts w:eastAsia="Arial Nova"/>
          <w:b w:val="1"/>
          <w:bCs w:val="1"/>
          <w:sz w:val="18"/>
          <w:szCs w:val="18"/>
        </w:rPr>
        <w:t xml:space="preserve">Phase 1 </w:t>
      </w:r>
      <w:r w:rsidRPr="429FDD41" w:rsidR="51DD9041">
        <w:rPr>
          <w:rFonts w:eastAsia="Arial Nova"/>
          <w:b w:val="1"/>
          <w:bCs w:val="1"/>
          <w:sz w:val="18"/>
          <w:szCs w:val="18"/>
        </w:rPr>
        <w:t>Purpose</w:t>
      </w:r>
      <w:r w:rsidRPr="429FDD41" w:rsidR="51DD9041">
        <w:rPr>
          <w:rFonts w:eastAsia="Arial Nova"/>
          <w:sz w:val="18"/>
          <w:szCs w:val="18"/>
        </w:rPr>
        <w:t xml:space="preserve">: </w:t>
      </w:r>
      <w:r w:rsidRPr="429FDD41" w:rsidR="20A72AF1">
        <w:rPr>
          <w:rFonts w:eastAsia="Arial Nova"/>
          <w:sz w:val="18"/>
          <w:szCs w:val="18"/>
        </w:rPr>
        <w:t>This p</w:t>
      </w:r>
      <w:r w:rsidRPr="429FDD41" w:rsidR="66C0DCB9">
        <w:rPr>
          <w:rFonts w:eastAsia="Arial Nova"/>
          <w:sz w:val="18"/>
          <w:szCs w:val="18"/>
        </w:rPr>
        <w:t xml:space="preserve">hase of the </w:t>
      </w:r>
      <w:r w:rsidRPr="429FDD41" w:rsidR="7BA5E8E4">
        <w:rPr>
          <w:rFonts w:eastAsia="Arial Nova"/>
          <w:sz w:val="18"/>
          <w:szCs w:val="18"/>
        </w:rPr>
        <w:t>checklist is design</w:t>
      </w:r>
      <w:r w:rsidRPr="429FDD41" w:rsidR="7BF0F96B">
        <w:rPr>
          <w:rFonts w:eastAsia="Arial Nova"/>
          <w:sz w:val="18"/>
          <w:szCs w:val="18"/>
        </w:rPr>
        <w:t>ed</w:t>
      </w:r>
      <w:r w:rsidRPr="429FDD41" w:rsidR="7BA5E8E4">
        <w:rPr>
          <w:rFonts w:eastAsia="Arial Nova"/>
          <w:sz w:val="18"/>
          <w:szCs w:val="18"/>
        </w:rPr>
        <w:t xml:space="preserve"> to suppo</w:t>
      </w:r>
      <w:r w:rsidRPr="429FDD41" w:rsidR="00F57D83">
        <w:rPr>
          <w:rFonts w:eastAsia="Arial Nova"/>
          <w:sz w:val="18"/>
          <w:szCs w:val="18"/>
        </w:rPr>
        <w:t xml:space="preserve">rt </w:t>
      </w:r>
      <w:r w:rsidRPr="429FDD41" w:rsidR="7BA5E8E4">
        <w:rPr>
          <w:rFonts w:eastAsia="Arial Nova"/>
          <w:sz w:val="18"/>
          <w:szCs w:val="18"/>
        </w:rPr>
        <w:t xml:space="preserve">planning </w:t>
      </w:r>
      <w:r w:rsidRPr="429FDD41" w:rsidR="6FEA5CC1">
        <w:rPr>
          <w:rFonts w:eastAsia="Arial Nova"/>
          <w:sz w:val="18"/>
          <w:szCs w:val="18"/>
        </w:rPr>
        <w:t>4</w:t>
      </w:r>
      <w:r w:rsidRPr="429FDD41" w:rsidR="00F57D83">
        <w:rPr>
          <w:rFonts w:eastAsia="Arial Nova"/>
          <w:sz w:val="18"/>
          <w:szCs w:val="18"/>
        </w:rPr>
        <w:t>-</w:t>
      </w:r>
      <w:r w:rsidRPr="429FDD41" w:rsidR="61908BFA">
        <w:rPr>
          <w:rFonts w:eastAsia="Arial Nova"/>
          <w:sz w:val="18"/>
          <w:szCs w:val="18"/>
        </w:rPr>
        <w:t>6</w:t>
      </w:r>
      <w:r w:rsidRPr="429FDD41" w:rsidR="3483A9CE">
        <w:rPr>
          <w:rFonts w:eastAsia="Arial Nova"/>
          <w:sz w:val="18"/>
          <w:szCs w:val="18"/>
        </w:rPr>
        <w:t xml:space="preserve"> </w:t>
      </w:r>
      <w:r w:rsidRPr="429FDD41" w:rsidR="00F57D83">
        <w:rPr>
          <w:rFonts w:eastAsia="Arial Nova"/>
          <w:sz w:val="18"/>
          <w:szCs w:val="18"/>
        </w:rPr>
        <w:t xml:space="preserve">months prior to MPSC framework </w:t>
      </w:r>
      <w:r w:rsidRPr="429FDD41" w:rsidR="4ABBFBD6">
        <w:rPr>
          <w:rFonts w:eastAsia="Arial Nova"/>
          <w:sz w:val="18"/>
          <w:szCs w:val="18"/>
        </w:rPr>
        <w:t>start date</w:t>
      </w:r>
      <w:r w:rsidRPr="429FDD41" w:rsidR="7C5D670F">
        <w:rPr>
          <w:rFonts w:eastAsia="Arial Nova"/>
          <w:sz w:val="18"/>
          <w:szCs w:val="18"/>
        </w:rPr>
        <w:t xml:space="preserve"> (</w:t>
      </w:r>
      <w:r w:rsidRPr="429FDD41" w:rsidR="7C5D670F">
        <w:rPr>
          <w:rFonts w:eastAsia="Arial Nova"/>
          <w:sz w:val="18"/>
          <w:szCs w:val="18"/>
        </w:rPr>
        <w:t>anticipated</w:t>
      </w:r>
      <w:r w:rsidRPr="429FDD41" w:rsidR="7C5D670F">
        <w:rPr>
          <w:rFonts w:eastAsia="Arial Nova"/>
          <w:sz w:val="18"/>
          <w:szCs w:val="18"/>
        </w:rPr>
        <w:t xml:space="preserve"> Jan 2026</w:t>
      </w:r>
      <w:r w:rsidRPr="429FDD41" w:rsidR="7C5D670F">
        <w:rPr>
          <w:rFonts w:eastAsia="Arial Nova"/>
          <w:sz w:val="18"/>
          <w:szCs w:val="18"/>
        </w:rPr>
        <w:t>)</w:t>
      </w:r>
      <w:r w:rsidRPr="429FDD41" w:rsidR="00F57D83">
        <w:rPr>
          <w:rFonts w:eastAsia="Arial Nova"/>
          <w:sz w:val="18"/>
          <w:szCs w:val="18"/>
        </w:rPr>
        <w:t>.</w:t>
      </w:r>
      <w:r w:rsidRPr="429FDD41" w:rsidR="00F57D83">
        <w:rPr>
          <w:rFonts w:eastAsia="Arial Nova"/>
          <w:sz w:val="18"/>
          <w:szCs w:val="18"/>
        </w:rPr>
        <w:t xml:space="preserve">  </w:t>
      </w:r>
      <w:r w:rsidRPr="429FDD41" w:rsidR="51DF1BFC">
        <w:rPr>
          <w:rFonts w:eastAsia="Arial Nova"/>
          <w:sz w:val="18"/>
          <w:szCs w:val="18"/>
        </w:rPr>
        <w:t>Pharmacy teams</w:t>
      </w:r>
      <w:r w:rsidRPr="429FDD41" w:rsidR="7BEAD1B8">
        <w:rPr>
          <w:rFonts w:eastAsia="Arial Nova"/>
          <w:sz w:val="18"/>
          <w:szCs w:val="18"/>
        </w:rPr>
        <w:t xml:space="preserve"> </w:t>
      </w:r>
      <w:r w:rsidRPr="429FDD41" w:rsidR="351BCDBC">
        <w:rPr>
          <w:rFonts w:eastAsia="Arial Nova"/>
          <w:sz w:val="18"/>
          <w:szCs w:val="18"/>
        </w:rPr>
        <w:t xml:space="preserve">are encouraged to engage with clinical leads </w:t>
      </w:r>
      <w:r w:rsidRPr="429FDD41" w:rsidR="7C94B5FA">
        <w:rPr>
          <w:rFonts w:eastAsia="Arial Nova"/>
          <w:sz w:val="18"/>
          <w:szCs w:val="18"/>
        </w:rPr>
        <w:t xml:space="preserve">to </w:t>
      </w:r>
      <w:r w:rsidRPr="429FDD41" w:rsidR="3483A9CE">
        <w:rPr>
          <w:rFonts w:eastAsia="Arial Nova"/>
          <w:sz w:val="18"/>
          <w:szCs w:val="18"/>
        </w:rPr>
        <w:t>initiate</w:t>
      </w:r>
      <w:r w:rsidRPr="429FDD41" w:rsidR="7C94B5FA">
        <w:rPr>
          <w:rFonts w:eastAsia="Arial Nova"/>
          <w:sz w:val="18"/>
          <w:szCs w:val="18"/>
        </w:rPr>
        <w:t xml:space="preserve"> discussions </w:t>
      </w:r>
      <w:r w:rsidRPr="429FDD41" w:rsidR="7C94B5FA">
        <w:rPr>
          <w:rFonts w:eastAsia="Arial Nova"/>
          <w:sz w:val="18"/>
          <w:szCs w:val="18"/>
        </w:rPr>
        <w:t>regarding</w:t>
      </w:r>
      <w:r w:rsidRPr="429FDD41" w:rsidR="7C94B5FA">
        <w:rPr>
          <w:rFonts w:eastAsia="Arial Nova"/>
          <w:sz w:val="18"/>
          <w:szCs w:val="18"/>
        </w:rPr>
        <w:t xml:space="preserve"> </w:t>
      </w:r>
      <w:r w:rsidRPr="429FDD41" w:rsidR="0F3A3453">
        <w:rPr>
          <w:rFonts w:eastAsia="Arial Nova"/>
          <w:sz w:val="18"/>
          <w:szCs w:val="18"/>
        </w:rPr>
        <w:t>moving to best value medicines</w:t>
      </w:r>
      <w:r w:rsidRPr="429FDD41" w:rsidR="3483A9CE">
        <w:rPr>
          <w:rFonts w:eastAsia="Arial Nova"/>
          <w:sz w:val="18"/>
          <w:szCs w:val="18"/>
        </w:rPr>
        <w:t xml:space="preserve"> and </w:t>
      </w:r>
      <w:r w:rsidRPr="429FDD41" w:rsidR="3483A9CE">
        <w:rPr>
          <w:rFonts w:eastAsia="Arial Nova"/>
          <w:sz w:val="18"/>
          <w:szCs w:val="18"/>
        </w:rPr>
        <w:t>identifying</w:t>
      </w:r>
      <w:r w:rsidRPr="429FDD41" w:rsidR="3483A9CE">
        <w:rPr>
          <w:rFonts w:eastAsia="Arial Nova"/>
          <w:sz w:val="18"/>
          <w:szCs w:val="18"/>
        </w:rPr>
        <w:t xml:space="preserve"> potential barriers.</w:t>
      </w:r>
      <w:r w:rsidRPr="429FDD41" w:rsidR="58B8DB99">
        <w:rPr>
          <w:rFonts w:eastAsia="Arial Nova"/>
          <w:sz w:val="18"/>
          <w:szCs w:val="18"/>
        </w:rPr>
        <w:t xml:space="preserve">  Th</w:t>
      </w:r>
      <w:r w:rsidRPr="429FDD41" w:rsidR="5B5E95F4">
        <w:rPr>
          <w:rFonts w:eastAsia="Arial Nova"/>
          <w:sz w:val="18"/>
          <w:szCs w:val="18"/>
        </w:rPr>
        <w:t xml:space="preserve">is allows enough time for </w:t>
      </w:r>
      <w:r w:rsidRPr="429FDD41" w:rsidR="26C59A61">
        <w:rPr>
          <w:rFonts w:eastAsia="Arial Nova"/>
          <w:sz w:val="18"/>
          <w:szCs w:val="18"/>
        </w:rPr>
        <w:t xml:space="preserve">informing </w:t>
      </w:r>
      <w:r w:rsidRPr="429FDD41" w:rsidR="5B5E95F4">
        <w:rPr>
          <w:rFonts w:eastAsia="Arial Nova"/>
          <w:sz w:val="18"/>
          <w:szCs w:val="18"/>
        </w:rPr>
        <w:t xml:space="preserve">patients and overcoming </w:t>
      </w:r>
      <w:r w:rsidRPr="429FDD41" w:rsidR="5BD61C82">
        <w:rPr>
          <w:rFonts w:eastAsia="Arial Nova"/>
          <w:sz w:val="18"/>
          <w:szCs w:val="18"/>
        </w:rPr>
        <w:t xml:space="preserve">any </w:t>
      </w:r>
      <w:r w:rsidRPr="429FDD41" w:rsidR="48E3C915">
        <w:rPr>
          <w:rFonts w:eastAsia="Arial Nova"/>
          <w:sz w:val="18"/>
          <w:szCs w:val="18"/>
        </w:rPr>
        <w:t>challenges in implementing.</w:t>
      </w:r>
    </w:p>
    <w:p w:rsidRPr="008E0FAC" w:rsidR="00A90344" w:rsidP="4B8D2E22" w:rsidRDefault="00A90344" w14:paraId="18A7AAE0" w14:textId="77777777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701"/>
      </w:tblGrid>
      <w:tr w:rsidRPr="008E0FAC" w:rsidR="00A90344" w:rsidTr="34E914F3" w14:paraId="18A7AAE2" w14:textId="77777777">
        <w:tc>
          <w:tcPr>
            <w:tcW w:w="14944" w:type="dxa"/>
            <w:gridSpan w:val="6"/>
            <w:shd w:val="clear" w:color="auto" w:fill="CCFFCC"/>
            <w:tcMar/>
          </w:tcPr>
          <w:p w:rsidRPr="008E0FAC" w:rsidR="00A90344" w:rsidP="4B8D2E22" w:rsidRDefault="00A90344" w14:paraId="18A7AAE1" w14:textId="7CE1207F">
            <w:pPr>
              <w:rPr>
                <w:rFonts w:eastAsia="Arial Nova"/>
                <w:b w:val="1"/>
                <w:bCs w:val="1"/>
                <w:sz w:val="18"/>
                <w:szCs w:val="18"/>
              </w:rPr>
            </w:pPr>
          </w:p>
        </w:tc>
      </w:tr>
      <w:tr w:rsidR="429FDD41" w:rsidTr="34E914F3" w14:paraId="16618D8C">
        <w:trPr>
          <w:trHeight w:val="300"/>
        </w:trPr>
        <w:tc>
          <w:tcPr>
            <w:tcW w:w="14944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76CD400" w14:textId="253509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Phase 1: Pre-Framework Award</w:t>
            </w:r>
          </w:p>
        </w:tc>
      </w:tr>
      <w:tr w:rsidR="429FDD41" w:rsidTr="34E914F3" w14:paraId="194907C6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FFF26F8" w14:textId="3B2B76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No.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31AEA34" w14:textId="58B1C2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Task/Action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0DDDC06" w14:textId="3192F02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Person/Team Responsible</w:t>
            </w: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F4AA527" w14:textId="50BAF37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 Progress (Date)</w:t>
            </w: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3C387FE" w14:textId="36B3EE6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Comments/Updates/Decisions</w:t>
            </w: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409D0BF" w14:textId="04747A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Completed (Date)</w:t>
            </w:r>
          </w:p>
        </w:tc>
      </w:tr>
      <w:tr w:rsidR="429FDD41" w:rsidTr="34E914F3" w14:paraId="50F468C0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B457C0D" w14:textId="317507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1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A03B564" w14:textId="7D4B43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Identify and appoint a dedicated implementation lead and clinical champion(s).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525F2E0" w14:textId="4ACA89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361211F" w14:textId="0B4858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3326099" w14:textId="58D2C4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9B1ADBC" w14:textId="6983BC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5E18B82F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2BB00F1" w14:textId="12F565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2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C8A96D2" w14:textId="634B8D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Engage and seek input from across all relevant clinical specialties</w:t>
            </w:r>
            <w:r w:rsidRPr="429FDD41" w:rsidR="4BD599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29FDD41" w:rsidR="4BD599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including</w:t>
            </w:r>
            <w:r w:rsidRPr="429FDD41" w:rsidR="4BD599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rheumatology</w:t>
            </w: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640476D" w14:textId="7E6D08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01D2E02" w14:textId="5B27E5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26A4417" w14:textId="25EFE8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017A65A" w14:textId="465A38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29482A4F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C2BCA1C" w14:textId="56D2D4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3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096E9FD" w14:textId="5FEA20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Identify</w:t>
            </w: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how the medicine is funded in your organisation and engage with commissioners and primary care colleagues as necessary to support with implementation.</w:t>
            </w:r>
            <w:r w:rsidRPr="429FDD41" w:rsidR="2840C5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Update shared care protocols.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5A200AF" w14:textId="708A91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B7E9CD4" w14:textId="61E4F3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5BCEFCF" w14:textId="6D35D9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C9462A6" w14:textId="5DFB45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63375229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6556872" w14:textId="32801E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4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0005BCD" w:rsidP="429FDD41" w:rsidRDefault="70005BCD" w14:paraId="7D8AE374" w14:textId="49F6A4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29FDD41" w:rsidR="70005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Identify</w:t>
            </w:r>
            <w:r w:rsidRPr="429FDD41" w:rsidR="70005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number of patients being treated and how they are supplied (</w:t>
            </w:r>
            <w:r w:rsidRPr="429FDD41" w:rsidR="70005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eg</w:t>
            </w:r>
            <w:r w:rsidRPr="429FDD41" w:rsidR="70005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direct, homecare or via FP10 or FP34) 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F96AF6F" w14:textId="6B1A34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1E72322" w14:textId="4ED6CE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B54F4F3" w14:textId="1DF198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90B4370" w14:textId="3980ED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7E608168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6FF9652F" w14:textId="639842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5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7138C9F" w14:textId="2753B5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Review how the medicine is prescribed including naming of originator brand. 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218B614" w14:textId="19F6C3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BAE67DE" w14:textId="36B3F7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677635BE" w14:textId="115BBF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C1DAA3D" w14:textId="120CC2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004D373B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A17811B" w14:textId="4E1F13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6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3900CD3C" w14:textId="427A37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Review and agree which patients will be eligible for switching to a best value biologic.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6E79B125" w14:textId="686B1F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7A5B4D7" w14:textId="345C6A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D9F9FAC" w14:textId="3A5E4F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D91FD77" w14:textId="38D4E4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47648873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1C04AA3" w14:textId="49E895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7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C4D2C17" w14:textId="3CC928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Liaise with homecare providers – if relevant - to understand their processes for managing the switch</w:t>
            </w:r>
            <w:r w:rsidRPr="429FDD41" w:rsidR="124C8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DCD30E4" w14:textId="7F33CC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9C49F1B" w14:textId="12C7E0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68454898" w14:textId="36D7F0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10A1C620" w14:textId="63DE9C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6CB4F557">
        <w:trPr>
          <w:trHeight w:val="39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F83D02A" w14:textId="728573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34E914F3" w:rsidRDefault="429FDD41" w14:paraId="4578B696" w14:textId="0C37864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D13438"/>
                <w:sz w:val="18"/>
                <w:szCs w:val="18"/>
                <w:u w:val="single"/>
                <w:lang w:val="en-GB"/>
              </w:rPr>
            </w:pPr>
            <w:r w:rsidRPr="34E914F3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Discuss and agree prescription lengths with clinical teams considering </w:t>
            </w:r>
            <w:r w:rsidRPr="34E914F3" w:rsidR="7E6182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the </w:t>
            </w:r>
            <w:r w:rsidRPr="34E914F3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framework start date of 1</w:t>
            </w:r>
            <w:r w:rsidRPr="34E914F3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perscript"/>
                <w:lang w:val="en-GB"/>
              </w:rPr>
              <w:t>st</w:t>
            </w:r>
            <w:r w:rsidRPr="34E914F3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January 2026</w:t>
            </w:r>
            <w:r w:rsidRPr="34E914F3" w:rsidR="3AB4EB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5A0621D" w14:textId="0D67E6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9A248D5" w14:textId="447412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DE5AAAD" w14:textId="26791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6D77F64F" w14:textId="301159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15A90B7D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DA1EBE5" w14:textId="3C960C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9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53A79EA" w14:textId="57279D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Consider how patients will be informed and/or consented. Consider new patient</w:t>
            </w:r>
            <w:r w:rsidRPr="429FDD41" w:rsidR="2B3884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</w:t>
            </w: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how you will include consent to adopting a best value denosumab in the future (de-branding consent).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343F510" w14:textId="596678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D7C41DB" w14:textId="2D54F5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2506477" w14:textId="51B92D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BD4BFB6" w14:textId="215662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429FDD41" w:rsidTr="34E914F3" w14:paraId="0EF721F0">
        <w:trPr>
          <w:trHeight w:val="300"/>
        </w:trPr>
        <w:tc>
          <w:tcPr>
            <w:tcW w:w="5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FFCC"/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23BD738B" w14:textId="6CEF00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10</w:t>
            </w:r>
          </w:p>
        </w:tc>
        <w:tc>
          <w:tcPr>
            <w:tcW w:w="569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5FBC107" w14:textId="0D2453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29FDD41" w:rsidR="429FD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If you have any stock in pharmacy or OPD providers consider how this will be used and make necessary adjustments to your pharmacy system to prevent unnecessary reordering.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02F5DF7D" w14:textId="5678F2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5F97DCC5" w14:textId="3A8770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409F64E7" w14:textId="460B5B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29FDD41" w:rsidP="429FDD41" w:rsidRDefault="429FDD41" w14:paraId="7C511C9C" w14:textId="4415E2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permStart w:edGrp="everyone" w:colFirst="2" w:colLast="2" w:id="2055815051"/>
      <w:permStart w:edGrp="everyone" w:colFirst="3" w:colLast="3" w:id="17311352"/>
      <w:permStart w:edGrp="everyone" w:colFirst="4" w:colLast="4" w:id="98188201"/>
      <w:permStart w:edGrp="everyone" w:colFirst="5" w:colLast="5" w:id="438835635"/>
      <w:permStart w:edGrp="everyone" w:colFirst="2" w:colLast="2" w:id="329723413"/>
      <w:permStart w:edGrp="everyone" w:colFirst="3" w:colLast="3" w:id="574035185"/>
      <w:permStart w:edGrp="everyone" w:colFirst="4" w:colLast="4" w:id="1585928853"/>
      <w:permStart w:edGrp="everyone" w:colFirst="5" w:colLast="5" w:id="193018723"/>
      <w:permEnd w:id="2055815051"/>
      <w:permEnd w:id="17311352"/>
      <w:permEnd w:id="98188201"/>
      <w:permEnd w:id="438835635"/>
      <w:permStart w:edGrp="everyone" w:colFirst="2" w:colLast="2" w:id="957548054"/>
      <w:permStart w:edGrp="everyone" w:colFirst="3" w:colLast="3" w:id="158883372"/>
      <w:permStart w:edGrp="everyone" w:colFirst="4" w:colLast="4" w:id="2033673272"/>
      <w:permStart w:edGrp="everyone" w:colFirst="5" w:colLast="5" w:id="1078138125"/>
      <w:permEnd w:id="329723413"/>
      <w:permEnd w:id="574035185"/>
      <w:permEnd w:id="1585928853"/>
      <w:permEnd w:id="193018723"/>
      <w:permStart w:edGrp="everyone" w:colFirst="2" w:colLast="2" w:id="151781982"/>
      <w:permStart w:edGrp="everyone" w:colFirst="3" w:colLast="3" w:id="1886729352"/>
      <w:permStart w:edGrp="everyone" w:colFirst="4" w:colLast="4" w:id="708646707"/>
      <w:permStart w:edGrp="everyone" w:colFirst="5" w:colLast="5" w:id="1307385682"/>
      <w:permEnd w:id="957548054"/>
      <w:permEnd w:id="158883372"/>
      <w:permEnd w:id="2033673272"/>
      <w:permEnd w:id="1078138125"/>
      <w:permStart w:edGrp="everyone" w:colFirst="2" w:colLast="2" w:id="1523857133"/>
      <w:permStart w:edGrp="everyone" w:colFirst="3" w:colLast="3" w:id="86978609"/>
      <w:permStart w:edGrp="everyone" w:colFirst="4" w:colLast="4" w:id="157027555"/>
      <w:permStart w:edGrp="everyone" w:colFirst="5" w:colLast="5" w:id="1635926092"/>
      <w:permEnd w:id="151781982"/>
      <w:permEnd w:id="1886729352"/>
      <w:permEnd w:id="708646707"/>
      <w:permEnd w:id="1307385682"/>
      <w:permStart w:edGrp="everyone" w:colFirst="2" w:colLast="2" w:id="212694764"/>
      <w:permStart w:edGrp="everyone" w:colFirst="3" w:colLast="3" w:id="388589558"/>
      <w:permStart w:edGrp="everyone" w:colFirst="4" w:colLast="4" w:id="1400057373"/>
      <w:permStart w:edGrp="everyone" w:colFirst="5" w:colLast="5" w:id="769666702"/>
      <w:permEnd w:id="1523857133"/>
      <w:permEnd w:id="86978609"/>
      <w:permEnd w:id="157027555"/>
      <w:permEnd w:id="1635926092"/>
      <w:permStart w:edGrp="everyone" w:colFirst="2" w:colLast="2" w:id="781793507"/>
      <w:permStart w:edGrp="everyone" w:colFirst="3" w:colLast="3" w:id="1746488554"/>
      <w:permStart w:edGrp="everyone" w:colFirst="4" w:colLast="4" w:id="695226237"/>
      <w:permStart w:edGrp="everyone" w:colFirst="5" w:colLast="5" w:id="856449378"/>
      <w:permEnd w:id="212694764"/>
      <w:permEnd w:id="388589558"/>
      <w:permEnd w:id="1400057373"/>
      <w:permEnd w:id="769666702"/>
      <w:permStart w:edGrp="everyone" w:colFirst="2" w:colLast="2" w:id="1689131221"/>
      <w:permStart w:edGrp="everyone" w:colFirst="3" w:colLast="3" w:id="1228155851"/>
      <w:permStart w:edGrp="everyone" w:colFirst="4" w:colLast="4" w:id="1754080257"/>
      <w:permStart w:edGrp="everyone" w:colFirst="5" w:colLast="5" w:id="1211316849"/>
      <w:permEnd w:id="781793507"/>
      <w:permEnd w:id="1746488554"/>
      <w:permEnd w:id="695226237"/>
      <w:permEnd w:id="856449378"/>
      <w:permStart w:edGrp="everyone" w:colFirst="2" w:colLast="2" w:id="1786908161"/>
      <w:permStart w:edGrp="everyone" w:colFirst="3" w:colLast="3" w:id="619730713"/>
      <w:permStart w:edGrp="everyone" w:colFirst="4" w:colLast="4" w:id="1812551267"/>
      <w:permStart w:edGrp="everyone" w:colFirst="5" w:colLast="5" w:id="722559036"/>
      <w:permEnd w:id="1689131221"/>
      <w:permEnd w:id="1228155851"/>
      <w:permEnd w:id="1754080257"/>
      <w:permEnd w:id="1211316849"/>
      <w:permEnd w:id="1786908161"/>
      <w:permEnd w:id="619730713"/>
      <w:permEnd w:id="1812551267"/>
      <w:permEnd w:id="722559036"/>
    </w:tbl>
    <w:p w:rsidRPr="008E0FAC" w:rsidR="007D3A2D" w:rsidP="429FDD41" w:rsidRDefault="007D3A2D" w14:paraId="18A7ABC9" w14:textId="7407BC5D">
      <w:pPr>
        <w:rPr>
          <w:rFonts w:cs="Calibri" w:cstheme="minorAscii"/>
        </w:rPr>
      </w:pPr>
    </w:p>
    <w:sectPr w:rsidRPr="008E0FAC" w:rsidR="007D3A2D" w:rsidSect="00D33493">
      <w:headerReference w:type="default" r:id="rId9"/>
      <w:footerReference w:type="default" r:id="rId10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3B11C61"/>
  <w15:commentEx w15:done="0" w15:paraId="69536840" w15:paraIdParent="23B11C6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D89219" w16cex:dateUtc="2025-06-13T09:20:55.429Z"/>
  <w16cex:commentExtensible w16cex:durableId="2FF05B50" w16cex:dateUtc="2025-06-13T11:54:53.8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B11C61" w16cid:durableId="32D89219"/>
  <w16cid:commentId w16cid:paraId="69536840" w16cid:durableId="2FF05B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BBC" w:rsidP="00EB4B75" w:rsidRDefault="00217BBC" w14:paraId="3A14BB80" w14:textId="77777777">
      <w:pPr>
        <w:spacing w:after="0" w:line="240" w:lineRule="auto"/>
      </w:pPr>
      <w:r>
        <w:separator/>
      </w:r>
    </w:p>
  </w:endnote>
  <w:endnote w:type="continuationSeparator" w:id="0">
    <w:p w:rsidR="00217BBC" w:rsidP="00EB4B75" w:rsidRDefault="00217BBC" w14:paraId="20CD3E1D" w14:textId="77777777">
      <w:pPr>
        <w:spacing w:after="0" w:line="240" w:lineRule="auto"/>
      </w:pPr>
      <w:r>
        <w:continuationSeparator/>
      </w:r>
    </w:p>
  </w:endnote>
  <w:endnote w:type="continuationNotice" w:id="1">
    <w:p w:rsidR="00217BBC" w:rsidRDefault="00217BBC" w14:paraId="025F89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44" w:rsidP="34E914F3" w:rsidRDefault="00A90344" w14:paraId="18A7ABCF" w14:textId="1C4A4E8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BBC" w:rsidP="00EB4B75" w:rsidRDefault="00217BBC" w14:paraId="40093688" w14:textId="77777777">
      <w:pPr>
        <w:spacing w:after="0" w:line="240" w:lineRule="auto"/>
      </w:pPr>
      <w:r>
        <w:separator/>
      </w:r>
    </w:p>
  </w:footnote>
  <w:footnote w:type="continuationSeparator" w:id="0">
    <w:p w:rsidR="00217BBC" w:rsidP="00EB4B75" w:rsidRDefault="00217BBC" w14:paraId="41EA643C" w14:textId="77777777">
      <w:pPr>
        <w:spacing w:after="0" w:line="240" w:lineRule="auto"/>
      </w:pPr>
      <w:r>
        <w:continuationSeparator/>
      </w:r>
    </w:p>
  </w:footnote>
  <w:footnote w:type="continuationNotice" w:id="1">
    <w:p w:rsidR="00217BBC" w:rsidRDefault="00217BBC" w14:paraId="1611FD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4B75" w:rsidRDefault="00D33493" w14:paraId="18A7ABCE" w14:textId="5DA62F2A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243112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type="AugLoop_Text_Critique" int2:value="Rejected"/>
    </int2:textHash>
    <int2:bookmark int2:bookmarkName="_Int_JFeX6jTV" int2:invalidationBookmarkName="" int2:hashCode="3Fyyg70/1G1Cn2" int2:id="nrTnRWck">
      <int2:state int2:type="AugLoop_Text_Critique" int2:value="Rejected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4414F"/>
    <w:rsid w:val="00063E57"/>
    <w:rsid w:val="00071B60"/>
    <w:rsid w:val="000971DF"/>
    <w:rsid w:val="0012678B"/>
    <w:rsid w:val="001919E1"/>
    <w:rsid w:val="0019403E"/>
    <w:rsid w:val="001D3EF5"/>
    <w:rsid w:val="001D5C57"/>
    <w:rsid w:val="002063D7"/>
    <w:rsid w:val="00217BBC"/>
    <w:rsid w:val="0022675A"/>
    <w:rsid w:val="002509E5"/>
    <w:rsid w:val="00332934"/>
    <w:rsid w:val="003E7891"/>
    <w:rsid w:val="00413F32"/>
    <w:rsid w:val="0047221A"/>
    <w:rsid w:val="00473F67"/>
    <w:rsid w:val="004D2642"/>
    <w:rsid w:val="004D7156"/>
    <w:rsid w:val="00516E6C"/>
    <w:rsid w:val="00540FA5"/>
    <w:rsid w:val="00550128"/>
    <w:rsid w:val="005C1D32"/>
    <w:rsid w:val="005D3208"/>
    <w:rsid w:val="005F4014"/>
    <w:rsid w:val="00695F0F"/>
    <w:rsid w:val="006A3ADC"/>
    <w:rsid w:val="006A3F05"/>
    <w:rsid w:val="006E75FA"/>
    <w:rsid w:val="0074177E"/>
    <w:rsid w:val="007D3A2D"/>
    <w:rsid w:val="007F65F1"/>
    <w:rsid w:val="0081667D"/>
    <w:rsid w:val="00830E70"/>
    <w:rsid w:val="00853D9B"/>
    <w:rsid w:val="00865E6C"/>
    <w:rsid w:val="008B41C5"/>
    <w:rsid w:val="008E0FAC"/>
    <w:rsid w:val="008E3B08"/>
    <w:rsid w:val="0090028F"/>
    <w:rsid w:val="00902462"/>
    <w:rsid w:val="00911F73"/>
    <w:rsid w:val="009151EC"/>
    <w:rsid w:val="00965622"/>
    <w:rsid w:val="00987244"/>
    <w:rsid w:val="009A14B3"/>
    <w:rsid w:val="009A612C"/>
    <w:rsid w:val="009A61A7"/>
    <w:rsid w:val="00A74B4E"/>
    <w:rsid w:val="00A756B4"/>
    <w:rsid w:val="00A7DF32"/>
    <w:rsid w:val="00A90344"/>
    <w:rsid w:val="00AC0D17"/>
    <w:rsid w:val="00B0388B"/>
    <w:rsid w:val="00B204C6"/>
    <w:rsid w:val="00B2436D"/>
    <w:rsid w:val="00B452E8"/>
    <w:rsid w:val="00BA2651"/>
    <w:rsid w:val="00BF0DBE"/>
    <w:rsid w:val="00C5269D"/>
    <w:rsid w:val="00C57B68"/>
    <w:rsid w:val="00C87073"/>
    <w:rsid w:val="00CD2839"/>
    <w:rsid w:val="00D000FD"/>
    <w:rsid w:val="00D0351F"/>
    <w:rsid w:val="00D23F1F"/>
    <w:rsid w:val="00D33493"/>
    <w:rsid w:val="00D674E6"/>
    <w:rsid w:val="00D773AA"/>
    <w:rsid w:val="00DA0D4E"/>
    <w:rsid w:val="00DC3798"/>
    <w:rsid w:val="00E353F8"/>
    <w:rsid w:val="00E41E27"/>
    <w:rsid w:val="00E62103"/>
    <w:rsid w:val="00EB4B75"/>
    <w:rsid w:val="00ED1037"/>
    <w:rsid w:val="00EE6BDB"/>
    <w:rsid w:val="00F4566B"/>
    <w:rsid w:val="00F57D83"/>
    <w:rsid w:val="00FC2714"/>
    <w:rsid w:val="01B79B50"/>
    <w:rsid w:val="01C23568"/>
    <w:rsid w:val="02E6C974"/>
    <w:rsid w:val="038C9994"/>
    <w:rsid w:val="03DA2E24"/>
    <w:rsid w:val="041546D8"/>
    <w:rsid w:val="053B20EF"/>
    <w:rsid w:val="057E3978"/>
    <w:rsid w:val="05A096A6"/>
    <w:rsid w:val="06EC15C0"/>
    <w:rsid w:val="07521B7C"/>
    <w:rsid w:val="08179155"/>
    <w:rsid w:val="0957698B"/>
    <w:rsid w:val="0A1DE55C"/>
    <w:rsid w:val="0A50708C"/>
    <w:rsid w:val="0A591E73"/>
    <w:rsid w:val="0AC2A61C"/>
    <w:rsid w:val="0D4E0A80"/>
    <w:rsid w:val="0E5CFCCA"/>
    <w:rsid w:val="0E7095C7"/>
    <w:rsid w:val="0EB76DCF"/>
    <w:rsid w:val="0F02DF28"/>
    <w:rsid w:val="0F3A3453"/>
    <w:rsid w:val="0FE30F88"/>
    <w:rsid w:val="1096290E"/>
    <w:rsid w:val="10DADC51"/>
    <w:rsid w:val="1117FC4C"/>
    <w:rsid w:val="116FA6AD"/>
    <w:rsid w:val="1192A763"/>
    <w:rsid w:val="11B7A4F7"/>
    <w:rsid w:val="124C85FE"/>
    <w:rsid w:val="132CA990"/>
    <w:rsid w:val="138936E3"/>
    <w:rsid w:val="14029DF0"/>
    <w:rsid w:val="1457065F"/>
    <w:rsid w:val="14D6F4DB"/>
    <w:rsid w:val="154BF772"/>
    <w:rsid w:val="1688A7D8"/>
    <w:rsid w:val="1745407F"/>
    <w:rsid w:val="1768BDAA"/>
    <w:rsid w:val="17A6D528"/>
    <w:rsid w:val="18B0F13E"/>
    <w:rsid w:val="18DF97E3"/>
    <w:rsid w:val="18FFFCE5"/>
    <w:rsid w:val="193FF996"/>
    <w:rsid w:val="19AF8687"/>
    <w:rsid w:val="19AFFABE"/>
    <w:rsid w:val="1A0E129A"/>
    <w:rsid w:val="1A4FE6F9"/>
    <w:rsid w:val="1A84A2E0"/>
    <w:rsid w:val="1B1AB44D"/>
    <w:rsid w:val="1B732A98"/>
    <w:rsid w:val="1BA4B421"/>
    <w:rsid w:val="1BD47861"/>
    <w:rsid w:val="1C645A6F"/>
    <w:rsid w:val="1D58EA94"/>
    <w:rsid w:val="1D6D3797"/>
    <w:rsid w:val="1DAB0BF5"/>
    <w:rsid w:val="1E577FA7"/>
    <w:rsid w:val="1E8B7961"/>
    <w:rsid w:val="1E9215EE"/>
    <w:rsid w:val="1F607933"/>
    <w:rsid w:val="2032AB3F"/>
    <w:rsid w:val="2052A702"/>
    <w:rsid w:val="20A72AF1"/>
    <w:rsid w:val="20FD9BA4"/>
    <w:rsid w:val="22B8415E"/>
    <w:rsid w:val="23F23744"/>
    <w:rsid w:val="24EA9F95"/>
    <w:rsid w:val="26C59A61"/>
    <w:rsid w:val="2840C536"/>
    <w:rsid w:val="284EF90D"/>
    <w:rsid w:val="29400038"/>
    <w:rsid w:val="29AEF404"/>
    <w:rsid w:val="2A34CE5C"/>
    <w:rsid w:val="2B388452"/>
    <w:rsid w:val="2BA16438"/>
    <w:rsid w:val="2BFDAEED"/>
    <w:rsid w:val="2C0DD543"/>
    <w:rsid w:val="2C84283C"/>
    <w:rsid w:val="2CA007CF"/>
    <w:rsid w:val="2E726B62"/>
    <w:rsid w:val="2EBAC2F6"/>
    <w:rsid w:val="2F1DDD96"/>
    <w:rsid w:val="2F9784FF"/>
    <w:rsid w:val="2FE386AC"/>
    <w:rsid w:val="3030EBAB"/>
    <w:rsid w:val="306D52F1"/>
    <w:rsid w:val="30C30E2D"/>
    <w:rsid w:val="30E023B7"/>
    <w:rsid w:val="3269120A"/>
    <w:rsid w:val="3285B8FE"/>
    <w:rsid w:val="32959ED5"/>
    <w:rsid w:val="32ECF812"/>
    <w:rsid w:val="33397734"/>
    <w:rsid w:val="33D66EC4"/>
    <w:rsid w:val="3483A9CE"/>
    <w:rsid w:val="34E914F3"/>
    <w:rsid w:val="351302B1"/>
    <w:rsid w:val="351BCDBC"/>
    <w:rsid w:val="37247E83"/>
    <w:rsid w:val="372B0226"/>
    <w:rsid w:val="377280F5"/>
    <w:rsid w:val="394F913B"/>
    <w:rsid w:val="3A3F7446"/>
    <w:rsid w:val="3AB4EBEC"/>
    <w:rsid w:val="3B144B6A"/>
    <w:rsid w:val="3B56CA0E"/>
    <w:rsid w:val="3B8CA69B"/>
    <w:rsid w:val="3C1F861F"/>
    <w:rsid w:val="3C975F81"/>
    <w:rsid w:val="3C9C978F"/>
    <w:rsid w:val="3D187D56"/>
    <w:rsid w:val="3DD3EF82"/>
    <w:rsid w:val="3E055F9E"/>
    <w:rsid w:val="3E08B624"/>
    <w:rsid w:val="3E29C851"/>
    <w:rsid w:val="3E448F13"/>
    <w:rsid w:val="3E556197"/>
    <w:rsid w:val="3E7AD35C"/>
    <w:rsid w:val="3EB4A001"/>
    <w:rsid w:val="3FF46977"/>
    <w:rsid w:val="4052A2D4"/>
    <w:rsid w:val="4052A2D4"/>
    <w:rsid w:val="41AFEB26"/>
    <w:rsid w:val="41D38DF0"/>
    <w:rsid w:val="4203D5E0"/>
    <w:rsid w:val="429FDD41"/>
    <w:rsid w:val="43A86A2F"/>
    <w:rsid w:val="43D050AB"/>
    <w:rsid w:val="4540460E"/>
    <w:rsid w:val="45DEE2BE"/>
    <w:rsid w:val="46B79C48"/>
    <w:rsid w:val="46B7E44E"/>
    <w:rsid w:val="473E585A"/>
    <w:rsid w:val="484CC9D1"/>
    <w:rsid w:val="48E3C915"/>
    <w:rsid w:val="49288530"/>
    <w:rsid w:val="49753F1B"/>
    <w:rsid w:val="4ABBFBD6"/>
    <w:rsid w:val="4B37ECB0"/>
    <w:rsid w:val="4B441D42"/>
    <w:rsid w:val="4B7F408C"/>
    <w:rsid w:val="4B8D2E22"/>
    <w:rsid w:val="4BA35AC7"/>
    <w:rsid w:val="4BB2C573"/>
    <w:rsid w:val="4BC669A6"/>
    <w:rsid w:val="4BD59987"/>
    <w:rsid w:val="4C308DDA"/>
    <w:rsid w:val="4CAF1024"/>
    <w:rsid w:val="4CCD8AA7"/>
    <w:rsid w:val="4D5CC904"/>
    <w:rsid w:val="4D6CB231"/>
    <w:rsid w:val="4DB818B5"/>
    <w:rsid w:val="4E977AD9"/>
    <w:rsid w:val="4EB0D93A"/>
    <w:rsid w:val="4FC0AF7F"/>
    <w:rsid w:val="51DD9041"/>
    <w:rsid w:val="51DF1BFC"/>
    <w:rsid w:val="5243F01A"/>
    <w:rsid w:val="52ABED5E"/>
    <w:rsid w:val="52FAD489"/>
    <w:rsid w:val="53E954B8"/>
    <w:rsid w:val="53FF6892"/>
    <w:rsid w:val="54297311"/>
    <w:rsid w:val="54553E24"/>
    <w:rsid w:val="55F684EF"/>
    <w:rsid w:val="57591237"/>
    <w:rsid w:val="57A7C645"/>
    <w:rsid w:val="58B8DB99"/>
    <w:rsid w:val="58D9D33E"/>
    <w:rsid w:val="58EDFDEA"/>
    <w:rsid w:val="597743D8"/>
    <w:rsid w:val="597F6CB9"/>
    <w:rsid w:val="5A054EC7"/>
    <w:rsid w:val="5AF22D05"/>
    <w:rsid w:val="5AFE2932"/>
    <w:rsid w:val="5B35B052"/>
    <w:rsid w:val="5B5E95F4"/>
    <w:rsid w:val="5BD61C82"/>
    <w:rsid w:val="5C6D1279"/>
    <w:rsid w:val="5C9FB374"/>
    <w:rsid w:val="5E30CC47"/>
    <w:rsid w:val="6091D268"/>
    <w:rsid w:val="61238671"/>
    <w:rsid w:val="61725528"/>
    <w:rsid w:val="61908BFA"/>
    <w:rsid w:val="6196C6E6"/>
    <w:rsid w:val="62D4968B"/>
    <w:rsid w:val="6356EDAD"/>
    <w:rsid w:val="64DEE7FA"/>
    <w:rsid w:val="652206DD"/>
    <w:rsid w:val="652F7664"/>
    <w:rsid w:val="6677C49B"/>
    <w:rsid w:val="66B5F58C"/>
    <w:rsid w:val="66C0DCB9"/>
    <w:rsid w:val="66E0E433"/>
    <w:rsid w:val="6863F5C9"/>
    <w:rsid w:val="6865FEE2"/>
    <w:rsid w:val="696E5187"/>
    <w:rsid w:val="6ADF5725"/>
    <w:rsid w:val="6AFF9CF3"/>
    <w:rsid w:val="6B0FAE78"/>
    <w:rsid w:val="6BF6D4BE"/>
    <w:rsid w:val="6C89DE66"/>
    <w:rsid w:val="6CA02B5F"/>
    <w:rsid w:val="6D16B070"/>
    <w:rsid w:val="6D6B0A15"/>
    <w:rsid w:val="6DAD2809"/>
    <w:rsid w:val="6E1C3C5A"/>
    <w:rsid w:val="6E29CE74"/>
    <w:rsid w:val="6E33D86A"/>
    <w:rsid w:val="6EF1C9D6"/>
    <w:rsid w:val="6F1D6026"/>
    <w:rsid w:val="6FEA5CC1"/>
    <w:rsid w:val="70005BCD"/>
    <w:rsid w:val="700D9DEB"/>
    <w:rsid w:val="701C007D"/>
    <w:rsid w:val="708A6A46"/>
    <w:rsid w:val="70DFFE7C"/>
    <w:rsid w:val="70E929A4"/>
    <w:rsid w:val="71909F73"/>
    <w:rsid w:val="71CC7D48"/>
    <w:rsid w:val="72C4CC53"/>
    <w:rsid w:val="73981FA9"/>
    <w:rsid w:val="744C60D7"/>
    <w:rsid w:val="74605755"/>
    <w:rsid w:val="74605755"/>
    <w:rsid w:val="748198BC"/>
    <w:rsid w:val="748198BC"/>
    <w:rsid w:val="74C99094"/>
    <w:rsid w:val="75A72ECA"/>
    <w:rsid w:val="7671371F"/>
    <w:rsid w:val="76ABFC57"/>
    <w:rsid w:val="76D8FFF7"/>
    <w:rsid w:val="76D98AAB"/>
    <w:rsid w:val="7790EE53"/>
    <w:rsid w:val="77CDD1D4"/>
    <w:rsid w:val="789C7C4A"/>
    <w:rsid w:val="79777D9A"/>
    <w:rsid w:val="79DF9D73"/>
    <w:rsid w:val="79EE70BE"/>
    <w:rsid w:val="7A56931D"/>
    <w:rsid w:val="7B0650A6"/>
    <w:rsid w:val="7BA5E8E4"/>
    <w:rsid w:val="7BAAE5A9"/>
    <w:rsid w:val="7BEAD1B8"/>
    <w:rsid w:val="7BF0F96B"/>
    <w:rsid w:val="7C5D670F"/>
    <w:rsid w:val="7C94B5FA"/>
    <w:rsid w:val="7C97579B"/>
    <w:rsid w:val="7E6182C1"/>
    <w:rsid w:val="7E951089"/>
    <w:rsid w:val="7F98FFBC"/>
    <w:rsid w:val="7FF5E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styleId="TableGrid2" w:customStyle="1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1/relationships/people" Target="people.xml" Id="R5b95384f166a4673" /><Relationship Type="http://schemas.microsoft.com/office/2011/relationships/commentsExtended" Target="commentsExtended.xml" Id="R50082ddf95b34635" /><Relationship Type="http://schemas.microsoft.com/office/2016/09/relationships/commentsIds" Target="commentsIds.xml" Id="R101125f2790a4d15" /><Relationship Type="http://schemas.microsoft.com/office/2018/08/relationships/commentsExtensible" Target="commentsExtensible.xml" Id="R67d9dbb6258c41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2" ma:contentTypeDescription="Create a new document." ma:contentTypeScope="" ma:versionID="b3a465af2feed62b721dadf4fea26aaa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a20e9232c5b5bdb48aa65f33222c2d2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a73f3c28-e2de-4142-a8f3-8e7dbea6de5f"/>
    <ds:schemaRef ds:uri="65668e1e-ce1d-47d4-b8eb-c1733aef03ba"/>
    <ds:schemaRef ds:uri="0e74f7de-f6ee-43e7-878d-94213e152893"/>
    <ds:schemaRef ds:uri="68992351-3470-49a8-a481-12f6b99297ee"/>
  </ds:schemaRefs>
</ds:datastoreItem>
</file>

<file path=customXml/itemProps3.xml><?xml version="1.0" encoding="utf-8"?>
<ds:datastoreItem xmlns:ds="http://schemas.openxmlformats.org/officeDocument/2006/customXml" ds:itemID="{AD990ABB-40F4-4878-B4C4-4AAC0670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Bryson, Natalie</dc:creator>
  <keywords/>
  <lastModifiedBy>Ashley Marsden</lastModifiedBy>
  <revision>10</revision>
  <dcterms:created xsi:type="dcterms:W3CDTF">2025-05-27T08:22:00.0000000Z</dcterms:created>
  <dcterms:modified xsi:type="dcterms:W3CDTF">2025-08-01T11:15:54.1362604Z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