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3A7E014A" w:rsidR="001D4AB6" w:rsidRDefault="00E46E97" w:rsidP="00AA5A30">
      <w:pPr>
        <w:pStyle w:val="PGDlogo"/>
        <w:rPr>
          <w:highlight w:val="cyan"/>
        </w:rPr>
      </w:pPr>
      <w:bookmarkStart w:id="0" w:name="_Toc258333614"/>
      <w:bookmarkStart w:id="1" w:name="_Toc263684039"/>
      <w:bookmarkStart w:id="2" w:name="_Toc264471101"/>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10"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2C5FCC7" w14:textId="3532600F" w:rsidR="00764857" w:rsidRDefault="00764857" w:rsidP="006529F3">
      <w:pPr>
        <w:pStyle w:val="PGDTitle2"/>
      </w:pPr>
      <w:r w:rsidRPr="00764857">
        <w:t xml:space="preserve">Supply of </w:t>
      </w:r>
      <w:r w:rsidR="009213F3">
        <w:t>imiquimod 5% w/w</w:t>
      </w:r>
      <w:r w:rsidRPr="00764857">
        <w:t xml:space="preserve"> cream for the </w:t>
      </w:r>
      <w:r w:rsidR="009213F3" w:rsidRPr="009213F3">
        <w:rPr>
          <w:bCs/>
        </w:rPr>
        <w:t>treatment of external anogenital warts</w:t>
      </w:r>
    </w:p>
    <w:p w14:paraId="4799BFF7" w14:textId="04DD8F10" w:rsidR="007A1448" w:rsidRPr="00DF77C7" w:rsidRDefault="005C6771" w:rsidP="006529F3">
      <w:pPr>
        <w:pStyle w:val="PGDTitle2"/>
      </w:pPr>
      <w:r w:rsidRPr="00DF77C7">
        <w:t xml:space="preserve">in </w:t>
      </w:r>
      <w:r w:rsidR="00E46E97" w:rsidRPr="00CD2F6E">
        <w:rPr>
          <w:highlight w:val="cyan"/>
        </w:rPr>
        <w:t>[</w:t>
      </w:r>
      <w:r w:rsidRPr="00DF77C7">
        <w:rPr>
          <w:highlight w:val="cyan"/>
        </w:rPr>
        <w:t>location/service/organisation</w:t>
      </w:r>
      <w:r w:rsidR="00E46E97" w:rsidRPr="00CD2F6E">
        <w:rPr>
          <w:highlight w:val="cyan"/>
        </w:rPr>
        <w:t>]</w:t>
      </w:r>
    </w:p>
    <w:p w14:paraId="446CEE0D" w14:textId="77777777" w:rsidR="006529F3" w:rsidRPr="00DF77C7" w:rsidRDefault="006529F3" w:rsidP="004C1FDF">
      <w:pPr>
        <w:pStyle w:val="PGDNormal"/>
      </w:pPr>
    </w:p>
    <w:p w14:paraId="70665420" w14:textId="1B3C8DA8" w:rsidR="00813399" w:rsidRPr="007F687D" w:rsidRDefault="00813399" w:rsidP="009213F3">
      <w:pPr>
        <w:jc w:val="center"/>
        <w:rPr>
          <w:rStyle w:val="PGDVersionNumber"/>
        </w:rPr>
      </w:pPr>
      <w:r w:rsidRPr="007F687D">
        <w:rPr>
          <w:rStyle w:val="PGDVersionNumber"/>
        </w:rPr>
        <w:t xml:space="preserve">Version Number </w:t>
      </w:r>
      <w:r w:rsidR="00764857">
        <w:rPr>
          <w:rStyle w:val="PGDVersionNumber"/>
        </w:rPr>
        <w:t>2</w:t>
      </w:r>
      <w:r w:rsidR="00DF59C5">
        <w:rPr>
          <w:rStyle w:val="PGDVersionNumber"/>
        </w:rPr>
        <w:t>.0</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77777777" w:rsidR="00E15FB4" w:rsidRPr="00D1051E" w:rsidRDefault="00E15FB4" w:rsidP="00764857">
            <w:pPr>
              <w:pStyle w:val="Tabletext"/>
            </w:pPr>
            <w:r w:rsidRPr="00D1051E">
              <w:t>Version 1</w:t>
            </w:r>
          </w:p>
          <w:p w14:paraId="564FB0F8" w14:textId="65CF9B15" w:rsidR="00E15FB4" w:rsidRPr="00DF77C7" w:rsidRDefault="00E15FB4" w:rsidP="00764857">
            <w:pPr>
              <w:pStyle w:val="Tabletext"/>
              <w:rPr>
                <w:color w:val="FF0000"/>
                <w:lang w:val="en-GB"/>
              </w:rPr>
            </w:pP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764857">
            <w:pPr>
              <w:pStyle w:val="Tabletext"/>
              <w:rPr>
                <w:lang w:val="en-GB"/>
              </w:rPr>
            </w:pPr>
            <w:r w:rsidRPr="00D1051E">
              <w:t>New template</w:t>
            </w:r>
          </w:p>
        </w:tc>
      </w:tr>
      <w:tr w:rsidR="00764857" w:rsidRPr="00404E02" w14:paraId="206313DF"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6369BC1B" w14:textId="77777777" w:rsidR="00764857" w:rsidRPr="00764857" w:rsidRDefault="00764857" w:rsidP="00764857">
            <w:pPr>
              <w:pStyle w:val="Tabletext"/>
            </w:pPr>
            <w:r w:rsidRPr="00764857">
              <w:t>Version 2.0</w:t>
            </w:r>
          </w:p>
          <w:p w14:paraId="6A6235FE" w14:textId="77777777" w:rsidR="00764857" w:rsidRPr="00764857" w:rsidRDefault="00764857" w:rsidP="00764857">
            <w:pPr>
              <w:pStyle w:val="Tabletext"/>
            </w:pPr>
            <w:r w:rsidRPr="00764857">
              <w:t>July 2023</w:t>
            </w:r>
          </w:p>
        </w:tc>
        <w:tc>
          <w:tcPr>
            <w:tcW w:w="7020" w:type="dxa"/>
            <w:tcBorders>
              <w:top w:val="single" w:sz="4" w:space="0" w:color="auto"/>
              <w:left w:val="single" w:sz="4" w:space="0" w:color="auto"/>
              <w:bottom w:val="single" w:sz="4" w:space="0" w:color="auto"/>
              <w:right w:val="single" w:sz="4" w:space="0" w:color="auto"/>
            </w:tcBorders>
          </w:tcPr>
          <w:p w14:paraId="54BE377A" w14:textId="24166FA8" w:rsidR="00764857" w:rsidRPr="00764857" w:rsidRDefault="009213F3" w:rsidP="00764857">
            <w:pPr>
              <w:pStyle w:val="Tabletext"/>
            </w:pPr>
            <w:r w:rsidRPr="009213F3">
              <w:rPr>
                <w:lang w:val="en-GB"/>
              </w:rPr>
              <w:t>Reviewed template. No relevant changes to SPC. Updated PGD development group members. Some minor formatting and rewording to align with other sexual health PGDs.</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00813399" w:rsidRPr="00CD2F6E">
        <w:rPr>
          <w:highlight w:val="yellow"/>
          <w:lang w:val="en-GB"/>
        </w:rPr>
        <w:t>.</w:t>
      </w:r>
      <w:r w:rsidRPr="00CD2F6E">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29A937B9" w:rsidR="00E15FB4" w:rsidRPr="00DF77C7" w:rsidRDefault="009213F3" w:rsidP="00E15FB4">
            <w:pPr>
              <w:pStyle w:val="Tabletext"/>
              <w:rPr>
                <w:lang w:val="en-GB"/>
              </w:rPr>
            </w:pPr>
            <w:r>
              <w:t>1</w:t>
            </w:r>
            <w:r w:rsidRPr="009213F3">
              <w:rPr>
                <w:vertAlign w:val="superscript"/>
              </w:rPr>
              <w:t>st</w:t>
            </w:r>
            <w:r>
              <w:t xml:space="preserve"> February 2024</w:t>
            </w:r>
          </w:p>
        </w:tc>
      </w:tr>
      <w:tr w:rsidR="00E15FB4" w:rsidRPr="00DF77C7" w14:paraId="18F33630" w14:textId="77777777" w:rsidTr="00043006">
        <w:tc>
          <w:tcPr>
            <w:tcW w:w="3969" w:type="dxa"/>
          </w:tcPr>
          <w:p w14:paraId="40ECC743" w14:textId="56AA150D" w:rsidR="00E15FB4" w:rsidRPr="00DF77C7" w:rsidRDefault="00E15FB4" w:rsidP="00CD2F6E">
            <w:pPr>
              <w:pStyle w:val="Tabletext"/>
              <w:rPr>
                <w:lang w:val="en-GB"/>
              </w:rPr>
            </w:pPr>
            <w:r w:rsidRPr="00DF77C7">
              <w:rPr>
                <w:lang w:val="en-GB"/>
              </w:rPr>
              <w:t>Review date</w:t>
            </w:r>
          </w:p>
        </w:tc>
        <w:tc>
          <w:tcPr>
            <w:tcW w:w="4536" w:type="dxa"/>
            <w:tcBorders>
              <w:top w:val="single" w:sz="4" w:space="0" w:color="auto"/>
              <w:left w:val="single" w:sz="4" w:space="0" w:color="auto"/>
              <w:bottom w:val="single" w:sz="4" w:space="0" w:color="auto"/>
              <w:right w:val="single" w:sz="4" w:space="0" w:color="auto"/>
            </w:tcBorders>
          </w:tcPr>
          <w:p w14:paraId="56A527C3" w14:textId="6EF185ED" w:rsidR="00E15FB4" w:rsidRPr="00DF77C7" w:rsidRDefault="009213F3" w:rsidP="00E15FB4">
            <w:pPr>
              <w:pStyle w:val="Tabletext"/>
              <w:rPr>
                <w:lang w:val="en-GB"/>
              </w:rPr>
            </w:pPr>
            <w:r>
              <w:t>1</w:t>
            </w:r>
            <w:r w:rsidRPr="009213F3">
              <w:rPr>
                <w:vertAlign w:val="superscript"/>
              </w:rPr>
              <w:t>st</w:t>
            </w:r>
            <w:r>
              <w:t xml:space="preserve"> July </w:t>
            </w:r>
            <w:r w:rsidR="00764857">
              <w:t>2026</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3878880E" w:rsidR="00E15FB4" w:rsidRPr="00DF77C7" w:rsidRDefault="009213F3" w:rsidP="00E15FB4">
            <w:pPr>
              <w:pStyle w:val="Tabletext"/>
              <w:rPr>
                <w:lang w:val="en-GB"/>
              </w:rPr>
            </w:pPr>
            <w:r>
              <w:t>31</w:t>
            </w:r>
            <w:r w:rsidRPr="009213F3">
              <w:rPr>
                <w:vertAlign w:val="superscript"/>
              </w:rPr>
              <w:t>st</w:t>
            </w:r>
            <w:r>
              <w:t xml:space="preserve"> January 2027</w:t>
            </w:r>
          </w:p>
        </w:tc>
      </w:tr>
    </w:tbl>
    <w:p w14:paraId="22A68ADB" w14:textId="77777777" w:rsidR="00050C45" w:rsidRPr="00DF77C7" w:rsidRDefault="00050C45" w:rsidP="00F57606">
      <w:pPr>
        <w:pStyle w:val="Tabletext"/>
      </w:pPr>
    </w:p>
    <w:p w14:paraId="474EDE61" w14:textId="6FBF0041" w:rsidR="00764857" w:rsidRPr="00230BDB" w:rsidRDefault="00764857" w:rsidP="00764857">
      <w:pPr>
        <w:pStyle w:val="PGDNormal"/>
      </w:pPr>
      <w:r w:rsidRPr="00230BDB">
        <w:t xml:space="preserve">This PGD template has been peer reviewed by the Sexual Health PGDs Short Life Working Group in accordance with their Terms of Reference. It has been approved by the British Association for Sexual Health and HIV (BASHH) in </w:t>
      </w:r>
      <w:r w:rsidR="005E63EC">
        <w:t>June</w:t>
      </w:r>
      <w:r>
        <w:t xml:space="preserve"> 2023.</w:t>
      </w:r>
    </w:p>
    <w:p w14:paraId="58CD625E" w14:textId="30CAF039" w:rsidR="00050C45" w:rsidRPr="00F6120B" w:rsidRDefault="00050C45" w:rsidP="00AD67D4">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1" w:history="1">
        <w:r w:rsidR="00AC31DA">
          <w:rPr>
            <w:rStyle w:val="Hyperlink"/>
          </w:rPr>
          <w:t>SPS national PGD, protocol and written instruction template webpage</w:t>
        </w:r>
      </w:hyperlink>
      <w:r w:rsidR="006829D5" w:rsidRPr="00F6120B">
        <w:rPr>
          <w:rStyle w:val="Hyperlink"/>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5E63EC" w:rsidRDefault="005E6963" w:rsidP="00160183">
            <w:pPr>
              <w:pStyle w:val="TableHeaderRow"/>
              <w:rPr>
                <w:sz w:val="22"/>
                <w:szCs w:val="22"/>
              </w:rPr>
            </w:pPr>
            <w:r w:rsidRPr="005E63EC">
              <w:rPr>
                <w:sz w:val="22"/>
                <w:szCs w:val="22"/>
              </w:rPr>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5E63EC" w:rsidRDefault="005E6963" w:rsidP="00160183">
            <w:pPr>
              <w:pStyle w:val="TableHeaderRow"/>
              <w:rPr>
                <w:sz w:val="22"/>
                <w:szCs w:val="22"/>
              </w:rPr>
            </w:pPr>
            <w:r w:rsidRPr="005E63EC">
              <w:rPr>
                <w:sz w:val="22"/>
                <w:szCs w:val="22"/>
              </w:rPr>
              <w:t>Position</w:t>
            </w:r>
          </w:p>
        </w:tc>
      </w:tr>
      <w:tr w:rsidR="00764857" w:rsidRPr="00DF77C7" w14:paraId="6D7832C8" w14:textId="77777777" w:rsidTr="009213F3">
        <w:trPr>
          <w:trHeight w:val="701"/>
        </w:trPr>
        <w:tc>
          <w:tcPr>
            <w:tcW w:w="2297" w:type="dxa"/>
            <w:tcBorders>
              <w:top w:val="single" w:sz="4" w:space="0" w:color="auto"/>
              <w:left w:val="single" w:sz="4" w:space="0" w:color="auto"/>
              <w:bottom w:val="single" w:sz="4" w:space="0" w:color="auto"/>
              <w:right w:val="single" w:sz="4" w:space="0" w:color="auto"/>
            </w:tcBorders>
          </w:tcPr>
          <w:p w14:paraId="0D33821E" w14:textId="28DB5626" w:rsidR="00764857" w:rsidRPr="009213F3" w:rsidRDefault="00764857" w:rsidP="009213F3">
            <w:pPr>
              <w:pStyle w:val="Tabletext"/>
              <w:rPr>
                <w:rFonts w:eastAsia="Calibri"/>
              </w:rPr>
            </w:pPr>
            <w:r w:rsidRPr="009213F3">
              <w:t>Ali Grant</w:t>
            </w:r>
          </w:p>
        </w:tc>
        <w:tc>
          <w:tcPr>
            <w:tcW w:w="6912" w:type="dxa"/>
            <w:tcBorders>
              <w:top w:val="single" w:sz="4" w:space="0" w:color="auto"/>
              <w:left w:val="single" w:sz="4" w:space="0" w:color="auto"/>
              <w:bottom w:val="single" w:sz="4" w:space="0" w:color="auto"/>
              <w:right w:val="single" w:sz="4" w:space="0" w:color="auto"/>
            </w:tcBorders>
          </w:tcPr>
          <w:p w14:paraId="0C137020" w14:textId="5A759BF0" w:rsidR="00764857" w:rsidRPr="009213F3" w:rsidRDefault="00764857" w:rsidP="009213F3">
            <w:pPr>
              <w:pStyle w:val="Tabletext"/>
              <w:rPr>
                <w:rFonts w:eastAsia="Calibri"/>
              </w:rPr>
            </w:pPr>
            <w:r w:rsidRPr="009213F3">
              <w:t>Highly Specialist Clinical Pharmacist: HIV, Sexual and Reproductive Health</w:t>
            </w:r>
          </w:p>
        </w:tc>
      </w:tr>
      <w:tr w:rsidR="00764857" w:rsidRPr="00DF77C7" w14:paraId="15A217EB" w14:textId="77777777" w:rsidTr="009213F3">
        <w:trPr>
          <w:trHeight w:val="402"/>
        </w:trPr>
        <w:tc>
          <w:tcPr>
            <w:tcW w:w="2297" w:type="dxa"/>
            <w:tcBorders>
              <w:top w:val="single" w:sz="4" w:space="0" w:color="auto"/>
              <w:left w:val="single" w:sz="4" w:space="0" w:color="auto"/>
              <w:bottom w:val="single" w:sz="4" w:space="0" w:color="auto"/>
              <w:right w:val="single" w:sz="4" w:space="0" w:color="auto"/>
            </w:tcBorders>
          </w:tcPr>
          <w:p w14:paraId="543479AC" w14:textId="39702B5C" w:rsidR="00764857" w:rsidRPr="009213F3" w:rsidRDefault="00764857" w:rsidP="009213F3">
            <w:pPr>
              <w:pStyle w:val="Tabletext"/>
              <w:rPr>
                <w:rFonts w:eastAsia="Calibri"/>
              </w:rPr>
            </w:pPr>
            <w:r w:rsidRPr="009213F3">
              <w:t>Alison Crompton</w:t>
            </w:r>
          </w:p>
        </w:tc>
        <w:tc>
          <w:tcPr>
            <w:tcW w:w="6912" w:type="dxa"/>
            <w:tcBorders>
              <w:top w:val="single" w:sz="4" w:space="0" w:color="auto"/>
              <w:left w:val="single" w:sz="4" w:space="0" w:color="auto"/>
              <w:bottom w:val="single" w:sz="4" w:space="0" w:color="auto"/>
              <w:right w:val="single" w:sz="4" w:space="0" w:color="auto"/>
            </w:tcBorders>
          </w:tcPr>
          <w:p w14:paraId="7C2C9AF1" w14:textId="66CF4A1D" w:rsidR="00764857" w:rsidRPr="009213F3" w:rsidRDefault="00764857" w:rsidP="009213F3">
            <w:pPr>
              <w:pStyle w:val="Tabletext"/>
              <w:rPr>
                <w:rFonts w:eastAsia="Calibri"/>
              </w:rPr>
            </w:pPr>
            <w:r w:rsidRPr="009213F3">
              <w:t>Community pharmacy</w:t>
            </w:r>
          </w:p>
        </w:tc>
      </w:tr>
      <w:tr w:rsidR="00764857"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76C4B18F" w:rsidR="00764857" w:rsidRPr="009213F3" w:rsidRDefault="00764857" w:rsidP="009213F3">
            <w:pPr>
              <w:pStyle w:val="Tabletext"/>
              <w:rPr>
                <w:rFonts w:eastAsia="Calibri"/>
              </w:rPr>
            </w:pPr>
            <w:r w:rsidRPr="009213F3">
              <w:t>Andrea Smith</w:t>
            </w:r>
          </w:p>
        </w:tc>
        <w:tc>
          <w:tcPr>
            <w:tcW w:w="6912" w:type="dxa"/>
            <w:tcBorders>
              <w:top w:val="single" w:sz="4" w:space="0" w:color="auto"/>
              <w:left w:val="single" w:sz="4" w:space="0" w:color="auto"/>
              <w:bottom w:val="single" w:sz="4" w:space="0" w:color="auto"/>
              <w:right w:val="single" w:sz="4" w:space="0" w:color="auto"/>
            </w:tcBorders>
          </w:tcPr>
          <w:p w14:paraId="53553074" w14:textId="1A188C81" w:rsidR="00764857" w:rsidRPr="009213F3" w:rsidRDefault="00764857" w:rsidP="009213F3">
            <w:pPr>
              <w:pStyle w:val="Tabletext"/>
              <w:rPr>
                <w:rFonts w:eastAsia="Calibri"/>
              </w:rPr>
            </w:pPr>
            <w:r w:rsidRPr="009213F3">
              <w:t>Community pharmacy</w:t>
            </w:r>
          </w:p>
        </w:tc>
      </w:tr>
      <w:tr w:rsidR="00764857" w:rsidRPr="00DF77C7" w14:paraId="2441A89E" w14:textId="77777777" w:rsidTr="002C0395">
        <w:trPr>
          <w:trHeight w:val="562"/>
        </w:trPr>
        <w:tc>
          <w:tcPr>
            <w:tcW w:w="2297" w:type="dxa"/>
          </w:tcPr>
          <w:p w14:paraId="7F6ABB2F" w14:textId="081C6E9C" w:rsidR="00764857" w:rsidRPr="009213F3" w:rsidRDefault="00764857" w:rsidP="009213F3">
            <w:pPr>
              <w:pStyle w:val="Tabletext"/>
            </w:pPr>
            <w:r w:rsidRPr="009213F3">
              <w:rPr>
                <w:rFonts w:eastAsia="Calibri"/>
              </w:rPr>
              <w:t>Carmel Lloyd</w:t>
            </w:r>
          </w:p>
        </w:tc>
        <w:tc>
          <w:tcPr>
            <w:tcW w:w="6912" w:type="dxa"/>
          </w:tcPr>
          <w:p w14:paraId="3C9BFAE0" w14:textId="45CBF9BD" w:rsidR="00764857" w:rsidRPr="009213F3" w:rsidRDefault="00764857" w:rsidP="009213F3">
            <w:pPr>
              <w:pStyle w:val="Tabletext"/>
            </w:pPr>
            <w:r w:rsidRPr="009213F3">
              <w:rPr>
                <w:rFonts w:eastAsia="Calibri"/>
              </w:rPr>
              <w:t>Royal College of Midwives</w:t>
            </w:r>
          </w:p>
        </w:tc>
      </w:tr>
      <w:tr w:rsidR="00764857" w:rsidRPr="00DF77C7" w14:paraId="0E576D53" w14:textId="77777777" w:rsidTr="002C0395">
        <w:trPr>
          <w:trHeight w:val="382"/>
        </w:trPr>
        <w:tc>
          <w:tcPr>
            <w:tcW w:w="2297" w:type="dxa"/>
          </w:tcPr>
          <w:p w14:paraId="05EE8281" w14:textId="3D38A1CD" w:rsidR="00764857" w:rsidRPr="009213F3" w:rsidRDefault="00764857" w:rsidP="009213F3">
            <w:pPr>
              <w:pStyle w:val="Tabletext"/>
            </w:pPr>
            <w:r w:rsidRPr="009213F3">
              <w:rPr>
                <w:rFonts w:eastAsia="Calibri"/>
              </w:rPr>
              <w:t>Chetna Parmar</w:t>
            </w:r>
          </w:p>
        </w:tc>
        <w:tc>
          <w:tcPr>
            <w:tcW w:w="6912" w:type="dxa"/>
          </w:tcPr>
          <w:p w14:paraId="2A113ED2" w14:textId="40A3FCA8" w:rsidR="00764857" w:rsidRPr="009213F3" w:rsidRDefault="00764857" w:rsidP="009213F3">
            <w:pPr>
              <w:pStyle w:val="Tabletext"/>
            </w:pPr>
            <w:r w:rsidRPr="009213F3">
              <w:rPr>
                <w:rFonts w:eastAsia="Calibri"/>
              </w:rPr>
              <w:t xml:space="preserve">Pharmacist adviser, Umbrella </w:t>
            </w:r>
          </w:p>
        </w:tc>
      </w:tr>
      <w:tr w:rsidR="00764857" w:rsidRPr="00DF77C7" w14:paraId="06658BE4" w14:textId="77777777" w:rsidTr="002C0395">
        <w:trPr>
          <w:trHeight w:val="539"/>
        </w:trPr>
        <w:tc>
          <w:tcPr>
            <w:tcW w:w="2297" w:type="dxa"/>
          </w:tcPr>
          <w:p w14:paraId="4B09C5EB" w14:textId="6E2081EF" w:rsidR="00764857" w:rsidRPr="009213F3" w:rsidRDefault="00764857" w:rsidP="009213F3">
            <w:pPr>
              <w:pStyle w:val="Tabletext"/>
            </w:pPr>
            <w:r w:rsidRPr="009213F3">
              <w:rPr>
                <w:rFonts w:eastAsia="Calibri"/>
              </w:rPr>
              <w:t>Clare Livingstone</w:t>
            </w:r>
          </w:p>
        </w:tc>
        <w:tc>
          <w:tcPr>
            <w:tcW w:w="6912" w:type="dxa"/>
          </w:tcPr>
          <w:p w14:paraId="50FAAE1F" w14:textId="7025A3E9" w:rsidR="00764857" w:rsidRPr="009213F3" w:rsidRDefault="00764857" w:rsidP="009213F3">
            <w:pPr>
              <w:pStyle w:val="Tabletext"/>
            </w:pPr>
            <w:r w:rsidRPr="009213F3">
              <w:rPr>
                <w:rFonts w:eastAsia="Calibri"/>
              </w:rPr>
              <w:t>Royal College of Midwives</w:t>
            </w:r>
          </w:p>
        </w:tc>
      </w:tr>
      <w:tr w:rsidR="00764857" w:rsidRPr="00DF77C7" w14:paraId="3803C8B9" w14:textId="77777777" w:rsidTr="002C0395">
        <w:trPr>
          <w:trHeight w:val="580"/>
        </w:trPr>
        <w:tc>
          <w:tcPr>
            <w:tcW w:w="2297" w:type="dxa"/>
          </w:tcPr>
          <w:p w14:paraId="00B466E6" w14:textId="6F0E05AC" w:rsidR="00764857" w:rsidRPr="009213F3" w:rsidRDefault="00764857" w:rsidP="009213F3">
            <w:pPr>
              <w:pStyle w:val="Tabletext"/>
            </w:pPr>
            <w:r w:rsidRPr="009213F3">
              <w:rPr>
                <w:rFonts w:eastAsia="Calibri"/>
              </w:rPr>
              <w:t>Deborah Redknapp</w:t>
            </w:r>
          </w:p>
        </w:tc>
        <w:tc>
          <w:tcPr>
            <w:tcW w:w="6912" w:type="dxa"/>
          </w:tcPr>
          <w:p w14:paraId="52BB571F" w14:textId="07FC8436" w:rsidR="00764857" w:rsidRPr="009213F3" w:rsidRDefault="00764857" w:rsidP="009213F3">
            <w:pPr>
              <w:pStyle w:val="Tabletext"/>
            </w:pPr>
            <w:r w:rsidRPr="009213F3">
              <w:rPr>
                <w:rFonts w:eastAsia="Calibri"/>
              </w:rPr>
              <w:t>English HIV and Sexual Health Commissioners Group (EHSHCG)</w:t>
            </w:r>
          </w:p>
        </w:tc>
      </w:tr>
      <w:tr w:rsidR="00764857" w:rsidRPr="00DF77C7" w14:paraId="2099D9F1" w14:textId="77777777" w:rsidTr="00764857">
        <w:trPr>
          <w:trHeight w:val="508"/>
        </w:trPr>
        <w:tc>
          <w:tcPr>
            <w:tcW w:w="2297" w:type="dxa"/>
          </w:tcPr>
          <w:p w14:paraId="784A3A8D" w14:textId="7D68AE4E" w:rsidR="00764857" w:rsidRPr="009213F3" w:rsidRDefault="00764857" w:rsidP="009213F3">
            <w:pPr>
              <w:pStyle w:val="Tabletext"/>
            </w:pPr>
            <w:r w:rsidRPr="009213F3">
              <w:rPr>
                <w:rFonts w:eastAsia="Calibri"/>
              </w:rPr>
              <w:t>Dipti Patel</w:t>
            </w:r>
          </w:p>
        </w:tc>
        <w:tc>
          <w:tcPr>
            <w:tcW w:w="6912" w:type="dxa"/>
          </w:tcPr>
          <w:p w14:paraId="0B5D7B8A" w14:textId="33F3EA5C" w:rsidR="00764857" w:rsidRPr="009213F3" w:rsidRDefault="00764857" w:rsidP="009213F3">
            <w:pPr>
              <w:pStyle w:val="Tabletext"/>
            </w:pPr>
            <w:r w:rsidRPr="009213F3">
              <w:rPr>
                <w:rFonts w:eastAsia="Calibri"/>
              </w:rPr>
              <w:t xml:space="preserve">Local authority pharmacist </w:t>
            </w:r>
          </w:p>
        </w:tc>
      </w:tr>
      <w:tr w:rsidR="00764857" w:rsidRPr="00DF77C7" w14:paraId="4C01E258" w14:textId="77777777" w:rsidTr="00764857">
        <w:trPr>
          <w:trHeight w:val="544"/>
        </w:trPr>
        <w:tc>
          <w:tcPr>
            <w:tcW w:w="2297" w:type="dxa"/>
          </w:tcPr>
          <w:p w14:paraId="494AA640" w14:textId="2F72A75C" w:rsidR="00764857" w:rsidRPr="009213F3" w:rsidRDefault="00764857" w:rsidP="009213F3">
            <w:pPr>
              <w:pStyle w:val="Tabletext"/>
              <w:rPr>
                <w:rFonts w:eastAsia="Calibri"/>
              </w:rPr>
            </w:pPr>
            <w:r w:rsidRPr="009213F3">
              <w:rPr>
                <w:rFonts w:eastAsia="Calibri"/>
              </w:rPr>
              <w:t>Dr Achyuta Nori</w:t>
            </w:r>
          </w:p>
        </w:tc>
        <w:tc>
          <w:tcPr>
            <w:tcW w:w="6912" w:type="dxa"/>
          </w:tcPr>
          <w:p w14:paraId="4FD8CBD4" w14:textId="5C8B4964" w:rsidR="00764857" w:rsidRPr="009213F3" w:rsidRDefault="00764857" w:rsidP="009213F3">
            <w:pPr>
              <w:pStyle w:val="Tabletext"/>
              <w:rPr>
                <w:rFonts w:eastAsia="Calibri"/>
              </w:rPr>
            </w:pPr>
            <w:r w:rsidRPr="009213F3">
              <w:rPr>
                <w:rFonts w:eastAsia="Calibri"/>
              </w:rPr>
              <w:t>Consultant in Sexual Health and HIV</w:t>
            </w:r>
          </w:p>
        </w:tc>
      </w:tr>
      <w:tr w:rsidR="008D2F8B" w:rsidRPr="00DF77C7" w14:paraId="69FDDB9F" w14:textId="77777777" w:rsidTr="00DF59C5">
        <w:trPr>
          <w:trHeight w:val="687"/>
        </w:trPr>
        <w:tc>
          <w:tcPr>
            <w:tcW w:w="2297" w:type="dxa"/>
            <w:tcBorders>
              <w:top w:val="single" w:sz="4" w:space="0" w:color="auto"/>
              <w:left w:val="single" w:sz="4" w:space="0" w:color="auto"/>
              <w:bottom w:val="single" w:sz="4" w:space="0" w:color="auto"/>
              <w:right w:val="single" w:sz="4" w:space="0" w:color="auto"/>
            </w:tcBorders>
          </w:tcPr>
          <w:p w14:paraId="7F553184" w14:textId="6ABA7960" w:rsidR="008D2F8B" w:rsidRPr="009213F3" w:rsidRDefault="008D2F8B" w:rsidP="009213F3">
            <w:pPr>
              <w:pStyle w:val="Tabletext"/>
              <w:rPr>
                <w:rFonts w:eastAsia="Calibri"/>
              </w:rPr>
            </w:pPr>
            <w:r w:rsidRPr="009213F3">
              <w:t>Dr Cindy Farmer</w:t>
            </w:r>
          </w:p>
        </w:tc>
        <w:tc>
          <w:tcPr>
            <w:tcW w:w="6912" w:type="dxa"/>
            <w:tcBorders>
              <w:top w:val="single" w:sz="4" w:space="0" w:color="auto"/>
              <w:left w:val="single" w:sz="4" w:space="0" w:color="auto"/>
              <w:bottom w:val="single" w:sz="4" w:space="0" w:color="auto"/>
              <w:right w:val="single" w:sz="4" w:space="0" w:color="auto"/>
            </w:tcBorders>
          </w:tcPr>
          <w:p w14:paraId="02599635" w14:textId="0ECF5515" w:rsidR="008D2F8B" w:rsidRPr="009213F3" w:rsidRDefault="008D2F8B" w:rsidP="009213F3">
            <w:pPr>
              <w:pStyle w:val="Tabletext"/>
              <w:rPr>
                <w:rFonts w:eastAsia="Calibri"/>
              </w:rPr>
            </w:pPr>
            <w:r w:rsidRPr="009213F3">
              <w:t xml:space="preserve">Vice President, General Training Faculty of Sexual and Reproductive Healthcare (FSRH) </w:t>
            </w:r>
          </w:p>
        </w:tc>
      </w:tr>
      <w:tr w:rsidR="008D2F8B" w:rsidRPr="00094B2C" w14:paraId="34B78991" w14:textId="77777777" w:rsidTr="009213F3">
        <w:trPr>
          <w:trHeight w:val="433"/>
        </w:trPr>
        <w:tc>
          <w:tcPr>
            <w:tcW w:w="2297" w:type="dxa"/>
            <w:tcBorders>
              <w:top w:val="single" w:sz="4" w:space="0" w:color="auto"/>
              <w:left w:val="single" w:sz="4" w:space="0" w:color="auto"/>
              <w:bottom w:val="single" w:sz="4" w:space="0" w:color="auto"/>
              <w:right w:val="single" w:sz="4" w:space="0" w:color="auto"/>
            </w:tcBorders>
          </w:tcPr>
          <w:p w14:paraId="7A3F63BB" w14:textId="42FFCE1C" w:rsidR="008D2F8B" w:rsidRPr="009213F3" w:rsidRDefault="008D2F8B" w:rsidP="009213F3">
            <w:pPr>
              <w:pStyle w:val="Tabletext"/>
            </w:pPr>
            <w:r w:rsidRPr="009213F3">
              <w:t xml:space="preserve">Dr John Saunders </w:t>
            </w:r>
          </w:p>
        </w:tc>
        <w:tc>
          <w:tcPr>
            <w:tcW w:w="6912" w:type="dxa"/>
            <w:tcBorders>
              <w:top w:val="single" w:sz="4" w:space="0" w:color="auto"/>
              <w:left w:val="single" w:sz="4" w:space="0" w:color="auto"/>
              <w:bottom w:val="single" w:sz="4" w:space="0" w:color="auto"/>
              <w:right w:val="single" w:sz="4" w:space="0" w:color="auto"/>
            </w:tcBorders>
          </w:tcPr>
          <w:p w14:paraId="6CE1FD19" w14:textId="6A92ECF3" w:rsidR="008D2F8B" w:rsidRPr="009213F3" w:rsidRDefault="008D2F8B" w:rsidP="009213F3">
            <w:pPr>
              <w:pStyle w:val="Tabletext"/>
            </w:pPr>
            <w:r w:rsidRPr="009213F3">
              <w:t>Consultant in Sexual Health and HIV</w:t>
            </w:r>
          </w:p>
        </w:tc>
      </w:tr>
      <w:tr w:rsidR="008D2F8B" w:rsidRPr="00DF77C7" w14:paraId="35233D0C" w14:textId="77777777" w:rsidTr="00DF59C5">
        <w:trPr>
          <w:trHeight w:val="711"/>
        </w:trPr>
        <w:tc>
          <w:tcPr>
            <w:tcW w:w="2297" w:type="dxa"/>
            <w:tcBorders>
              <w:top w:val="single" w:sz="4" w:space="0" w:color="auto"/>
              <w:left w:val="single" w:sz="4" w:space="0" w:color="auto"/>
              <w:bottom w:val="single" w:sz="4" w:space="0" w:color="auto"/>
              <w:right w:val="single" w:sz="4" w:space="0" w:color="auto"/>
            </w:tcBorders>
          </w:tcPr>
          <w:p w14:paraId="7304BC04" w14:textId="21990BE2" w:rsidR="008D2F8B" w:rsidRPr="009213F3" w:rsidRDefault="008D2F8B" w:rsidP="009213F3">
            <w:pPr>
              <w:pStyle w:val="Tabletext"/>
              <w:rPr>
                <w:rFonts w:eastAsia="Calibri"/>
              </w:rPr>
            </w:pPr>
            <w:r w:rsidRPr="009213F3">
              <w:t>Dr Kathy French</w:t>
            </w:r>
          </w:p>
        </w:tc>
        <w:tc>
          <w:tcPr>
            <w:tcW w:w="6912" w:type="dxa"/>
            <w:tcBorders>
              <w:top w:val="single" w:sz="4" w:space="0" w:color="auto"/>
              <w:left w:val="single" w:sz="4" w:space="0" w:color="auto"/>
              <w:bottom w:val="single" w:sz="4" w:space="0" w:color="auto"/>
              <w:right w:val="single" w:sz="4" w:space="0" w:color="auto"/>
            </w:tcBorders>
          </w:tcPr>
          <w:p w14:paraId="17ADE788" w14:textId="07699C45" w:rsidR="008D2F8B" w:rsidRPr="009213F3" w:rsidRDefault="008D2F8B" w:rsidP="009213F3">
            <w:pPr>
              <w:pStyle w:val="Tabletext"/>
              <w:rPr>
                <w:rFonts w:eastAsia="Calibri"/>
              </w:rPr>
            </w:pPr>
            <w:r w:rsidRPr="009213F3">
              <w:t>Pan London PGD working group</w:t>
            </w:r>
          </w:p>
        </w:tc>
      </w:tr>
      <w:tr w:rsidR="008D2F8B" w:rsidRPr="00DF77C7" w14:paraId="3652FCC6" w14:textId="77777777" w:rsidTr="00DF59C5">
        <w:trPr>
          <w:trHeight w:val="625"/>
        </w:trPr>
        <w:tc>
          <w:tcPr>
            <w:tcW w:w="2297" w:type="dxa"/>
            <w:tcBorders>
              <w:top w:val="single" w:sz="4" w:space="0" w:color="auto"/>
              <w:left w:val="single" w:sz="4" w:space="0" w:color="auto"/>
              <w:bottom w:val="single" w:sz="4" w:space="0" w:color="auto"/>
              <w:right w:val="single" w:sz="4" w:space="0" w:color="auto"/>
            </w:tcBorders>
          </w:tcPr>
          <w:p w14:paraId="1CA8641B" w14:textId="0A671EE1" w:rsidR="008D2F8B" w:rsidRPr="00DF59C5" w:rsidRDefault="008D2F8B" w:rsidP="008D2F8B">
            <w:pPr>
              <w:pStyle w:val="Tabletext"/>
              <w:rPr>
                <w:rFonts w:eastAsia="Calibri"/>
                <w:sz w:val="20"/>
                <w:lang w:val="en-GB"/>
              </w:rPr>
            </w:pPr>
            <w:r w:rsidRPr="00900916">
              <w:t>Dr Rita Browne</w:t>
            </w:r>
          </w:p>
        </w:tc>
        <w:tc>
          <w:tcPr>
            <w:tcW w:w="6912" w:type="dxa"/>
            <w:tcBorders>
              <w:top w:val="single" w:sz="4" w:space="0" w:color="auto"/>
              <w:left w:val="single" w:sz="4" w:space="0" w:color="auto"/>
              <w:bottom w:val="single" w:sz="4" w:space="0" w:color="auto"/>
              <w:right w:val="single" w:sz="4" w:space="0" w:color="auto"/>
            </w:tcBorders>
          </w:tcPr>
          <w:p w14:paraId="290D7DC5" w14:textId="31184DB2" w:rsidR="008D2F8B" w:rsidRPr="002416AD" w:rsidRDefault="008D2F8B" w:rsidP="008D2F8B">
            <w:pPr>
              <w:pStyle w:val="Tabletext"/>
              <w:rPr>
                <w:rFonts w:eastAsia="Calibri"/>
                <w:color w:val="000000"/>
                <w:lang w:val="en-GB"/>
              </w:rPr>
            </w:pPr>
            <w:r w:rsidRPr="00900916">
              <w:t>Consultant in Sexual Health and HIV</w:t>
            </w:r>
          </w:p>
        </w:tc>
      </w:tr>
      <w:tr w:rsidR="008D2F8B" w:rsidRPr="00DF77C7" w14:paraId="33D7CA92"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28B813CB" w14:textId="0C6962BC" w:rsidR="008D2F8B" w:rsidRPr="00DF59C5" w:rsidRDefault="008D2F8B" w:rsidP="008D2F8B">
            <w:pPr>
              <w:pStyle w:val="Tabletext"/>
              <w:rPr>
                <w:rFonts w:eastAsia="Calibri"/>
                <w:sz w:val="20"/>
                <w:lang w:val="en-GB"/>
              </w:rPr>
            </w:pPr>
            <w:r w:rsidRPr="00900916">
              <w:lastRenderedPageBreak/>
              <w:t>Dr Sarah Pillai</w:t>
            </w:r>
          </w:p>
        </w:tc>
        <w:tc>
          <w:tcPr>
            <w:tcW w:w="6912" w:type="dxa"/>
            <w:tcBorders>
              <w:top w:val="single" w:sz="4" w:space="0" w:color="auto"/>
              <w:left w:val="single" w:sz="4" w:space="0" w:color="auto"/>
              <w:bottom w:val="single" w:sz="4" w:space="0" w:color="auto"/>
              <w:right w:val="single" w:sz="4" w:space="0" w:color="auto"/>
            </w:tcBorders>
          </w:tcPr>
          <w:p w14:paraId="6FE11C98" w14:textId="41FD7B32" w:rsidR="008D2F8B" w:rsidRPr="002416AD" w:rsidRDefault="008D2F8B" w:rsidP="008D2F8B">
            <w:pPr>
              <w:pStyle w:val="Tabletext"/>
              <w:rPr>
                <w:rFonts w:eastAsia="Calibri"/>
                <w:color w:val="000000"/>
                <w:lang w:val="en-GB"/>
              </w:rPr>
            </w:pPr>
            <w:r w:rsidRPr="00900916">
              <w:t>Associate Specialist</w:t>
            </w:r>
          </w:p>
        </w:tc>
      </w:tr>
      <w:tr w:rsidR="008D2F8B" w:rsidRPr="00DF77C7" w14:paraId="414A0873"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69B681AE" w14:textId="346C1025" w:rsidR="008D2F8B" w:rsidRPr="00DF59C5" w:rsidRDefault="008D2F8B" w:rsidP="005E63EC">
            <w:pPr>
              <w:pStyle w:val="Tabletext"/>
              <w:rPr>
                <w:rFonts w:eastAsia="Calibri"/>
                <w:sz w:val="20"/>
                <w:lang w:val="en-GB"/>
              </w:rPr>
            </w:pPr>
            <w:r w:rsidRPr="00900916">
              <w:t>Emma Anderson</w:t>
            </w:r>
          </w:p>
        </w:tc>
        <w:tc>
          <w:tcPr>
            <w:tcW w:w="6912" w:type="dxa"/>
            <w:tcBorders>
              <w:top w:val="single" w:sz="4" w:space="0" w:color="auto"/>
              <w:left w:val="single" w:sz="4" w:space="0" w:color="auto"/>
              <w:bottom w:val="single" w:sz="4" w:space="0" w:color="auto"/>
              <w:right w:val="single" w:sz="4" w:space="0" w:color="auto"/>
            </w:tcBorders>
          </w:tcPr>
          <w:p w14:paraId="1999EDF1" w14:textId="30B43342" w:rsidR="008D2F8B" w:rsidRPr="002416AD" w:rsidRDefault="008D2F8B" w:rsidP="005E63EC">
            <w:pPr>
              <w:pStyle w:val="Tabletext"/>
              <w:rPr>
                <w:rFonts w:eastAsia="Calibri"/>
                <w:color w:val="000000"/>
                <w:lang w:val="en-GB"/>
              </w:rPr>
            </w:pPr>
            <w:r w:rsidRPr="00900916">
              <w:t>Centre for Pharmacy Postgraduate Education (CPPE)</w:t>
            </w:r>
          </w:p>
        </w:tc>
      </w:tr>
      <w:tr w:rsidR="008D2F8B" w:rsidRPr="00DF77C7" w14:paraId="5E900ADD"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59BBE64E" w14:textId="72E65A8A" w:rsidR="008D2F8B" w:rsidRPr="00900916" w:rsidRDefault="008D2F8B" w:rsidP="005E63EC">
            <w:pPr>
              <w:pStyle w:val="Tabletext"/>
            </w:pPr>
            <w:r w:rsidRPr="00FB4AF2">
              <w:t>Heather Randle</w:t>
            </w:r>
          </w:p>
        </w:tc>
        <w:tc>
          <w:tcPr>
            <w:tcW w:w="6912" w:type="dxa"/>
            <w:tcBorders>
              <w:top w:val="single" w:sz="4" w:space="0" w:color="auto"/>
              <w:left w:val="single" w:sz="4" w:space="0" w:color="auto"/>
              <w:bottom w:val="single" w:sz="4" w:space="0" w:color="auto"/>
              <w:right w:val="single" w:sz="4" w:space="0" w:color="auto"/>
            </w:tcBorders>
          </w:tcPr>
          <w:p w14:paraId="187F1687" w14:textId="0A2C62D0" w:rsidR="008D2F8B" w:rsidRPr="00900916" w:rsidRDefault="008D2F8B" w:rsidP="005E63EC">
            <w:pPr>
              <w:pStyle w:val="Tabletext"/>
            </w:pPr>
            <w:r w:rsidRPr="00FB4AF2">
              <w:t xml:space="preserve">Royal College of Nursing </w:t>
            </w:r>
          </w:p>
        </w:tc>
      </w:tr>
      <w:tr w:rsidR="008D2F8B" w:rsidRPr="00DF77C7" w14:paraId="7DB9F313"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49EC55E8" w14:textId="63D770A5" w:rsidR="008D2F8B" w:rsidRPr="00900916" w:rsidRDefault="008D2F8B" w:rsidP="005E63EC">
            <w:pPr>
              <w:pStyle w:val="Tabletext"/>
            </w:pPr>
            <w:r w:rsidRPr="00FB4AF2">
              <w:t xml:space="preserve">Jo Jenkins </w:t>
            </w:r>
          </w:p>
        </w:tc>
        <w:tc>
          <w:tcPr>
            <w:tcW w:w="6912" w:type="dxa"/>
            <w:tcBorders>
              <w:top w:val="single" w:sz="4" w:space="0" w:color="auto"/>
              <w:left w:val="single" w:sz="4" w:space="0" w:color="auto"/>
              <w:bottom w:val="single" w:sz="4" w:space="0" w:color="auto"/>
              <w:right w:val="single" w:sz="4" w:space="0" w:color="auto"/>
            </w:tcBorders>
          </w:tcPr>
          <w:p w14:paraId="0AA88318" w14:textId="5B0954CA" w:rsidR="008D2F8B" w:rsidRPr="00900916" w:rsidRDefault="008D2F8B" w:rsidP="005E63EC">
            <w:pPr>
              <w:pStyle w:val="Tabletext"/>
            </w:pPr>
            <w:r w:rsidRPr="00FB4AF2">
              <w:t>Lead Pharmacist PGDs and Medicine Mechanisms, Specialist Pharmacy Service</w:t>
            </w:r>
          </w:p>
        </w:tc>
      </w:tr>
      <w:tr w:rsidR="009213F3" w:rsidRPr="00DF77C7" w14:paraId="1DB12E97" w14:textId="77777777" w:rsidTr="00D8360E">
        <w:trPr>
          <w:trHeight w:val="665"/>
        </w:trPr>
        <w:tc>
          <w:tcPr>
            <w:tcW w:w="2297" w:type="dxa"/>
          </w:tcPr>
          <w:p w14:paraId="7DAD4FBB" w14:textId="70D41808" w:rsidR="009213F3" w:rsidRPr="005E63EC" w:rsidRDefault="009213F3" w:rsidP="005E63EC">
            <w:pPr>
              <w:pStyle w:val="Tabletext"/>
            </w:pPr>
            <w:r w:rsidRPr="005E63EC">
              <w:t>Jodie Crossman</w:t>
            </w:r>
          </w:p>
        </w:tc>
        <w:tc>
          <w:tcPr>
            <w:tcW w:w="6912" w:type="dxa"/>
          </w:tcPr>
          <w:p w14:paraId="7CD8A14E" w14:textId="13AAEE42" w:rsidR="009213F3" w:rsidRPr="005E63EC" w:rsidRDefault="009213F3" w:rsidP="005E63EC">
            <w:pPr>
              <w:pStyle w:val="Tabletext"/>
            </w:pPr>
            <w:r w:rsidRPr="005E63EC">
              <w:t>Specialist Nurse.  BASHH SHAN SIG Chair</w:t>
            </w:r>
          </w:p>
        </w:tc>
      </w:tr>
      <w:tr w:rsidR="009213F3" w:rsidRPr="00DF77C7" w14:paraId="51D33C5B" w14:textId="77777777" w:rsidTr="00D8360E">
        <w:trPr>
          <w:trHeight w:val="665"/>
        </w:trPr>
        <w:tc>
          <w:tcPr>
            <w:tcW w:w="2297" w:type="dxa"/>
          </w:tcPr>
          <w:p w14:paraId="63951466" w14:textId="1F831D7D" w:rsidR="009213F3" w:rsidRPr="005E63EC" w:rsidRDefault="009213F3" w:rsidP="005E63EC">
            <w:pPr>
              <w:pStyle w:val="Tabletext"/>
            </w:pPr>
            <w:r w:rsidRPr="005E63EC">
              <w:t>Jodie Walker-Haywood</w:t>
            </w:r>
          </w:p>
        </w:tc>
        <w:tc>
          <w:tcPr>
            <w:tcW w:w="6912" w:type="dxa"/>
          </w:tcPr>
          <w:p w14:paraId="693C8550" w14:textId="040F1124" w:rsidR="009213F3" w:rsidRPr="005E63EC" w:rsidRDefault="009213F3" w:rsidP="005E63EC">
            <w:pPr>
              <w:pStyle w:val="Tabletext"/>
            </w:pPr>
            <w:r w:rsidRPr="005E63EC">
              <w:t>Specialist Nurse, BASHH Board Nurse Representative, BASHH SHAN SIG Secretary</w:t>
            </w:r>
          </w:p>
        </w:tc>
      </w:tr>
      <w:tr w:rsidR="009213F3" w:rsidRPr="00DF77C7" w14:paraId="6DE22EEA" w14:textId="77777777" w:rsidTr="00D8360E">
        <w:trPr>
          <w:trHeight w:val="665"/>
        </w:trPr>
        <w:tc>
          <w:tcPr>
            <w:tcW w:w="2297" w:type="dxa"/>
          </w:tcPr>
          <w:p w14:paraId="360DC717" w14:textId="5111458E" w:rsidR="009213F3" w:rsidRPr="005E63EC" w:rsidRDefault="009213F3" w:rsidP="005E63EC">
            <w:pPr>
              <w:pStyle w:val="Tabletext"/>
            </w:pPr>
            <w:r w:rsidRPr="005E63EC">
              <w:t xml:space="preserve">Leanne Bobb </w:t>
            </w:r>
          </w:p>
        </w:tc>
        <w:tc>
          <w:tcPr>
            <w:tcW w:w="6912" w:type="dxa"/>
          </w:tcPr>
          <w:p w14:paraId="499B824A" w14:textId="1EA62A43" w:rsidR="009213F3" w:rsidRPr="005E63EC" w:rsidRDefault="009213F3" w:rsidP="005E63EC">
            <w:pPr>
              <w:pStyle w:val="Tabletext"/>
            </w:pPr>
            <w:r w:rsidRPr="005E63EC">
              <w:t>English HIV and Sexual Health Commissioners Group (EHSHCG)</w:t>
            </w:r>
          </w:p>
        </w:tc>
      </w:tr>
      <w:tr w:rsidR="009213F3" w:rsidRPr="00DF77C7" w14:paraId="69CC331C" w14:textId="77777777" w:rsidTr="00D8360E">
        <w:trPr>
          <w:trHeight w:val="665"/>
        </w:trPr>
        <w:tc>
          <w:tcPr>
            <w:tcW w:w="2297" w:type="dxa"/>
          </w:tcPr>
          <w:p w14:paraId="3284F9BC" w14:textId="77777777" w:rsidR="009213F3" w:rsidRPr="005E63EC" w:rsidRDefault="009213F3" w:rsidP="005E63EC">
            <w:pPr>
              <w:pStyle w:val="Tabletext"/>
            </w:pPr>
            <w:r w:rsidRPr="005E63EC">
              <w:t>Michelle Jenkins</w:t>
            </w:r>
          </w:p>
          <w:p w14:paraId="0B2A39A2" w14:textId="77777777" w:rsidR="009213F3" w:rsidRPr="005E63EC" w:rsidRDefault="009213F3" w:rsidP="005E63EC">
            <w:pPr>
              <w:pStyle w:val="Tabletext"/>
            </w:pPr>
          </w:p>
        </w:tc>
        <w:tc>
          <w:tcPr>
            <w:tcW w:w="6912" w:type="dxa"/>
          </w:tcPr>
          <w:p w14:paraId="326D7F55" w14:textId="77777777" w:rsidR="009213F3" w:rsidRPr="005E63EC" w:rsidRDefault="009213F3" w:rsidP="005E63EC">
            <w:pPr>
              <w:pStyle w:val="Tabletext"/>
            </w:pPr>
            <w:r w:rsidRPr="005E63EC">
              <w:t xml:space="preserve">Advanced Nurse Practitioner, Clinical Standards Committee </w:t>
            </w:r>
          </w:p>
          <w:p w14:paraId="6DF1A177" w14:textId="2DBAB825" w:rsidR="009213F3" w:rsidRPr="005E63EC" w:rsidRDefault="009213F3" w:rsidP="005E63EC">
            <w:pPr>
              <w:pStyle w:val="Tabletext"/>
            </w:pPr>
            <w:r w:rsidRPr="005E63EC">
              <w:t xml:space="preserve">Faculty of Sexual and Reproductive Healthcare (FSRH) </w:t>
            </w:r>
          </w:p>
        </w:tc>
      </w:tr>
      <w:tr w:rsidR="008D2F8B" w:rsidRPr="00DF77C7" w14:paraId="4326BD98"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67B8E010" w14:textId="1006A3F9" w:rsidR="008D2F8B" w:rsidRPr="00900916" w:rsidRDefault="008D2F8B" w:rsidP="005E63EC">
            <w:pPr>
              <w:pStyle w:val="Tabletext"/>
            </w:pPr>
            <w:r w:rsidRPr="00FB4AF2">
              <w:t>Portia Jackson</w:t>
            </w:r>
          </w:p>
        </w:tc>
        <w:tc>
          <w:tcPr>
            <w:tcW w:w="6912" w:type="dxa"/>
            <w:tcBorders>
              <w:top w:val="single" w:sz="4" w:space="0" w:color="auto"/>
              <w:left w:val="single" w:sz="4" w:space="0" w:color="auto"/>
              <w:bottom w:val="single" w:sz="4" w:space="0" w:color="auto"/>
              <w:right w:val="single" w:sz="4" w:space="0" w:color="auto"/>
            </w:tcBorders>
          </w:tcPr>
          <w:p w14:paraId="3A78B0E3" w14:textId="69CD5215" w:rsidR="008D2F8B" w:rsidRPr="00900916" w:rsidRDefault="008D2F8B" w:rsidP="005E63EC">
            <w:pPr>
              <w:pStyle w:val="Tabletext"/>
            </w:pPr>
            <w:r w:rsidRPr="00FB4AF2">
              <w:t>Pharmacist, Cambridgeshire Community Services</w:t>
            </w:r>
          </w:p>
        </w:tc>
      </w:tr>
      <w:tr w:rsidR="008D2F8B" w:rsidRPr="00DF77C7" w14:paraId="7930DA4A"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6D24D246" w14:textId="77777777" w:rsidR="008D2F8B" w:rsidRDefault="008D2F8B" w:rsidP="005E63EC">
            <w:pPr>
              <w:pStyle w:val="Tabletext"/>
            </w:pPr>
            <w:r w:rsidRPr="00FB4AF2">
              <w:t>Rosie Furner (Working Group</w:t>
            </w:r>
          </w:p>
          <w:p w14:paraId="0AA396E4" w14:textId="780EDC42" w:rsidR="008D2F8B" w:rsidRPr="00900916" w:rsidRDefault="008D2F8B" w:rsidP="005E63EC">
            <w:pPr>
              <w:pStyle w:val="Tabletext"/>
            </w:pPr>
            <w:r w:rsidRPr="00FB4AF2">
              <w:t xml:space="preserve"> Co-ordinator)</w:t>
            </w:r>
          </w:p>
        </w:tc>
        <w:tc>
          <w:tcPr>
            <w:tcW w:w="6912" w:type="dxa"/>
            <w:tcBorders>
              <w:top w:val="single" w:sz="4" w:space="0" w:color="auto"/>
              <w:left w:val="single" w:sz="4" w:space="0" w:color="auto"/>
              <w:bottom w:val="single" w:sz="4" w:space="0" w:color="auto"/>
              <w:right w:val="single" w:sz="4" w:space="0" w:color="auto"/>
            </w:tcBorders>
          </w:tcPr>
          <w:p w14:paraId="40E05530" w14:textId="3E0B1F7F" w:rsidR="008D2F8B" w:rsidRPr="00900916" w:rsidRDefault="008D2F8B" w:rsidP="005E63EC">
            <w:pPr>
              <w:pStyle w:val="Tabletext"/>
            </w:pPr>
            <w:r w:rsidRPr="008D2F8B">
              <w:t>Governance Pharmacist, Medicines Use and Safety, Specialist Pharmacy Service</w:t>
            </w:r>
          </w:p>
        </w:tc>
      </w:tr>
      <w:tr w:rsidR="009213F3" w:rsidRPr="00DF77C7" w14:paraId="49B5EFB4" w14:textId="77777777" w:rsidTr="007C3FCF">
        <w:trPr>
          <w:trHeight w:val="665"/>
        </w:trPr>
        <w:tc>
          <w:tcPr>
            <w:tcW w:w="2297" w:type="dxa"/>
          </w:tcPr>
          <w:p w14:paraId="4B1C6E55" w14:textId="75112ADE" w:rsidR="009213F3" w:rsidRPr="005E63EC" w:rsidRDefault="009213F3" w:rsidP="005E63EC">
            <w:pPr>
              <w:pStyle w:val="Tabletext"/>
            </w:pPr>
            <w:r w:rsidRPr="005E63EC">
              <w:t>Vicky Garner</w:t>
            </w:r>
          </w:p>
        </w:tc>
        <w:tc>
          <w:tcPr>
            <w:tcW w:w="6912" w:type="dxa"/>
          </w:tcPr>
          <w:p w14:paraId="1CC19676" w14:textId="44373A76" w:rsidR="009213F3" w:rsidRPr="005E63EC" w:rsidRDefault="009213F3" w:rsidP="005E63EC">
            <w:pPr>
              <w:pStyle w:val="Tabletext"/>
            </w:pPr>
            <w:r w:rsidRPr="005E63EC">
              <w:t>Consultant Midwife British Pregnancy Advisory Service (BPAS)</w:t>
            </w:r>
          </w:p>
        </w:tc>
      </w:tr>
      <w:tr w:rsidR="008D2F8B" w:rsidRPr="00DF77C7" w14:paraId="4BBC8418"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4890CA3D" w14:textId="511B89D6" w:rsidR="008D2F8B" w:rsidRPr="00900916" w:rsidRDefault="008D2F8B" w:rsidP="005E63EC">
            <w:pPr>
              <w:pStyle w:val="Tabletext"/>
            </w:pPr>
            <w:r w:rsidRPr="00FB4AF2">
              <w:t>Sandra Wolper</w:t>
            </w:r>
          </w:p>
        </w:tc>
        <w:tc>
          <w:tcPr>
            <w:tcW w:w="6912" w:type="dxa"/>
            <w:tcBorders>
              <w:top w:val="single" w:sz="4" w:space="0" w:color="auto"/>
              <w:left w:val="single" w:sz="4" w:space="0" w:color="auto"/>
              <w:bottom w:val="single" w:sz="4" w:space="0" w:color="auto"/>
              <w:right w:val="single" w:sz="4" w:space="0" w:color="auto"/>
            </w:tcBorders>
          </w:tcPr>
          <w:p w14:paraId="75AB67DD" w14:textId="2883CA5C" w:rsidR="008D2F8B" w:rsidRPr="00900916" w:rsidRDefault="008D2F8B" w:rsidP="005E63EC">
            <w:pPr>
              <w:pStyle w:val="Tabletext"/>
            </w:pPr>
            <w:r w:rsidRPr="00FB4AF2">
              <w:t>Associate Director, Medicines Use and Safety, Specialist Pharmacy Service</w:t>
            </w:r>
          </w:p>
        </w:tc>
      </w:tr>
      <w:tr w:rsidR="008D2F8B" w:rsidRPr="00DF77C7" w14:paraId="27791A30"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049E1089" w14:textId="62F6E950" w:rsidR="008D2F8B" w:rsidRPr="00900916" w:rsidRDefault="008D2F8B" w:rsidP="005E63EC">
            <w:pPr>
              <w:pStyle w:val="Tabletext"/>
            </w:pPr>
            <w:r w:rsidRPr="00FB4AF2">
              <w:t>Tracy Rogers</w:t>
            </w:r>
          </w:p>
        </w:tc>
        <w:tc>
          <w:tcPr>
            <w:tcW w:w="6912" w:type="dxa"/>
            <w:tcBorders>
              <w:top w:val="single" w:sz="4" w:space="0" w:color="auto"/>
              <w:left w:val="single" w:sz="4" w:space="0" w:color="auto"/>
              <w:bottom w:val="single" w:sz="4" w:space="0" w:color="auto"/>
              <w:right w:val="single" w:sz="4" w:space="0" w:color="auto"/>
            </w:tcBorders>
          </w:tcPr>
          <w:p w14:paraId="3EED0F84" w14:textId="35617D40" w:rsidR="008D2F8B" w:rsidRPr="00900916" w:rsidRDefault="008D2F8B" w:rsidP="005E63EC">
            <w:pPr>
              <w:pStyle w:val="Tabletext"/>
            </w:pPr>
            <w:r w:rsidRPr="00FB4AF2">
              <w:t xml:space="preserve">Director, Medicines Use and Safety, Specialist Pharmacy Service </w:t>
            </w:r>
          </w:p>
        </w:tc>
      </w:tr>
    </w:tbl>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00813399" w:rsidRPr="00AC31DA">
        <w:rPr>
          <w:highlight w:val="yellow"/>
          <w:lang w:val="en-GB"/>
        </w:rPr>
        <w:t>.</w:t>
      </w:r>
      <w:r w:rsidRPr="00AC31DA">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AC31DA">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2" w:history="1">
        <w:r w:rsidRPr="00DF77C7">
          <w:rPr>
            <w:rStyle w:val="Hyperlink"/>
            <w:highlight w:val="yellow"/>
            <w:lang w:val="en-GB"/>
          </w:rPr>
          <w:t>NICE MP</w:t>
        </w:r>
        <w:r w:rsidRPr="00DF77C7">
          <w:rPr>
            <w:rStyle w:val="Hyperlink"/>
            <w:highlight w:val="yellow"/>
            <w:lang w:val="en-GB"/>
          </w:rPr>
          <w:t>G</w:t>
        </w:r>
        <w:r w:rsidRPr="00DF77C7">
          <w:rPr>
            <w:rStyle w:val="Hyperlink"/>
            <w:highlight w:val="yellow"/>
            <w:lang w:val="en-GB"/>
          </w:rPr>
          <w:t>2 PGD 2017</w:t>
        </w:r>
      </w:hyperlink>
      <w:r w:rsidRPr="00AC31DA">
        <w:rPr>
          <w:highlight w:val="yellow"/>
          <w:lang w:val="en-GB"/>
        </w:rPr>
        <w:t>.</w:t>
      </w:r>
      <w:r w:rsidR="005E6491" w:rsidRPr="00AC31DA">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5E63EC"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5E63EC" w:rsidRDefault="00813399" w:rsidP="00A32FA7">
            <w:pPr>
              <w:pStyle w:val="TableHeaderRow"/>
              <w:rPr>
                <w:sz w:val="22"/>
                <w:szCs w:val="22"/>
              </w:rPr>
            </w:pPr>
            <w:r w:rsidRPr="005E63EC">
              <w:rPr>
                <w:sz w:val="22"/>
                <w:szCs w:val="22"/>
              </w:rPr>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5E63EC" w:rsidRDefault="00813399" w:rsidP="00A32FA7">
            <w:pPr>
              <w:pStyle w:val="TableHeaderRow"/>
              <w:rPr>
                <w:sz w:val="22"/>
                <w:szCs w:val="22"/>
              </w:rPr>
            </w:pPr>
            <w:r w:rsidRPr="005E63EC">
              <w:rPr>
                <w:sz w:val="22"/>
                <w:szCs w:val="22"/>
              </w:rPr>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5E63EC" w:rsidRDefault="00813399" w:rsidP="00A32FA7">
            <w:pPr>
              <w:pStyle w:val="TableHeaderRow"/>
              <w:rPr>
                <w:sz w:val="22"/>
                <w:szCs w:val="22"/>
              </w:rPr>
            </w:pPr>
            <w:r w:rsidRPr="005E63EC">
              <w:rPr>
                <w:sz w:val="22"/>
                <w:szCs w:val="22"/>
              </w:rPr>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5E63EC" w:rsidRDefault="00813399" w:rsidP="00A32FA7">
            <w:pPr>
              <w:pStyle w:val="TableHeaderRow"/>
              <w:rPr>
                <w:sz w:val="22"/>
                <w:szCs w:val="22"/>
              </w:rPr>
            </w:pPr>
            <w:r w:rsidRPr="005E63EC">
              <w:rPr>
                <w:sz w:val="22"/>
                <w:szCs w:val="22"/>
              </w:rPr>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5E63EC" w:rsidRDefault="00813399" w:rsidP="00B65003">
            <w:pPr>
              <w:rPr>
                <w:rStyle w:val="TableHeaderColumn"/>
                <w:sz w:val="22"/>
                <w:szCs w:val="22"/>
              </w:rPr>
            </w:pPr>
            <w:r w:rsidRPr="005E63EC">
              <w:rPr>
                <w:rStyle w:val="TableHeaderColumn"/>
                <w:sz w:val="22"/>
                <w:szCs w:val="22"/>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5E63EC" w:rsidRDefault="00813399" w:rsidP="00B65003">
            <w:pPr>
              <w:rPr>
                <w:rStyle w:val="TableHeaderColumn"/>
                <w:sz w:val="22"/>
                <w:szCs w:val="22"/>
              </w:rPr>
            </w:pPr>
            <w:r w:rsidRPr="005E63EC">
              <w:rPr>
                <w:rStyle w:val="TableHeaderColumn"/>
                <w:sz w:val="22"/>
                <w:szCs w:val="22"/>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5E63EC" w:rsidRDefault="00813399" w:rsidP="00B65003">
            <w:pPr>
              <w:rPr>
                <w:rStyle w:val="TableHeaderColumn"/>
                <w:sz w:val="22"/>
                <w:szCs w:val="22"/>
              </w:rPr>
            </w:pPr>
            <w:r w:rsidRPr="005E63EC">
              <w:rPr>
                <w:rStyle w:val="TableHeaderColumn"/>
                <w:sz w:val="22"/>
                <w:szCs w:val="22"/>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5E63EC">
              <w:rPr>
                <w:rStyle w:val="TableHeaderColumn"/>
                <w:sz w:val="22"/>
                <w:szCs w:val="22"/>
              </w:rPr>
              <w:t xml:space="preserve">Person signing on behalf of </w:t>
            </w:r>
            <w:r w:rsidR="009E38CA" w:rsidRPr="005E63EC">
              <w:rPr>
                <w:rStyle w:val="TableHeaderColumn"/>
                <w:sz w:val="22"/>
                <w:szCs w:val="22"/>
              </w:rPr>
              <w:t xml:space="preserve">the </w:t>
            </w:r>
            <w:hyperlink r:id="rId13" w:anchor="terms-used-in-the-guideline" w:history="1">
              <w:r w:rsidR="00D0044C" w:rsidRPr="00AC31DA">
                <w:rPr>
                  <w:rStyle w:val="Hyperlink"/>
                  <w:rFonts w:ascii="Arial" w:hAnsi="Arial" w:cs="Arial"/>
                  <w:sz w:val="20"/>
                  <w:szCs w:val="20"/>
                </w:rPr>
                <w:t>autho</w:t>
              </w:r>
              <w:r w:rsidR="00D0044C" w:rsidRPr="00AC31DA">
                <w:rPr>
                  <w:rStyle w:val="Hyperlink"/>
                  <w:rFonts w:ascii="Arial" w:hAnsi="Arial" w:cs="Arial"/>
                  <w:sz w:val="20"/>
                  <w:szCs w:val="20"/>
                </w:rPr>
                <w:t>r</w:t>
              </w:r>
              <w:r w:rsidR="00D0044C" w:rsidRPr="00AC31DA">
                <w:rPr>
                  <w:rStyle w:val="Hyperlink"/>
                  <w:rFonts w:ascii="Arial" w:hAnsi="Arial" w:cs="Arial"/>
                  <w:sz w:val="20"/>
                  <w:szCs w:val="20"/>
                </w:rPr>
                <w:t>ising body</w:t>
              </w:r>
              <w:r w:rsidR="009E38CA" w:rsidRPr="00AC31DA">
                <w:rPr>
                  <w:rStyle w:val="Hyperlink"/>
                  <w:rFonts w:ascii="Arial" w:hAnsi="Arial" w:cs="Arial"/>
                  <w:sz w:val="20"/>
                  <w:szCs w:val="20"/>
                </w:rPr>
                <w:t xml:space="preserve"> as defined by NICE</w:t>
              </w:r>
            </w:hyperlink>
            <w:r w:rsidR="009E38CA" w:rsidRPr="005E63EC">
              <w:rPr>
                <w:rStyle w:val="Hyperlink"/>
                <w:sz w:val="22"/>
                <w:szCs w:val="22"/>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AC31DA">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w:t>
      </w:r>
      <w:r w:rsidRPr="00AC31DA">
        <w:rPr>
          <w:highlight w:val="yellow"/>
          <w:lang w:val="en-GB"/>
        </w:rPr>
        <w:t>e.</w:t>
      </w:r>
      <w:r w:rsidR="00E46E97" w:rsidRPr="00AC31DA">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rsidTr="00570683">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5A1587" w:rsidRDefault="00B81529" w:rsidP="00570683">
            <w:pPr>
              <w:pStyle w:val="Tabletext"/>
              <w:rPr>
                <w:rStyle w:val="TableHeaderColumn"/>
                <w:sz w:val="22"/>
                <w:szCs w:val="22"/>
                <w:lang w:val="en-GB"/>
              </w:rPr>
            </w:pPr>
            <w:r w:rsidRPr="005A1587">
              <w:rPr>
                <w:rStyle w:val="TableHeaderColumn"/>
                <w:sz w:val="22"/>
                <w:szCs w:val="22"/>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Default="00311DC1" w:rsidP="00570683">
            <w:pPr>
              <w:pStyle w:val="Tabletext"/>
              <w:rPr>
                <w:lang w:val="en-GB"/>
              </w:rPr>
            </w:pPr>
            <w:r w:rsidRPr="00311DC1">
              <w:rPr>
                <w:lang w:val="en-GB"/>
              </w:rPr>
              <w:t>Current contract of employment within a Local Authority or NHS commissioned service or an NHS Trust/organisation.</w:t>
            </w:r>
          </w:p>
          <w:p w14:paraId="73DD5B1B" w14:textId="77777777" w:rsidR="00635BBF" w:rsidRPr="00311DC1" w:rsidRDefault="00635BBF" w:rsidP="00570683">
            <w:pPr>
              <w:pStyle w:val="Tabletext"/>
              <w:rPr>
                <w:lang w:val="en-GB"/>
              </w:rPr>
            </w:pPr>
          </w:p>
          <w:p w14:paraId="111D2851" w14:textId="6810A003" w:rsidR="00B81529" w:rsidRPr="00DF77C7" w:rsidRDefault="005E63EC" w:rsidP="00570683">
            <w:pPr>
              <w:pStyle w:val="Tabletext"/>
              <w:rPr>
                <w:lang w:val="en-GB"/>
              </w:rPr>
            </w:pPr>
            <w:r w:rsidRPr="005E63EC">
              <w:rPr>
                <w:lang w:val="en-GB"/>
              </w:rPr>
              <w:t xml:space="preserve">Registered healthcare professional listed in </w:t>
            </w:r>
            <w:hyperlink r:id="rId14" w:tgtFrame="_blank" w:tooltip="Original URL: https://www.legislation.gov.uk/uksi/2012/1916/schedule/16. Click or tap if you trust this link." w:history="1">
              <w:r w:rsidRPr="005E63EC">
                <w:rPr>
                  <w:rStyle w:val="Hyperlink"/>
                  <w:lang w:val="en-GB"/>
                </w:rPr>
                <w:t>The Huma</w:t>
              </w:r>
              <w:r w:rsidRPr="005E63EC">
                <w:rPr>
                  <w:rStyle w:val="Hyperlink"/>
                  <w:lang w:val="en-GB"/>
                </w:rPr>
                <w:t>n</w:t>
              </w:r>
              <w:r w:rsidRPr="005E63EC">
                <w:rPr>
                  <w:rStyle w:val="Hyperlink"/>
                  <w:lang w:val="en-GB"/>
                </w:rPr>
                <w:t xml:space="preserve"> Medicines Regulation 2012, Schedule 16 Part 4 legislation</w:t>
              </w:r>
            </w:hyperlink>
            <w:r w:rsidRPr="005E63EC">
              <w:rPr>
                <w:lang w:val="en-GB"/>
              </w:rPr>
              <w:t xml:space="preserve"> as able to practice under Patient Group Directions.  </w:t>
            </w:r>
          </w:p>
        </w:tc>
      </w:tr>
      <w:tr w:rsidR="00B81529" w:rsidRPr="00DF77C7" w14:paraId="06CF6755" w14:textId="77777777" w:rsidTr="00570683">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5A1587" w:rsidRDefault="00B81529" w:rsidP="00570683">
            <w:pPr>
              <w:pStyle w:val="Tabletext"/>
              <w:rPr>
                <w:rStyle w:val="TableHeaderColumn"/>
                <w:sz w:val="22"/>
                <w:szCs w:val="22"/>
                <w:lang w:val="en-GB"/>
              </w:rPr>
            </w:pPr>
            <w:r w:rsidRPr="005A1587">
              <w:rPr>
                <w:rStyle w:val="TableHeaderColumn"/>
                <w:sz w:val="22"/>
                <w:szCs w:val="22"/>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546C2092" w14:textId="77777777" w:rsidR="00FE6E1E" w:rsidRDefault="00FE6E1E" w:rsidP="00570683">
            <w:pPr>
              <w:pStyle w:val="Tabletext"/>
            </w:pPr>
            <w:r>
              <w:t xml:space="preserve">The registered healthcare professional authorised to operate under this PGD must have undertaken appropriate education and training and successfully completed the competencies to undertake clinical assessment of an individual leading to diagnosis of the conditions listed. </w:t>
            </w:r>
          </w:p>
          <w:p w14:paraId="422D31F9" w14:textId="77777777" w:rsidR="00635BBF" w:rsidRDefault="00635BBF" w:rsidP="00570683">
            <w:pPr>
              <w:pStyle w:val="Tabletext"/>
            </w:pPr>
          </w:p>
          <w:p w14:paraId="287A58BA" w14:textId="66290EE9" w:rsidR="00A61B14" w:rsidRDefault="00FE6E1E" w:rsidP="00570683">
            <w:pPr>
              <w:pStyle w:val="Tabletext"/>
              <w:rPr>
                <w:rStyle w:val="Hyperlink"/>
              </w:rPr>
            </w:pPr>
            <w:r>
              <w:t xml:space="preserve">Individual has undertaken appropriate training for working under PGDs for the supply and administration of medicines.  Recommended training - </w:t>
            </w:r>
            <w:hyperlink r:id="rId15" w:history="1">
              <w:r w:rsidRPr="00FE6E1E">
                <w:rPr>
                  <w:rStyle w:val="Hyperlink"/>
                </w:rPr>
                <w:t>eLfH P</w:t>
              </w:r>
              <w:r w:rsidRPr="00FE6E1E">
                <w:rPr>
                  <w:rStyle w:val="Hyperlink"/>
                </w:rPr>
                <w:t>G</w:t>
              </w:r>
              <w:r w:rsidRPr="00FE6E1E">
                <w:rPr>
                  <w:rStyle w:val="Hyperlink"/>
                </w:rPr>
                <w:t>D elearning programme</w:t>
              </w:r>
            </w:hyperlink>
            <w:r w:rsidRPr="00FE6E1E">
              <w:rPr>
                <w:rStyle w:val="Hyperlink"/>
              </w:rPr>
              <w:t xml:space="preserve"> </w:t>
            </w:r>
          </w:p>
          <w:p w14:paraId="4EB7A17B" w14:textId="77777777" w:rsidR="00635BBF" w:rsidRPr="00FE6E1E" w:rsidRDefault="00635BBF" w:rsidP="00570683">
            <w:pPr>
              <w:pStyle w:val="Tabletext"/>
              <w:rPr>
                <w:rStyle w:val="Hyperlink"/>
                <w:highlight w:val="cyan"/>
              </w:rPr>
            </w:pPr>
          </w:p>
          <w:p w14:paraId="43A7A5E2" w14:textId="56BB1A97" w:rsidR="00A61B14" w:rsidRDefault="00FE6E1E" w:rsidP="00570683">
            <w:pPr>
              <w:pStyle w:val="Tabletext"/>
            </w:pPr>
            <w:r w:rsidRPr="00FE6E1E">
              <w:t xml:space="preserve">Recommended requirement for training would be successful completion of a relevant sexual health module/course accredited or endorsed by the BASHH, CPPE, RCN or a university or advised in the RCN Sexual Health Education directory.  </w:t>
            </w:r>
          </w:p>
          <w:p w14:paraId="7D27C2C3" w14:textId="77777777" w:rsidR="00635BBF" w:rsidRDefault="00635BBF" w:rsidP="00570683">
            <w:pPr>
              <w:pStyle w:val="Tabletext"/>
              <w:rPr>
                <w:highlight w:val="cyan"/>
              </w:rPr>
            </w:pPr>
          </w:p>
          <w:p w14:paraId="4B43E5B0" w14:textId="2B1FDD85" w:rsidR="00B81529" w:rsidRPr="00DF77C7" w:rsidRDefault="00FE6E1E" w:rsidP="00570683">
            <w:pPr>
              <w:pStyle w:val="Tabletext"/>
              <w:rPr>
                <w:lang w:val="en-GB"/>
              </w:rPr>
            </w:pPr>
            <w:r>
              <w:rPr>
                <w:highlight w:val="cyan"/>
              </w:rPr>
              <w:t>[</w:t>
            </w:r>
            <w:r w:rsidRPr="00FE6E1E">
              <w:rPr>
                <w:highlight w:val="cyan"/>
              </w:rPr>
              <w:t>The healthcare professional has completed locally required training (including updates) in safeguarding children and vulnerable adults</w:t>
            </w:r>
            <w:r w:rsidRPr="00527F1C">
              <w:rPr>
                <w:highlight w:val="cyan"/>
              </w:rPr>
              <w:t>.]</w:t>
            </w:r>
          </w:p>
        </w:tc>
      </w:tr>
      <w:tr w:rsidR="00B81529" w:rsidRPr="00DF77C7" w14:paraId="15ADED8B" w14:textId="77777777" w:rsidTr="00570683">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5A1587" w:rsidRDefault="00B81529" w:rsidP="00570683">
            <w:pPr>
              <w:pStyle w:val="Tabletext"/>
              <w:rPr>
                <w:rStyle w:val="TableHeaderColumn"/>
                <w:sz w:val="22"/>
                <w:szCs w:val="22"/>
                <w:lang w:val="en-GB"/>
              </w:rPr>
            </w:pPr>
            <w:r w:rsidRPr="005A1587">
              <w:rPr>
                <w:rStyle w:val="TableHeaderColumn"/>
                <w:sz w:val="22"/>
                <w:szCs w:val="22"/>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72E0B6BD" w14:textId="77777777" w:rsidR="000A302C" w:rsidRDefault="00C373F2" w:rsidP="00570683">
            <w:pPr>
              <w:pStyle w:val="Tabletext"/>
            </w:pPr>
            <w:r>
              <w:t xml:space="preserve">Registered </w:t>
            </w:r>
            <w:r w:rsidR="000A302C" w:rsidRPr="000A302C">
              <w:t>operating under this PGD must be assessed as competent (see Appendix A) or complete an appropriate self-declaration of competence for relevant testing and/or treatment</w:t>
            </w:r>
            <w:r w:rsidR="000A302C">
              <w:t>.</w:t>
            </w:r>
          </w:p>
          <w:p w14:paraId="1A945B70" w14:textId="77777777" w:rsidR="00635BBF" w:rsidRDefault="00635BBF" w:rsidP="00570683">
            <w:pPr>
              <w:pStyle w:val="Tabletext"/>
            </w:pPr>
          </w:p>
          <w:p w14:paraId="664C148F" w14:textId="07DC3AB8" w:rsidR="000A302C" w:rsidRDefault="000A302C" w:rsidP="00570683">
            <w:pPr>
              <w:pStyle w:val="Tabletext"/>
            </w:pPr>
            <w:r w:rsidRPr="000A302C">
              <w:t>Registered HCPs operating under this PGD are encouraged to review their competency using the</w:t>
            </w:r>
            <w:hyperlink r:id="rId16" w:history="1">
              <w:r w:rsidRPr="000A302C">
                <w:rPr>
                  <w:rStyle w:val="Hyperlink"/>
                </w:rPr>
                <w:t xml:space="preserve"> NICE Competency Framework for health professionals usi</w:t>
              </w:r>
              <w:r w:rsidRPr="000A302C">
                <w:rPr>
                  <w:rStyle w:val="Hyperlink"/>
                </w:rPr>
                <w:t>n</w:t>
              </w:r>
              <w:r w:rsidRPr="000A302C">
                <w:rPr>
                  <w:rStyle w:val="Hyperlink"/>
                </w:rPr>
                <w:t>g patient group directions</w:t>
              </w:r>
            </w:hyperlink>
          </w:p>
          <w:p w14:paraId="219C07C2" w14:textId="77777777" w:rsidR="00635BBF" w:rsidRDefault="00635BBF" w:rsidP="00570683">
            <w:pPr>
              <w:pStyle w:val="Tabletext"/>
            </w:pPr>
          </w:p>
          <w:p w14:paraId="41F46029" w14:textId="525E20BF" w:rsidR="00B81529" w:rsidRPr="00DF77C7" w:rsidRDefault="00B154E7" w:rsidP="00570683">
            <w:pPr>
              <w:pStyle w:val="Tabletext"/>
              <w:rPr>
                <w:lang w:val="en-GB"/>
              </w:rPr>
            </w:pPr>
            <w:r w:rsidRPr="00527F1C">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527F1C">
              <w:rPr>
                <w:highlight w:val="cyan"/>
                <w:lang w:val="en-GB"/>
              </w:rPr>
              <w:t>]</w:t>
            </w:r>
            <w:r w:rsidR="00B81529" w:rsidRPr="00DF77C7">
              <w:rPr>
                <w:lang w:val="en-GB"/>
              </w:rPr>
              <w:t xml:space="preserve"> </w:t>
            </w:r>
          </w:p>
          <w:p w14:paraId="5719D930" w14:textId="6B769D7D" w:rsidR="00B81529" w:rsidRPr="00DF77C7" w:rsidRDefault="00B81529" w:rsidP="00570683">
            <w:pPr>
              <w:pStyle w:val="Tabletext"/>
              <w:rPr>
                <w:lang w:val="en-GB"/>
              </w:rPr>
            </w:pPr>
          </w:p>
        </w:tc>
      </w:tr>
      <w:tr w:rsidR="00B81529" w:rsidRPr="00DF77C7" w14:paraId="25FEFD2D" w14:textId="77777777" w:rsidTr="00570683">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5A1587" w:rsidRDefault="00B81529" w:rsidP="00570683">
            <w:pPr>
              <w:pStyle w:val="Tabletext"/>
              <w:rPr>
                <w:rStyle w:val="TableHeaderColumn"/>
                <w:sz w:val="22"/>
                <w:szCs w:val="22"/>
                <w:lang w:val="en-GB"/>
              </w:rPr>
            </w:pPr>
            <w:r w:rsidRPr="005A1587">
              <w:rPr>
                <w:rStyle w:val="TableHeaderColumn"/>
                <w:sz w:val="22"/>
                <w:szCs w:val="22"/>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570683">
            <w:pPr>
              <w:pStyle w:val="Tabletext"/>
              <w:rPr>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w:t>
            </w:r>
            <w:r w:rsidR="003E69CD" w:rsidRPr="00DF77C7">
              <w:rPr>
                <w:lang w:val="en-GB"/>
              </w:rPr>
              <w:lastRenderedPageBreak/>
              <w:t xml:space="preserve">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7B9BA30C" w14:textId="77777777" w:rsidR="00635BBF" w:rsidRDefault="00635BBF" w:rsidP="00570683">
            <w:pPr>
              <w:pStyle w:val="Tabletext"/>
              <w:rPr>
                <w:highlight w:val="cyan"/>
                <w:lang w:val="en-GB"/>
              </w:rPr>
            </w:pPr>
          </w:p>
          <w:p w14:paraId="3219E1FA" w14:textId="4C16D747" w:rsidR="00B81529" w:rsidRPr="00DF77C7" w:rsidRDefault="00B154E7" w:rsidP="00570683">
            <w:pPr>
              <w:pStyle w:val="Tabletext"/>
              <w:rPr>
                <w:lang w:val="en-GB"/>
              </w:rPr>
            </w:pPr>
            <w:r w:rsidRPr="00527F1C">
              <w:rPr>
                <w:highlight w:val="cyan"/>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sidRPr="00527F1C">
              <w:rPr>
                <w:highlight w:val="cyan"/>
                <w:lang w:val="en-GB"/>
              </w:rPr>
              <w:t>]</w:t>
            </w:r>
          </w:p>
        </w:tc>
      </w:tr>
    </w:tbl>
    <w:p w14:paraId="2F8A9B4B" w14:textId="72BCB8C7" w:rsidR="007A1448" w:rsidRDefault="007A1448" w:rsidP="00BB2C75">
      <w:pPr>
        <w:pStyle w:val="Heading1"/>
      </w:pPr>
      <w:r w:rsidRPr="00DF77C7">
        <w:lastRenderedPageBreak/>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1587" w:rsidRDefault="00D36D23" w:rsidP="005A6168">
            <w:pPr>
              <w:rPr>
                <w:rStyle w:val="TableHeaderColumn"/>
                <w:sz w:val="22"/>
                <w:szCs w:val="22"/>
              </w:rPr>
            </w:pPr>
            <w:r w:rsidRPr="005A1587">
              <w:rPr>
                <w:rStyle w:val="TableHeaderColumn"/>
                <w:sz w:val="22"/>
                <w:szCs w:val="22"/>
              </w:rPr>
              <w:t>Clinical condition or situation to which this PGD applies</w:t>
            </w:r>
          </w:p>
        </w:tc>
        <w:tc>
          <w:tcPr>
            <w:tcW w:w="5806" w:type="dxa"/>
          </w:tcPr>
          <w:p w14:paraId="622A2C8E" w14:textId="1CC83613" w:rsidR="00D36D23" w:rsidRDefault="005E63EC" w:rsidP="005E63EC">
            <w:pPr>
              <w:pStyle w:val="Tabletext"/>
            </w:pPr>
            <w:r>
              <w:t>Treatment of external ano</w:t>
            </w:r>
            <w:r w:rsidRPr="00D4656B">
              <w:t>genital warts</w:t>
            </w:r>
          </w:p>
        </w:tc>
      </w:tr>
      <w:tr w:rsidR="00AE4F4B" w14:paraId="423D958D" w14:textId="77777777" w:rsidTr="00D36D23">
        <w:tc>
          <w:tcPr>
            <w:tcW w:w="2689" w:type="dxa"/>
          </w:tcPr>
          <w:p w14:paraId="12B69C9D" w14:textId="0A77D3DB" w:rsidR="00AE4F4B" w:rsidRPr="005A1587" w:rsidRDefault="003E69CD" w:rsidP="00FE6E1E">
            <w:pPr>
              <w:rPr>
                <w:rStyle w:val="TableHeaderColumn"/>
                <w:sz w:val="22"/>
                <w:szCs w:val="22"/>
              </w:rPr>
            </w:pPr>
            <w:r w:rsidRPr="005A1587">
              <w:rPr>
                <w:rStyle w:val="TableHeaderColumn"/>
                <w:sz w:val="22"/>
                <w:szCs w:val="22"/>
              </w:rPr>
              <w:t>Criteria for i</w:t>
            </w:r>
            <w:r w:rsidR="00CA3998" w:rsidRPr="005A1587">
              <w:rPr>
                <w:rStyle w:val="TableHeaderColumn"/>
                <w:sz w:val="22"/>
                <w:szCs w:val="22"/>
              </w:rPr>
              <w:t xml:space="preserve">nclusion </w:t>
            </w:r>
          </w:p>
        </w:tc>
        <w:tc>
          <w:tcPr>
            <w:tcW w:w="5806" w:type="dxa"/>
          </w:tcPr>
          <w:p w14:paraId="5FEFD817" w14:textId="77777777" w:rsidR="005E63EC" w:rsidRDefault="005E63EC" w:rsidP="005E63EC">
            <w:pPr>
              <w:pStyle w:val="Bulletindent1"/>
            </w:pPr>
            <w:r w:rsidRPr="00D4656B">
              <w:t>Individuals age 13 and over who prese</w:t>
            </w:r>
            <w:r>
              <w:t>nt with external ano</w:t>
            </w:r>
            <w:r w:rsidRPr="00D4656B">
              <w:t>genital warts, keratinised and non-keratinised.</w:t>
            </w:r>
          </w:p>
          <w:p w14:paraId="0F41D475" w14:textId="77777777" w:rsidR="005E63EC" w:rsidRPr="00967DC6" w:rsidRDefault="005E63EC" w:rsidP="005E63EC">
            <w:pPr>
              <w:pStyle w:val="Bulletindent1"/>
            </w:pPr>
            <w:r w:rsidRPr="00967DC6">
              <w:t>Consent given.</w:t>
            </w:r>
          </w:p>
          <w:p w14:paraId="02A2FFD7" w14:textId="446C0D83" w:rsidR="00AE4F4B" w:rsidRDefault="005E63EC" w:rsidP="005E63EC">
            <w:pPr>
              <w:pStyle w:val="Bulletindent1"/>
            </w:pPr>
            <w:r w:rsidRPr="00967DC6">
              <w:t>Aged 13 years and over. All individual</w:t>
            </w:r>
            <w:r>
              <w:t xml:space="preserve">s </w:t>
            </w:r>
            <w:r w:rsidRPr="00527F1C">
              <w:rPr>
                <w:highlight w:val="cyan"/>
              </w:rPr>
              <w:t>[</w:t>
            </w:r>
            <w:r w:rsidRPr="000B0715">
              <w:rPr>
                <w:highlight w:val="cyan"/>
              </w:rPr>
              <w:t>under the age of 19 years</w:t>
            </w:r>
            <w:r w:rsidRPr="006A3C37">
              <w:rPr>
                <w:highlight w:val="cyan"/>
              </w:rPr>
              <w:t>]</w:t>
            </w:r>
            <w:r w:rsidRPr="00967DC6">
              <w:t xml:space="preserve">- follow local young person’s risk assessment or equivalent local process.  </w:t>
            </w:r>
          </w:p>
        </w:tc>
      </w:tr>
      <w:tr w:rsidR="00AE4F4B" w14:paraId="6FC007A9" w14:textId="77777777" w:rsidTr="00D36D23">
        <w:tc>
          <w:tcPr>
            <w:tcW w:w="2689" w:type="dxa"/>
          </w:tcPr>
          <w:p w14:paraId="4F9F0FC6" w14:textId="72CE5320" w:rsidR="00AE4F4B" w:rsidRPr="005A1587" w:rsidRDefault="003E69CD" w:rsidP="005A6168">
            <w:pPr>
              <w:rPr>
                <w:rStyle w:val="TableHeaderColumn"/>
                <w:sz w:val="22"/>
                <w:szCs w:val="22"/>
              </w:rPr>
            </w:pPr>
            <w:r w:rsidRPr="005A1587">
              <w:rPr>
                <w:rStyle w:val="TableHeaderColumn"/>
                <w:sz w:val="22"/>
                <w:szCs w:val="22"/>
              </w:rPr>
              <w:t>Criteria for exclusion</w:t>
            </w:r>
          </w:p>
        </w:tc>
        <w:tc>
          <w:tcPr>
            <w:tcW w:w="5806" w:type="dxa"/>
          </w:tcPr>
          <w:p w14:paraId="78075CA5" w14:textId="77777777" w:rsidR="005E63EC" w:rsidRPr="005E63EC" w:rsidRDefault="005E63EC" w:rsidP="005E63EC">
            <w:pPr>
              <w:pStyle w:val="Bulletindent1"/>
            </w:pPr>
            <w:r w:rsidRPr="005E63EC">
              <w:t xml:space="preserve">Consent not given.  </w:t>
            </w:r>
          </w:p>
          <w:p w14:paraId="4D7A1536" w14:textId="77777777" w:rsidR="005E63EC" w:rsidRPr="005E63EC" w:rsidRDefault="005E63EC" w:rsidP="005E63EC">
            <w:pPr>
              <w:pStyle w:val="Bulletindent1"/>
            </w:pPr>
            <w:r w:rsidRPr="005E63EC">
              <w:t>Individuals under 13 years of age.</w:t>
            </w:r>
          </w:p>
          <w:p w14:paraId="5F8C886A" w14:textId="77777777" w:rsidR="005E63EC" w:rsidRPr="005E63EC" w:rsidRDefault="005E63EC" w:rsidP="005E63EC">
            <w:pPr>
              <w:pStyle w:val="Bulletindent1"/>
            </w:pPr>
            <w:r w:rsidRPr="005E63EC">
              <w:t xml:space="preserve">Individuals under 16 years old and assessed as lacking capacity to consent using the Fraser Guidelines. </w:t>
            </w:r>
          </w:p>
          <w:p w14:paraId="2D5A3582" w14:textId="77777777" w:rsidR="005E63EC" w:rsidRPr="005E63EC" w:rsidRDefault="005E63EC" w:rsidP="005E63EC">
            <w:pPr>
              <w:pStyle w:val="Bulletindent1"/>
              <w:rPr>
                <w:b/>
                <w:bCs/>
              </w:rPr>
            </w:pPr>
            <w:r w:rsidRPr="005E63EC">
              <w:t>Individuals 16 years of age and over and assessed as lacking capacity to consent.</w:t>
            </w:r>
          </w:p>
          <w:p w14:paraId="51869BCC" w14:textId="77777777" w:rsidR="003147B9" w:rsidRDefault="003147B9" w:rsidP="003147B9">
            <w:pPr>
              <w:pStyle w:val="Bulletindent1"/>
              <w:numPr>
                <w:ilvl w:val="0"/>
                <w:numId w:val="0"/>
              </w:numPr>
              <w:ind w:left="720"/>
            </w:pPr>
          </w:p>
          <w:p w14:paraId="65A3BB2B" w14:textId="180CE1C3" w:rsidR="003147B9" w:rsidRPr="008B1B9D" w:rsidRDefault="003147B9" w:rsidP="003147B9">
            <w:pPr>
              <w:pStyle w:val="Tabletext"/>
              <w:rPr>
                <w:b/>
                <w:bCs/>
              </w:rPr>
            </w:pPr>
            <w:r w:rsidRPr="008B1B9D">
              <w:rPr>
                <w:b/>
                <w:bCs/>
              </w:rPr>
              <w:t>Medical history</w:t>
            </w:r>
          </w:p>
          <w:p w14:paraId="5DC87D59" w14:textId="77777777" w:rsidR="005E63EC" w:rsidRPr="005E63EC" w:rsidRDefault="005E63EC" w:rsidP="005E63EC">
            <w:pPr>
              <w:pStyle w:val="Bulletindent1"/>
              <w:rPr>
                <w:bCs/>
              </w:rPr>
            </w:pPr>
            <w:r w:rsidRPr="005E63EC">
              <w:rPr>
                <w:bCs/>
              </w:rPr>
              <w:t>Practitioner cannot accurately determine that the lesions are genital warts</w:t>
            </w:r>
          </w:p>
          <w:p w14:paraId="6F7DB125" w14:textId="77777777" w:rsidR="005E63EC" w:rsidRPr="005E63EC" w:rsidRDefault="005E63EC" w:rsidP="005E63EC">
            <w:pPr>
              <w:pStyle w:val="Bulletindent1"/>
              <w:rPr>
                <w:bCs/>
              </w:rPr>
            </w:pPr>
            <w:r w:rsidRPr="005E63EC">
              <w:rPr>
                <w:bCs/>
              </w:rPr>
              <w:t>Inflamed, ulcerated or broken skin</w:t>
            </w:r>
          </w:p>
          <w:p w14:paraId="4401D546" w14:textId="77777777" w:rsidR="005E63EC" w:rsidRPr="005E63EC" w:rsidRDefault="005E63EC" w:rsidP="005E63EC">
            <w:pPr>
              <w:pStyle w:val="Bulletindent1"/>
              <w:rPr>
                <w:bCs/>
              </w:rPr>
            </w:pPr>
            <w:r w:rsidRPr="005E63EC">
              <w:rPr>
                <w:bCs/>
              </w:rPr>
              <w:t>Warts on internal mucosal skin (vagina, anal canal, urethral meatus, cervix)</w:t>
            </w:r>
          </w:p>
          <w:p w14:paraId="155FA996" w14:textId="77777777" w:rsidR="005E63EC" w:rsidRPr="005E63EC" w:rsidRDefault="005E63EC" w:rsidP="005E63EC">
            <w:pPr>
              <w:pStyle w:val="Bulletindent1"/>
              <w:rPr>
                <w:bCs/>
              </w:rPr>
            </w:pPr>
            <w:r w:rsidRPr="005E63EC">
              <w:rPr>
                <w:bCs/>
              </w:rPr>
              <w:t xml:space="preserve">Extra-genital warts </w:t>
            </w:r>
          </w:p>
          <w:p w14:paraId="11F99A17" w14:textId="77777777" w:rsidR="005E63EC" w:rsidRPr="005E63EC" w:rsidRDefault="005E63EC" w:rsidP="005E63EC">
            <w:pPr>
              <w:pStyle w:val="Bulletindent1"/>
              <w:rPr>
                <w:bCs/>
              </w:rPr>
            </w:pPr>
            <w:r w:rsidRPr="005E63EC">
              <w:rPr>
                <w:bCs/>
              </w:rPr>
              <w:t>Warts involving area more than 4cm</w:t>
            </w:r>
            <w:r w:rsidRPr="005E63EC">
              <w:rPr>
                <w:bCs/>
                <w:vertAlign w:val="superscript"/>
              </w:rPr>
              <w:t>2</w:t>
            </w:r>
          </w:p>
          <w:p w14:paraId="2F99197B" w14:textId="77777777" w:rsidR="005E63EC" w:rsidRPr="005E63EC" w:rsidRDefault="005E63EC" w:rsidP="005E63EC">
            <w:pPr>
              <w:pStyle w:val="Bulletindent1"/>
              <w:rPr>
                <w:bCs/>
              </w:rPr>
            </w:pPr>
            <w:r w:rsidRPr="005E63EC">
              <w:rPr>
                <w:bCs/>
              </w:rPr>
              <w:t>Individuals with autoimmune conditions, on immunosuppressive treatment, or organ transplant recipients</w:t>
            </w:r>
          </w:p>
          <w:p w14:paraId="1F735535" w14:textId="77777777" w:rsidR="005E63EC" w:rsidRPr="005E63EC" w:rsidRDefault="005E63EC" w:rsidP="005E63EC">
            <w:pPr>
              <w:pStyle w:val="Bulletindent1"/>
              <w:rPr>
                <w:bCs/>
              </w:rPr>
            </w:pPr>
            <w:r w:rsidRPr="005E63EC">
              <w:rPr>
                <w:bCs/>
              </w:rPr>
              <w:t>Individuals who are unable to apply the preparation safely</w:t>
            </w:r>
          </w:p>
          <w:p w14:paraId="26989DB5" w14:textId="77777777" w:rsidR="005E63EC" w:rsidRPr="005E63EC" w:rsidRDefault="005E63EC" w:rsidP="005E63EC">
            <w:pPr>
              <w:pStyle w:val="Bulletindent1"/>
              <w:rPr>
                <w:bCs/>
              </w:rPr>
            </w:pPr>
            <w:r w:rsidRPr="005E63EC">
              <w:rPr>
                <w:bCs/>
              </w:rPr>
              <w:t>Imiquimod cream therapy is not recommended until the skin has healed after any previous drug or surgical treatment.</w:t>
            </w:r>
          </w:p>
          <w:p w14:paraId="47E6FF39" w14:textId="77777777" w:rsidR="005E63EC" w:rsidRPr="005E63EC" w:rsidRDefault="005E63EC" w:rsidP="005E63EC">
            <w:pPr>
              <w:pStyle w:val="Bulletindent1"/>
              <w:rPr>
                <w:bCs/>
              </w:rPr>
            </w:pPr>
            <w:r w:rsidRPr="005E63EC">
              <w:rPr>
                <w:bCs/>
              </w:rPr>
              <w:t xml:space="preserve">Non-response to a previous </w:t>
            </w:r>
            <w:proofErr w:type="gramStart"/>
            <w:r w:rsidRPr="005E63EC">
              <w:rPr>
                <w:bCs/>
              </w:rPr>
              <w:t>16 week</w:t>
            </w:r>
            <w:proofErr w:type="gramEnd"/>
            <w:r w:rsidRPr="005E63EC">
              <w:rPr>
                <w:bCs/>
              </w:rPr>
              <w:t xml:space="preserve"> course of imiquimod</w:t>
            </w:r>
          </w:p>
          <w:p w14:paraId="03D9F8B7" w14:textId="77777777" w:rsidR="005E63EC" w:rsidRPr="005E63EC" w:rsidRDefault="005E63EC" w:rsidP="005E63EC">
            <w:pPr>
              <w:pStyle w:val="Bulletindent1"/>
              <w:rPr>
                <w:bCs/>
              </w:rPr>
            </w:pPr>
            <w:r w:rsidRPr="005E63EC">
              <w:rPr>
                <w:bCs/>
              </w:rPr>
              <w:t>Pregnancy</w:t>
            </w:r>
          </w:p>
          <w:p w14:paraId="5C273123" w14:textId="77777777" w:rsidR="005E63EC" w:rsidRPr="005E63EC" w:rsidRDefault="005E63EC" w:rsidP="005E63EC">
            <w:pPr>
              <w:pStyle w:val="Bulletindent1"/>
              <w:rPr>
                <w:bCs/>
              </w:rPr>
            </w:pPr>
            <w:r w:rsidRPr="005E63EC">
              <w:rPr>
                <w:bCs/>
              </w:rPr>
              <w:t>Breastfeeding</w:t>
            </w:r>
          </w:p>
          <w:p w14:paraId="20B1E77E" w14:textId="617C45D8" w:rsidR="00945C75" w:rsidRPr="008B1B9D" w:rsidRDefault="008B1B9D" w:rsidP="008B1B9D">
            <w:pPr>
              <w:pStyle w:val="Tabletext"/>
              <w:rPr>
                <w:b/>
                <w:bCs/>
              </w:rPr>
            </w:pPr>
            <w:r w:rsidRPr="008B1B9D">
              <w:rPr>
                <w:b/>
                <w:bCs/>
              </w:rPr>
              <w:lastRenderedPageBreak/>
              <w:t>Medication history</w:t>
            </w:r>
          </w:p>
          <w:p w14:paraId="2BC3D8E0" w14:textId="249583F8" w:rsidR="005A1587" w:rsidRPr="005A1587" w:rsidRDefault="005A1587" w:rsidP="005A1587">
            <w:pPr>
              <w:pStyle w:val="Bulletindent1"/>
            </w:pPr>
            <w:r w:rsidRPr="005A1587">
              <w:t xml:space="preserve">Any concurrent interacting medicine(s) – </w:t>
            </w:r>
            <w:hyperlink w:anchor="interactions" w:history="1">
              <w:r w:rsidRPr="005A1587">
                <w:rPr>
                  <w:rStyle w:val="Hyperlink"/>
                </w:rPr>
                <w:t>se</w:t>
              </w:r>
              <w:r w:rsidRPr="005A1587">
                <w:rPr>
                  <w:rStyle w:val="Hyperlink"/>
                </w:rPr>
                <w:t>e</w:t>
              </w:r>
              <w:r w:rsidRPr="005A1587">
                <w:rPr>
                  <w:rStyle w:val="Hyperlink"/>
                </w:rPr>
                <w:t xml:space="preserve"> Drug interactions section below</w:t>
              </w:r>
            </w:hyperlink>
          </w:p>
          <w:p w14:paraId="242D0FB3" w14:textId="42CE034B" w:rsidR="00CB4A2B" w:rsidRDefault="008B1B9D" w:rsidP="003147B9">
            <w:pPr>
              <w:pStyle w:val="Bulletindent1"/>
            </w:pPr>
            <w:r w:rsidRPr="002F0C8D">
              <w:rPr>
                <w:rFonts w:cs="Arial"/>
              </w:rPr>
              <w:t xml:space="preserve">Known allergy/hypersensitivity </w:t>
            </w:r>
            <w:r w:rsidRPr="004D3B5C">
              <w:rPr>
                <w:rFonts w:cs="Arial"/>
              </w:rPr>
              <w:t xml:space="preserve">to </w:t>
            </w:r>
            <w:r w:rsidR="005E63EC" w:rsidRPr="005E63EC">
              <w:rPr>
                <w:rFonts w:cs="Arial"/>
              </w:rPr>
              <w:t xml:space="preserve">imiquimod or any other constituent or excipient of the medicine </w:t>
            </w:r>
            <w:hyperlink r:id="rId17" w:history="1">
              <w:r w:rsidR="00106437">
                <w:rPr>
                  <w:rStyle w:val="Hyperlink"/>
                </w:rPr>
                <w:t>– as detailed in the SmPC on the EMC website</w:t>
              </w:r>
            </w:hyperlink>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635BBF">
              <w:rPr>
                <w:rStyle w:val="TableHeaderColumn"/>
                <w:sz w:val="22"/>
                <w:szCs w:val="22"/>
              </w:rPr>
              <w:lastRenderedPageBreak/>
              <w:t xml:space="preserve">Cautions </w:t>
            </w:r>
            <w:r w:rsidR="003E69CD" w:rsidRPr="00635BBF">
              <w:rPr>
                <w:rStyle w:val="TableHeaderColumn"/>
                <w:sz w:val="22"/>
                <w:szCs w:val="22"/>
              </w:rPr>
              <w:t>including any relevant action to be taken</w:t>
            </w:r>
          </w:p>
        </w:tc>
        <w:tc>
          <w:tcPr>
            <w:tcW w:w="5806" w:type="dxa"/>
          </w:tcPr>
          <w:p w14:paraId="3449A07A" w14:textId="4D8DC4A8" w:rsidR="005A1587" w:rsidRPr="007A5E41" w:rsidRDefault="005A1587" w:rsidP="005A1587">
            <w:pPr>
              <w:pStyle w:val="Bulletindent1"/>
            </w:pPr>
            <w:r w:rsidRPr="000E6A49">
              <w:t xml:space="preserve">The </w:t>
            </w:r>
            <w:hyperlink r:id="rId18" w:history="1">
              <w:r w:rsidRPr="005A1587">
                <w:rPr>
                  <w:rStyle w:val="Hyperlink"/>
                </w:rPr>
                <w:t>Summary of Product Characteri</w:t>
              </w:r>
              <w:r w:rsidRPr="005A1587">
                <w:rPr>
                  <w:rStyle w:val="Hyperlink"/>
                </w:rPr>
                <w:t>s</w:t>
              </w:r>
              <w:r w:rsidRPr="005A1587">
                <w:rPr>
                  <w:rStyle w:val="Hyperlink"/>
                </w:rPr>
                <w:t>tics (SmPC) which can be accessed on the EMC website</w:t>
              </w:r>
            </w:hyperlink>
            <w:r>
              <w:t xml:space="preserve"> </w:t>
            </w:r>
            <w:r w:rsidRPr="007A5E41">
              <w:t>advises caution with use of imiquimod cream in un</w:t>
            </w:r>
            <w:r w:rsidRPr="00236A85">
              <w:t>circumc</w:t>
            </w:r>
            <w:r w:rsidRPr="007A5E41">
              <w:t xml:space="preserve">ised men with foreskin associated warts due to reports of phimosis and stricture. </w:t>
            </w:r>
          </w:p>
          <w:p w14:paraId="079E4622" w14:textId="77777777" w:rsidR="005A1587" w:rsidRPr="007A5E41" w:rsidRDefault="005A1587" w:rsidP="005A1587">
            <w:pPr>
              <w:pStyle w:val="Bulletindent1"/>
            </w:pPr>
            <w:r w:rsidRPr="007A5E41">
              <w:t>An individual with impaired cell mediated immunity (e.g. those with HIV or transplant recipients) may respond poorly to treatment and have higher relapse rates. The British Association for Sexual Health and HIV (BASHH) recommends careful follow-up of these individuals – follow up in these</w:t>
            </w:r>
            <w:r>
              <w:t xml:space="preserve"> individuals</w:t>
            </w:r>
            <w:r w:rsidRPr="007A5E41">
              <w:t xml:space="preserve"> should be arranged with a specialist.  </w:t>
            </w:r>
          </w:p>
          <w:p w14:paraId="5DF549B6" w14:textId="77777777" w:rsidR="005A1587" w:rsidRPr="007A5E41" w:rsidRDefault="005A1587" w:rsidP="005A1587">
            <w:pPr>
              <w:pStyle w:val="Bulletindent1"/>
            </w:pPr>
            <w:r w:rsidRPr="007A5E41">
              <w:t xml:space="preserve">If the individual is less than 16 years of age an assessment based on Fraser guidelines must be made and documented. </w:t>
            </w:r>
          </w:p>
          <w:p w14:paraId="2619B046" w14:textId="77777777" w:rsidR="005A1587" w:rsidRPr="007A5E41" w:rsidRDefault="005A1587" w:rsidP="005A1587">
            <w:pPr>
              <w:pStyle w:val="Bulletindent1"/>
              <w:rPr>
                <w:b/>
                <w:bCs/>
              </w:rPr>
            </w:pPr>
            <w:r w:rsidRPr="007A5E41">
              <w:t xml:space="preserve">If the presenting individual is under 13 years of age the healthcare professional should speak to local safeguarding lead and follow the local safeguarding policy (note under 13 years of age excluded from treatment under this PGD). </w:t>
            </w:r>
          </w:p>
          <w:p w14:paraId="5663F2EC" w14:textId="77777777" w:rsidR="005A1587" w:rsidRPr="007A5E41" w:rsidRDefault="005A1587" w:rsidP="005A1587">
            <w:pPr>
              <w:pStyle w:val="Bulletindent1"/>
              <w:rPr>
                <w:b/>
                <w:bCs/>
              </w:rPr>
            </w:pPr>
            <w:r w:rsidRPr="007A5E41">
              <w:t>Inability to stay away from open or naked flames (e.g. smokers): due to risk of severe burns</w:t>
            </w:r>
          </w:p>
          <w:p w14:paraId="64FEDD91" w14:textId="536B338E" w:rsidR="00CB4A2B" w:rsidRDefault="005A1587" w:rsidP="005A1587">
            <w:pPr>
              <w:pStyle w:val="Bulletindent1"/>
            </w:pPr>
            <w:r w:rsidRPr="007A5E41">
              <w:t xml:space="preserve">Discuss with appropriate medical/independent non-medical prescriber </w:t>
            </w:r>
            <w:r w:rsidRPr="009E5353">
              <w:t>any medical condition or medication of which the healthcare professional is unsure or uncertain.</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sidRPr="00635BBF">
              <w:rPr>
                <w:rStyle w:val="TableHeaderColumn"/>
                <w:sz w:val="22"/>
                <w:szCs w:val="22"/>
              </w:rPr>
              <w:t>Actions to be taken if the individual is excluded or declines treatment</w:t>
            </w:r>
          </w:p>
        </w:tc>
        <w:tc>
          <w:tcPr>
            <w:tcW w:w="5806" w:type="dxa"/>
          </w:tcPr>
          <w:p w14:paraId="57ED032A" w14:textId="55C504A6" w:rsidR="008B1B9D" w:rsidRDefault="008B1B9D" w:rsidP="008B1B9D">
            <w:pPr>
              <w:pStyle w:val="Bulletindent1"/>
            </w:pPr>
            <w:r>
              <w:t>If declined ensure individual is aware of the need for treatment and the potential consequences of not receiving treatment.</w:t>
            </w:r>
          </w:p>
          <w:p w14:paraId="3A9F5580" w14:textId="1AF5CA32" w:rsidR="008B1B9D" w:rsidRDefault="008B1B9D" w:rsidP="0012506B">
            <w:pPr>
              <w:pStyle w:val="Bulletindent1"/>
            </w:pPr>
            <w:r>
              <w:t>Record reason for decline in the consultation record.</w:t>
            </w:r>
          </w:p>
          <w:p w14:paraId="0D9FD0EA" w14:textId="49F29453" w:rsidR="008B1B9D" w:rsidRDefault="008B1B9D" w:rsidP="0012506B">
            <w:pPr>
              <w:pStyle w:val="Bulletindent1"/>
            </w:pPr>
            <w:r>
              <w:t>Explain the reasons for exclusion to the individual and document in the consultation record.</w:t>
            </w:r>
          </w:p>
          <w:p w14:paraId="1ACA62F4" w14:textId="479C3351" w:rsidR="00AE4F4B" w:rsidRDefault="008B1B9D" w:rsidP="0012506B">
            <w:pPr>
              <w:pStyle w:val="Bulletindent1"/>
            </w:pPr>
            <w:r>
              <w:t>Where required refer the individual to a suitable health service provider if appropriate and/or provide them with information about further options.</w:t>
            </w:r>
          </w:p>
        </w:tc>
      </w:tr>
    </w:tbl>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236A85" w14:paraId="2B351AEC" w14:textId="77777777" w:rsidTr="006A7AF1">
        <w:tc>
          <w:tcPr>
            <w:tcW w:w="3397" w:type="dxa"/>
          </w:tcPr>
          <w:p w14:paraId="6EB1838B" w14:textId="461B0EDD" w:rsidR="00236A85" w:rsidRPr="00635BBF" w:rsidRDefault="00236A85" w:rsidP="00635BBF">
            <w:pPr>
              <w:pStyle w:val="TableHeaderRow"/>
              <w:rPr>
                <w:rStyle w:val="TableHeaderColumn"/>
                <w:b/>
                <w:bCs/>
                <w:sz w:val="22"/>
              </w:rPr>
            </w:pPr>
            <w:r w:rsidRPr="00635BBF">
              <w:rPr>
                <w:rStyle w:val="TableHeaderColumn"/>
                <w:b/>
                <w:bCs/>
                <w:sz w:val="22"/>
              </w:rPr>
              <w:t>Name, form and strength of medicine</w:t>
            </w:r>
          </w:p>
        </w:tc>
        <w:tc>
          <w:tcPr>
            <w:tcW w:w="5529" w:type="dxa"/>
          </w:tcPr>
          <w:p w14:paraId="79F94F7A" w14:textId="77777777" w:rsidR="00236A85" w:rsidRPr="00456995" w:rsidRDefault="00236A85" w:rsidP="00635BBF">
            <w:pPr>
              <w:pStyle w:val="Tabletext"/>
            </w:pPr>
            <w:r w:rsidRPr="000E6A49">
              <w:t xml:space="preserve">Imiquimod 5% w/w cream in 250mg single use sachets </w:t>
            </w:r>
          </w:p>
          <w:p w14:paraId="2B104BB5" w14:textId="33C3CF6D" w:rsidR="00236A85" w:rsidRPr="0012506B" w:rsidRDefault="00236A85" w:rsidP="00635BBF">
            <w:pPr>
              <w:pStyle w:val="Tabletext"/>
            </w:pPr>
          </w:p>
        </w:tc>
      </w:tr>
      <w:tr w:rsidR="00236A85" w14:paraId="6DAA0645" w14:textId="77777777" w:rsidTr="006A7AF1">
        <w:tc>
          <w:tcPr>
            <w:tcW w:w="3397" w:type="dxa"/>
          </w:tcPr>
          <w:p w14:paraId="2F56A41B" w14:textId="05091A78" w:rsidR="00236A85" w:rsidRPr="00635BBF" w:rsidRDefault="00236A85" w:rsidP="00635BBF">
            <w:pPr>
              <w:pStyle w:val="TableHeaderRow"/>
              <w:rPr>
                <w:rStyle w:val="TableHeaderColumn"/>
                <w:b/>
                <w:bCs/>
                <w:sz w:val="22"/>
              </w:rPr>
            </w:pPr>
            <w:r w:rsidRPr="00635BBF">
              <w:rPr>
                <w:rStyle w:val="TableHeaderColumn"/>
                <w:b/>
                <w:bCs/>
                <w:sz w:val="22"/>
              </w:rPr>
              <w:t>Legal category</w:t>
            </w:r>
          </w:p>
        </w:tc>
        <w:tc>
          <w:tcPr>
            <w:tcW w:w="5529" w:type="dxa"/>
          </w:tcPr>
          <w:p w14:paraId="29E26784" w14:textId="59CAED65" w:rsidR="00236A85" w:rsidRDefault="00236A85" w:rsidP="00236A85">
            <w:pPr>
              <w:pStyle w:val="Tabletext"/>
            </w:pPr>
            <w:r w:rsidRPr="008676A6">
              <w:t>P</w:t>
            </w:r>
            <w:r>
              <w:t>OM</w:t>
            </w:r>
          </w:p>
        </w:tc>
      </w:tr>
      <w:tr w:rsidR="00236A85" w14:paraId="44E2B1CC" w14:textId="77777777" w:rsidTr="006A7AF1">
        <w:tc>
          <w:tcPr>
            <w:tcW w:w="3397" w:type="dxa"/>
          </w:tcPr>
          <w:p w14:paraId="2EBF84AC" w14:textId="65ABCC8D" w:rsidR="00236A85" w:rsidRPr="00635BBF" w:rsidRDefault="00236A85" w:rsidP="00106437">
            <w:pPr>
              <w:pStyle w:val="TableHeaderRow"/>
              <w:rPr>
                <w:rStyle w:val="TableHeaderColumn"/>
                <w:b/>
                <w:bCs/>
                <w:sz w:val="22"/>
              </w:rPr>
            </w:pPr>
            <w:r w:rsidRPr="00635BBF">
              <w:rPr>
                <w:rStyle w:val="TableHeaderColumn"/>
                <w:b/>
                <w:bCs/>
                <w:sz w:val="22"/>
              </w:rPr>
              <w:t>Route or method of administration</w:t>
            </w:r>
          </w:p>
        </w:tc>
        <w:tc>
          <w:tcPr>
            <w:tcW w:w="5529" w:type="dxa"/>
          </w:tcPr>
          <w:p w14:paraId="04517ADA" w14:textId="6037198B" w:rsidR="00236A85" w:rsidRDefault="00236A85" w:rsidP="00236A85">
            <w:pPr>
              <w:pStyle w:val="Tabletext"/>
            </w:pPr>
            <w:r>
              <w:t>Topical</w:t>
            </w:r>
          </w:p>
        </w:tc>
      </w:tr>
      <w:tr w:rsidR="00236A85" w14:paraId="264CA183" w14:textId="77777777" w:rsidTr="006A7AF1">
        <w:tc>
          <w:tcPr>
            <w:tcW w:w="3397" w:type="dxa"/>
          </w:tcPr>
          <w:p w14:paraId="011DED45" w14:textId="0D334062" w:rsidR="00236A85" w:rsidRPr="00635BBF" w:rsidRDefault="00236A85" w:rsidP="00635BBF">
            <w:pPr>
              <w:pStyle w:val="TableHeaderRow"/>
              <w:rPr>
                <w:rStyle w:val="TableHeaderColumn"/>
                <w:b/>
                <w:bCs/>
                <w:sz w:val="22"/>
              </w:rPr>
            </w:pPr>
            <w:r w:rsidRPr="00635BBF">
              <w:rPr>
                <w:rStyle w:val="TableHeaderColumn"/>
                <w:b/>
                <w:bCs/>
                <w:sz w:val="22"/>
              </w:rPr>
              <w:t>Off label use</w:t>
            </w:r>
          </w:p>
        </w:tc>
        <w:tc>
          <w:tcPr>
            <w:tcW w:w="5529" w:type="dxa"/>
          </w:tcPr>
          <w:p w14:paraId="4D2CBB32" w14:textId="7E22C554" w:rsidR="00236A85" w:rsidRDefault="00236A85" w:rsidP="00236A85">
            <w:pPr>
              <w:pStyle w:val="Tabletext"/>
            </w:pPr>
            <w:r>
              <w:t xml:space="preserve">Best practice advice is given by BASHH and is used as the reference guidance in this PGD and may vary from the </w:t>
            </w:r>
            <w:hyperlink r:id="rId19" w:history="1">
              <w:r w:rsidRPr="00236A85">
                <w:rPr>
                  <w:rStyle w:val="Hyperlink"/>
                  <w:lang w:val="en-GB"/>
                </w:rPr>
                <w:t>Summary of P</w:t>
              </w:r>
              <w:r w:rsidRPr="00236A85">
                <w:rPr>
                  <w:rStyle w:val="Hyperlink"/>
                  <w:lang w:val="en-GB"/>
                </w:rPr>
                <w:t>r</w:t>
              </w:r>
              <w:r w:rsidRPr="00236A85">
                <w:rPr>
                  <w:rStyle w:val="Hyperlink"/>
                  <w:lang w:val="en-GB"/>
                </w:rPr>
                <w:t>oduct Characteristics (SmPC) which can be accessed on the EMC website</w:t>
              </w:r>
            </w:hyperlink>
          </w:p>
          <w:p w14:paraId="48165889" w14:textId="77777777" w:rsidR="00236A85" w:rsidRDefault="00236A85" w:rsidP="00236A85">
            <w:pPr>
              <w:pStyle w:val="Tabletext"/>
            </w:pPr>
          </w:p>
          <w:p w14:paraId="66B7EE0D" w14:textId="77777777" w:rsidR="00236A85" w:rsidRPr="00236A85" w:rsidRDefault="00236A85" w:rsidP="00236A85">
            <w:pPr>
              <w:pStyle w:val="Tabletext"/>
              <w:rPr>
                <w:lang w:val="en-GB"/>
              </w:rPr>
            </w:pPr>
            <w:r w:rsidRPr="00236A85">
              <w:rPr>
                <w:lang w:val="en-GB"/>
              </w:rPr>
              <w:t>This PGD includes off label use in the following conditions:</w:t>
            </w:r>
          </w:p>
          <w:p w14:paraId="393464E1" w14:textId="77777777" w:rsidR="00236A85" w:rsidRPr="00236A85" w:rsidRDefault="00236A85" w:rsidP="00236A85">
            <w:pPr>
              <w:pStyle w:val="Bulletindent1"/>
            </w:pPr>
            <w:r w:rsidRPr="00236A85">
              <w:t>Children and adolescents aged 13 years an over. The treatment of warts in children and adolescents follows the same principles as in adults, with the same range of treatment options, and is considered specifically in the BASHH guidelines on children and young people.</w:t>
            </w:r>
          </w:p>
          <w:p w14:paraId="0689A4D0" w14:textId="77777777" w:rsidR="00236A85" w:rsidRDefault="00236A85" w:rsidP="00236A85">
            <w:pPr>
              <w:pStyle w:val="Tabletext"/>
            </w:pPr>
          </w:p>
          <w:p w14:paraId="2B5A6675" w14:textId="69846493" w:rsidR="00236A85" w:rsidRPr="005A6885" w:rsidRDefault="00236A85" w:rsidP="00236A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236A85" w:rsidRPr="005A6885" w:rsidRDefault="00236A85" w:rsidP="00236A85">
            <w:pPr>
              <w:pStyle w:val="Tabletext"/>
            </w:pPr>
          </w:p>
          <w:p w14:paraId="74240E7C" w14:textId="587EF712" w:rsidR="00236A85" w:rsidRPr="003B61FD" w:rsidRDefault="00236A85" w:rsidP="00236A85">
            <w:pPr>
              <w:pStyle w:val="Tabletext"/>
              <w:rPr>
                <w:szCs w:val="22"/>
              </w:rPr>
            </w:pPr>
            <w:r w:rsidRPr="005A6885">
              <w:t>Where a medicine is recommended off-label consider, as part of the consent process, informing the individual/parent/carer that the drug is being offered in accordance with national guidance but that this is outside the product licence.</w:t>
            </w:r>
          </w:p>
        </w:tc>
      </w:tr>
      <w:tr w:rsidR="00236A85" w:rsidRPr="009213F3" w14:paraId="27DDC201" w14:textId="77777777" w:rsidTr="006A7AF1">
        <w:tc>
          <w:tcPr>
            <w:tcW w:w="3397" w:type="dxa"/>
          </w:tcPr>
          <w:p w14:paraId="47CBA637" w14:textId="26C43375" w:rsidR="00236A85" w:rsidRPr="00635BBF" w:rsidRDefault="00236A85" w:rsidP="00635BBF">
            <w:pPr>
              <w:pStyle w:val="TableHeaderRow"/>
              <w:rPr>
                <w:rStyle w:val="TableHeaderColumn"/>
                <w:b/>
                <w:bCs/>
                <w:sz w:val="22"/>
              </w:rPr>
            </w:pPr>
            <w:r w:rsidRPr="00635BBF">
              <w:rPr>
                <w:rStyle w:val="TableHeaderColumn"/>
                <w:b/>
                <w:bCs/>
                <w:sz w:val="22"/>
              </w:rPr>
              <w:t>Dose and frequency of administration</w:t>
            </w:r>
          </w:p>
        </w:tc>
        <w:tc>
          <w:tcPr>
            <w:tcW w:w="5529" w:type="dxa"/>
          </w:tcPr>
          <w:p w14:paraId="1D8E9486" w14:textId="77777777" w:rsidR="00236A85" w:rsidRPr="00236A85" w:rsidRDefault="00236A85" w:rsidP="00236A85">
            <w:pPr>
              <w:pStyle w:val="Bulletindent1"/>
            </w:pPr>
            <w:r w:rsidRPr="00236A85">
              <w:t>Apply 3 times a week on non-consecutive days (example: Monday, Wednesday, and Friday; or Tuesday, Thursday and Saturday) prior to normal sleeping hours</w:t>
            </w:r>
          </w:p>
          <w:p w14:paraId="6AB47447" w14:textId="01E4A27D" w:rsidR="00236A85" w:rsidRDefault="00236A85" w:rsidP="00236A85">
            <w:pPr>
              <w:pStyle w:val="Bulletindent1"/>
            </w:pPr>
            <w:r w:rsidRPr="00236A85">
              <w:t>The cream should remain on the skin for 6 to 10 hours.</w:t>
            </w:r>
          </w:p>
        </w:tc>
      </w:tr>
      <w:tr w:rsidR="00236A85" w14:paraId="25154B5D" w14:textId="77777777" w:rsidTr="006A7AF1">
        <w:tc>
          <w:tcPr>
            <w:tcW w:w="3397" w:type="dxa"/>
          </w:tcPr>
          <w:p w14:paraId="01685DA9" w14:textId="58D20A53" w:rsidR="00236A85" w:rsidRPr="00635BBF" w:rsidRDefault="00236A85" w:rsidP="00635BBF">
            <w:pPr>
              <w:pStyle w:val="TableHeaderRow"/>
              <w:rPr>
                <w:rStyle w:val="TableHeaderColumn"/>
                <w:b/>
                <w:bCs/>
                <w:sz w:val="22"/>
              </w:rPr>
            </w:pPr>
            <w:r w:rsidRPr="00635BBF">
              <w:rPr>
                <w:rStyle w:val="TableHeaderColumn"/>
                <w:b/>
                <w:bCs/>
                <w:sz w:val="22"/>
              </w:rPr>
              <w:lastRenderedPageBreak/>
              <w:t>Quantity to be supplied</w:t>
            </w:r>
          </w:p>
        </w:tc>
        <w:tc>
          <w:tcPr>
            <w:tcW w:w="5529" w:type="dxa"/>
          </w:tcPr>
          <w:p w14:paraId="69E8EF44" w14:textId="77777777" w:rsidR="00236A85" w:rsidRPr="00236A85" w:rsidRDefault="00236A85" w:rsidP="00236A85">
            <w:pPr>
              <w:pStyle w:val="Bulletindent1"/>
            </w:pPr>
            <w:r w:rsidRPr="00236A85">
              <w:t xml:space="preserve">Initial supply of a </w:t>
            </w:r>
            <w:proofErr w:type="gramStart"/>
            <w:r w:rsidRPr="00236A85">
              <w:t>four week</w:t>
            </w:r>
            <w:proofErr w:type="gramEnd"/>
            <w:r w:rsidRPr="00236A85">
              <w:t xml:space="preserve"> course (12 sachets).</w:t>
            </w:r>
          </w:p>
          <w:p w14:paraId="1BDDBFD7" w14:textId="282FF8AB" w:rsidR="00236A85" w:rsidRDefault="00236A85" w:rsidP="00236A85">
            <w:pPr>
              <w:pStyle w:val="Bulletindent1"/>
            </w:pPr>
            <w:r w:rsidRPr="00236A85">
              <w:t xml:space="preserve">Following review, a maximum supply of sufficient sachets (in full original labelled boxes) to complete full </w:t>
            </w:r>
            <w:proofErr w:type="gramStart"/>
            <w:r w:rsidRPr="00236A85">
              <w:t>16 week</w:t>
            </w:r>
            <w:proofErr w:type="gramEnd"/>
            <w:r w:rsidRPr="00236A85">
              <w:t xml:space="preserve"> course.  </w:t>
            </w:r>
          </w:p>
        </w:tc>
      </w:tr>
      <w:tr w:rsidR="00236A85" w14:paraId="073231F9" w14:textId="77777777" w:rsidTr="00404C42">
        <w:tc>
          <w:tcPr>
            <w:tcW w:w="3397" w:type="dxa"/>
            <w:tcBorders>
              <w:top w:val="single" w:sz="4" w:space="0" w:color="auto"/>
              <w:left w:val="single" w:sz="4" w:space="0" w:color="auto"/>
              <w:bottom w:val="single" w:sz="4" w:space="0" w:color="auto"/>
              <w:right w:val="single" w:sz="4" w:space="0" w:color="auto"/>
            </w:tcBorders>
          </w:tcPr>
          <w:p w14:paraId="3CF8ECDD" w14:textId="525F8E89" w:rsidR="00236A85" w:rsidRPr="00635BBF" w:rsidRDefault="00236A85" w:rsidP="00635BBF">
            <w:pPr>
              <w:pStyle w:val="TableHeaderRow"/>
              <w:rPr>
                <w:rStyle w:val="TableHeaderColumn"/>
                <w:b/>
                <w:bCs/>
                <w:sz w:val="22"/>
              </w:rPr>
            </w:pPr>
            <w:r w:rsidRPr="00635BBF">
              <w:rPr>
                <w:rStyle w:val="TableHeaderColumn"/>
                <w:b/>
                <w:bCs/>
                <w:sz w:val="22"/>
              </w:rPr>
              <w:t>Duration of treatment</w:t>
            </w:r>
          </w:p>
        </w:tc>
        <w:tc>
          <w:tcPr>
            <w:tcW w:w="5529" w:type="dxa"/>
          </w:tcPr>
          <w:p w14:paraId="338CAC70" w14:textId="77777777" w:rsidR="00236A85" w:rsidRPr="007A5E41" w:rsidRDefault="00236A85" w:rsidP="00236A85">
            <w:pPr>
              <w:pStyle w:val="Bulletindent1"/>
            </w:pPr>
            <w:r w:rsidRPr="004B5899">
              <w:t xml:space="preserve">Minimum period of treatment is 4 weeks with review to </w:t>
            </w:r>
            <w:r w:rsidRPr="007A5E41">
              <w:t xml:space="preserve">determine need to continue treatment.  </w:t>
            </w:r>
          </w:p>
          <w:p w14:paraId="36C000B5" w14:textId="77777777" w:rsidR="00236A85" w:rsidRPr="007A5E41" w:rsidRDefault="00236A85" w:rsidP="00236A85">
            <w:pPr>
              <w:pStyle w:val="Bulletindent1"/>
            </w:pPr>
            <w:r w:rsidRPr="007A5E41">
              <w:t xml:space="preserve">As per BASHH guidelines, review at designated time interval. If response is inadequate, switch to an alternative treatment. </w:t>
            </w:r>
          </w:p>
          <w:p w14:paraId="7EE7E62F" w14:textId="77777777" w:rsidR="00236A85" w:rsidRPr="004B5899" w:rsidRDefault="00236A85" w:rsidP="00236A85">
            <w:pPr>
              <w:pStyle w:val="Bulletindent1"/>
            </w:pPr>
            <w:r w:rsidRPr="004B5899">
              <w:t>Maximum period of treatment under this PGD is 16 weeks.</w:t>
            </w:r>
          </w:p>
          <w:p w14:paraId="34A3B3B7" w14:textId="21768F63" w:rsidR="00236A85" w:rsidRDefault="00236A85" w:rsidP="00236A85">
            <w:pPr>
              <w:pStyle w:val="Tabletext"/>
            </w:pPr>
            <w:r w:rsidRPr="004B5899">
              <w:rPr>
                <w:rFonts w:cs="Arial"/>
              </w:rPr>
              <w:t xml:space="preserve">Advise to stop treatment once no visible lesions remain.  </w:t>
            </w:r>
          </w:p>
        </w:tc>
      </w:tr>
      <w:tr w:rsidR="00236A8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236A85" w:rsidRPr="00635BBF" w:rsidRDefault="00236A85" w:rsidP="00635BBF">
            <w:pPr>
              <w:pStyle w:val="TableHeaderRow"/>
              <w:rPr>
                <w:rStyle w:val="TableHeaderColumn"/>
                <w:b/>
                <w:bCs/>
                <w:sz w:val="22"/>
              </w:rPr>
            </w:pPr>
            <w:r w:rsidRPr="00635BBF">
              <w:rPr>
                <w:rStyle w:val="TableHeaderColumn"/>
                <w:b/>
                <w:bCs/>
                <w:sz w:val="22"/>
              </w:rPr>
              <w:t>Storage</w:t>
            </w:r>
          </w:p>
        </w:tc>
        <w:tc>
          <w:tcPr>
            <w:tcW w:w="5529" w:type="dxa"/>
            <w:tcBorders>
              <w:top w:val="single" w:sz="4" w:space="0" w:color="auto"/>
              <w:left w:val="single" w:sz="4" w:space="0" w:color="auto"/>
              <w:bottom w:val="single" w:sz="4" w:space="0" w:color="auto"/>
              <w:right w:val="single" w:sz="4" w:space="0" w:color="auto"/>
            </w:tcBorders>
          </w:tcPr>
          <w:p w14:paraId="63B16DBA" w14:textId="1F87E8A6" w:rsidR="00236A85" w:rsidRPr="00C434B8" w:rsidRDefault="00236A85" w:rsidP="00236A85">
            <w:pPr>
              <w:pStyle w:val="Tabletext"/>
            </w:pPr>
            <w:r w:rsidRPr="005A6885">
              <w:t xml:space="preserve">Medicines must be stored securely according to national guidelines and in accordance with the </w:t>
            </w:r>
            <w:hyperlink r:id="rId20" w:history="1">
              <w:r w:rsidRPr="00236A85">
                <w:rPr>
                  <w:rStyle w:val="Hyperlink"/>
                  <w:lang w:val="en-GB"/>
                </w:rPr>
                <w:t>Summary of Product Characteristics (SmPC) which can be accessed on the EMC website</w:t>
              </w:r>
            </w:hyperlink>
          </w:p>
        </w:tc>
      </w:tr>
      <w:tr w:rsidR="00236A85"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236A85" w:rsidRPr="00635BBF" w:rsidRDefault="00236A85" w:rsidP="00635BBF">
            <w:pPr>
              <w:pStyle w:val="TableHeaderRow"/>
              <w:rPr>
                <w:rStyle w:val="TableHeaderColumn"/>
                <w:b/>
                <w:bCs/>
                <w:sz w:val="22"/>
              </w:rPr>
            </w:pPr>
            <w:bookmarkStart w:id="4" w:name="interactions"/>
            <w:bookmarkEnd w:id="4"/>
            <w:r w:rsidRPr="00635BBF">
              <w:rPr>
                <w:rStyle w:val="TableHeaderColumn"/>
                <w:b/>
                <w:bCs/>
                <w:sz w:val="22"/>
              </w:rPr>
              <w:t>Drug interactions</w:t>
            </w:r>
          </w:p>
        </w:tc>
        <w:tc>
          <w:tcPr>
            <w:tcW w:w="5529" w:type="dxa"/>
            <w:tcBorders>
              <w:top w:val="single" w:sz="4" w:space="0" w:color="auto"/>
              <w:left w:val="single" w:sz="4" w:space="0" w:color="auto"/>
              <w:bottom w:val="single" w:sz="4" w:space="0" w:color="auto"/>
              <w:right w:val="single" w:sz="4" w:space="0" w:color="auto"/>
            </w:tcBorders>
          </w:tcPr>
          <w:p w14:paraId="7B463F41" w14:textId="71DEB599" w:rsidR="00236A85" w:rsidRPr="00C434B8" w:rsidRDefault="00236A85" w:rsidP="00236A85">
            <w:pPr>
              <w:pStyle w:val="Tabletext"/>
            </w:pPr>
            <w:r w:rsidRPr="00C434B8">
              <w:t xml:space="preserve">Whilst there are no clinically significant interactions listed within this </w:t>
            </w:r>
            <w:proofErr w:type="gramStart"/>
            <w:r w:rsidRPr="00C434B8">
              <w:t>PGD</w:t>
            </w:r>
            <w:proofErr w:type="gramEnd"/>
            <w:r w:rsidRPr="00C434B8">
              <w:t xml:space="preserve"> all concurrent medications should be reviewed for interactions.  </w:t>
            </w:r>
          </w:p>
          <w:p w14:paraId="7BA2B299" w14:textId="77777777" w:rsidR="00236A85" w:rsidRDefault="00236A85" w:rsidP="00236A85">
            <w:pPr>
              <w:pStyle w:val="Tabletext"/>
              <w:rPr>
                <w:rFonts w:cs="Arial"/>
                <w:color w:val="000000"/>
                <w:lang w:val="en-GB"/>
              </w:rPr>
            </w:pPr>
          </w:p>
          <w:p w14:paraId="06B6C616" w14:textId="63D699DE" w:rsidR="00236A85" w:rsidRDefault="00236A85" w:rsidP="00236A85">
            <w:pPr>
              <w:pStyle w:val="Tabletext"/>
            </w:pPr>
            <w:r w:rsidRPr="00677C74">
              <w:rPr>
                <w:rFonts w:cs="Arial"/>
                <w:color w:val="000000"/>
                <w:lang w:val="en-GB"/>
              </w:rPr>
              <w:t xml:space="preserve">A detailed list of drug interactions is </w:t>
            </w:r>
            <w:r>
              <w:rPr>
                <w:rFonts w:cs="Arial"/>
                <w:color w:val="000000"/>
                <w:lang w:val="en-GB"/>
              </w:rPr>
              <w:t xml:space="preserve">included in the </w:t>
            </w:r>
            <w:hyperlink r:id="rId21" w:history="1">
              <w:r w:rsidRPr="00236A85">
                <w:rPr>
                  <w:rStyle w:val="Hyperlink"/>
                  <w:lang w:val="en-GB"/>
                </w:rPr>
                <w:t>Summary of Product Characteristics (SmPC) which can be accessed on the EMC website</w:t>
              </w:r>
            </w:hyperlink>
            <w:r>
              <w:rPr>
                <w:rStyle w:val="Hyperlink"/>
              </w:rPr>
              <w:t xml:space="preserve"> </w:t>
            </w:r>
            <w:r w:rsidRPr="00C434B8">
              <w:t>and</w:t>
            </w:r>
            <w:r>
              <w:t xml:space="preserve"> in </w:t>
            </w:r>
            <w:hyperlink r:id="rId22" w:history="1">
              <w:r w:rsidRPr="00BD1D91">
                <w:rPr>
                  <w:rStyle w:val="Hyperlink"/>
                  <w:rFonts w:cs="Arial"/>
                  <w:bCs/>
                  <w:iCs/>
                </w:rPr>
                <w:t>the BNF</w:t>
              </w:r>
            </w:hyperlink>
          </w:p>
        </w:tc>
      </w:tr>
      <w:tr w:rsidR="00236A85"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236A85" w:rsidRPr="00635BBF" w:rsidRDefault="00236A85" w:rsidP="00635BBF">
            <w:pPr>
              <w:pStyle w:val="TableHeaderRow"/>
              <w:rPr>
                <w:rStyle w:val="TableHeaderColumn"/>
                <w:b/>
                <w:bCs/>
                <w:sz w:val="22"/>
              </w:rPr>
            </w:pPr>
            <w:r w:rsidRPr="00635BBF">
              <w:rPr>
                <w:rStyle w:val="TableHeaderColumn"/>
                <w:b/>
                <w:bCs/>
                <w:sz w:val="22"/>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72A438FE" w14:textId="083B8A3D" w:rsidR="00236A85" w:rsidRPr="00BD1D91" w:rsidRDefault="00236A85" w:rsidP="00236A85">
            <w:pPr>
              <w:pStyle w:val="Tabletext"/>
            </w:pPr>
            <w:r w:rsidRPr="00BD1D91">
              <w:t>A detailed list of adverse reactions is available in</w:t>
            </w:r>
            <w:r>
              <w:t xml:space="preserve"> the </w:t>
            </w:r>
            <w:hyperlink r:id="rId23" w:history="1">
              <w:r w:rsidRPr="00236A85">
                <w:rPr>
                  <w:rStyle w:val="Hyperlink"/>
                  <w:lang w:val="en-GB"/>
                </w:rPr>
                <w:t>Summary of Product Characteristics (SmPC) w</w:t>
              </w:r>
              <w:r w:rsidRPr="00236A85">
                <w:rPr>
                  <w:rStyle w:val="Hyperlink"/>
                  <w:lang w:val="en-GB"/>
                </w:rPr>
                <w:t>h</w:t>
              </w:r>
              <w:r w:rsidRPr="00236A85">
                <w:rPr>
                  <w:rStyle w:val="Hyperlink"/>
                  <w:lang w:val="en-GB"/>
                </w:rPr>
                <w:t>ich can be accessed on the EMC website</w:t>
              </w:r>
            </w:hyperlink>
            <w:r>
              <w:t xml:space="preserve"> </w:t>
            </w:r>
            <w:r w:rsidRPr="00BD1D91">
              <w:t>and</w:t>
            </w:r>
            <w:r>
              <w:t xml:space="preserve"> </w:t>
            </w:r>
            <w:hyperlink r:id="rId24" w:history="1">
              <w:r w:rsidRPr="00BD1D91">
                <w:rPr>
                  <w:rStyle w:val="Hyperlink"/>
                  <w:rFonts w:cs="Arial"/>
                  <w:bCs/>
                  <w:iCs/>
                </w:rPr>
                <w:t>the BNF</w:t>
              </w:r>
            </w:hyperlink>
            <w:r w:rsidRPr="00BD1D91">
              <w:t xml:space="preserve"> </w:t>
            </w:r>
          </w:p>
          <w:p w14:paraId="300635A1" w14:textId="77777777" w:rsidR="00236A85" w:rsidRDefault="00236A85" w:rsidP="00236A85">
            <w:pPr>
              <w:pStyle w:val="Tabletext"/>
              <w:rPr>
                <w:szCs w:val="22"/>
              </w:rPr>
            </w:pPr>
          </w:p>
          <w:p w14:paraId="2630A71C" w14:textId="77777777" w:rsidR="00236A85" w:rsidRPr="00456995" w:rsidRDefault="00236A85" w:rsidP="00236A85">
            <w:pPr>
              <w:pStyle w:val="Tabletext"/>
            </w:pPr>
            <w:r w:rsidRPr="00456995">
              <w:t xml:space="preserve">The following side effects are very common/common with </w:t>
            </w:r>
            <w:r>
              <w:t>imiquimod</w:t>
            </w:r>
            <w:r w:rsidRPr="00456995">
              <w:t>:</w:t>
            </w:r>
          </w:p>
          <w:p w14:paraId="3387AE9F" w14:textId="77777777" w:rsidR="00236A85" w:rsidRPr="00236A85" w:rsidRDefault="00236A85" w:rsidP="00236A85">
            <w:pPr>
              <w:pStyle w:val="Bulletindent1"/>
            </w:pPr>
            <w:r w:rsidRPr="00236A85">
              <w:t>Application site pain and pruritus</w:t>
            </w:r>
          </w:p>
          <w:p w14:paraId="7742CE3E" w14:textId="77777777" w:rsidR="00236A85" w:rsidRPr="00236A85" w:rsidRDefault="00236A85" w:rsidP="00236A85">
            <w:pPr>
              <w:pStyle w:val="Bulletindent1"/>
            </w:pPr>
            <w:r w:rsidRPr="00236A85">
              <w:t>Application site burning and irritation</w:t>
            </w:r>
          </w:p>
          <w:p w14:paraId="58EF2179" w14:textId="77777777" w:rsidR="00236A85" w:rsidRPr="00236A85" w:rsidRDefault="00236A85" w:rsidP="00236A85">
            <w:pPr>
              <w:pStyle w:val="Bulletindent1"/>
            </w:pPr>
            <w:r w:rsidRPr="00236A85">
              <w:t>Fatigue</w:t>
            </w:r>
          </w:p>
          <w:p w14:paraId="68E41006" w14:textId="77777777" w:rsidR="00236A85" w:rsidRPr="00236A85" w:rsidRDefault="00236A85" w:rsidP="00236A85">
            <w:pPr>
              <w:pStyle w:val="Bulletindent1"/>
            </w:pPr>
            <w:r w:rsidRPr="00236A85">
              <w:t>Myalgia</w:t>
            </w:r>
          </w:p>
          <w:p w14:paraId="104793B2" w14:textId="77777777" w:rsidR="00236A85" w:rsidRPr="00236A85" w:rsidRDefault="00236A85" w:rsidP="00236A85">
            <w:pPr>
              <w:pStyle w:val="Bulletindent1"/>
            </w:pPr>
            <w:r w:rsidRPr="00236A85">
              <w:t>Nausea</w:t>
            </w:r>
          </w:p>
          <w:p w14:paraId="24F9BB27" w14:textId="77777777" w:rsidR="00236A85" w:rsidRPr="00236A85" w:rsidRDefault="00236A85" w:rsidP="00236A85">
            <w:pPr>
              <w:pStyle w:val="Bulletindent1"/>
            </w:pPr>
            <w:r w:rsidRPr="00236A85">
              <w:t>Headache</w:t>
            </w:r>
          </w:p>
          <w:p w14:paraId="1B8D9672" w14:textId="77777777" w:rsidR="00236A85" w:rsidRDefault="00236A85" w:rsidP="00236A85">
            <w:pPr>
              <w:overflowPunct w:val="0"/>
              <w:autoSpaceDE w:val="0"/>
              <w:autoSpaceDN w:val="0"/>
              <w:adjustRightInd w:val="0"/>
              <w:textAlignment w:val="baseline"/>
              <w:rPr>
                <w:rFonts w:ascii="Arial" w:hAnsi="Arial" w:cs="Arial"/>
              </w:rPr>
            </w:pPr>
          </w:p>
          <w:p w14:paraId="59A213F4" w14:textId="10B5EDD5" w:rsidR="00236A85" w:rsidRDefault="00236A85" w:rsidP="00236A85">
            <w:pPr>
              <w:pStyle w:val="Tabletext"/>
            </w:pPr>
            <w:r w:rsidRPr="00785F4A">
              <w:t xml:space="preserve">The excipients methyl hydroxybenzoate (E218) and propyl hydroxybenzoate (E216) may cause allergic reactions (possibly delayed). </w:t>
            </w:r>
            <w:proofErr w:type="spellStart"/>
            <w:r w:rsidRPr="00785F4A">
              <w:t>Cetylalcohol</w:t>
            </w:r>
            <w:proofErr w:type="spellEnd"/>
            <w:r w:rsidRPr="00785F4A">
              <w:t xml:space="preserve"> and </w:t>
            </w:r>
            <w:proofErr w:type="spellStart"/>
            <w:r w:rsidRPr="00785F4A">
              <w:lastRenderedPageBreak/>
              <w:t>stearylalcohol</w:t>
            </w:r>
            <w:proofErr w:type="spellEnd"/>
            <w:r w:rsidRPr="00785F4A">
              <w:t xml:space="preserve"> may cause local skin reactions (e.g. contact dermatitis).</w:t>
            </w:r>
          </w:p>
        </w:tc>
      </w:tr>
      <w:tr w:rsidR="00236A85" w14:paraId="08C3469A" w14:textId="77777777" w:rsidTr="006A7AF1">
        <w:tc>
          <w:tcPr>
            <w:tcW w:w="3397" w:type="dxa"/>
          </w:tcPr>
          <w:p w14:paraId="0980B18E" w14:textId="77777777" w:rsidR="00236A85" w:rsidRPr="00635BBF" w:rsidRDefault="00236A85" w:rsidP="00635BBF">
            <w:pPr>
              <w:pStyle w:val="TableHeaderRow"/>
              <w:rPr>
                <w:rStyle w:val="TableHeaderColumn"/>
                <w:b/>
                <w:bCs/>
                <w:sz w:val="22"/>
              </w:rPr>
            </w:pPr>
            <w:r w:rsidRPr="00635BBF">
              <w:rPr>
                <w:rStyle w:val="TableHeaderColumn"/>
                <w:b/>
                <w:bCs/>
                <w:sz w:val="22"/>
              </w:rPr>
              <w:lastRenderedPageBreak/>
              <w:t>Management of and reporting procedures for adverse reactions</w:t>
            </w:r>
          </w:p>
        </w:tc>
        <w:tc>
          <w:tcPr>
            <w:tcW w:w="5529" w:type="dxa"/>
          </w:tcPr>
          <w:p w14:paraId="536C00C7" w14:textId="079213F4" w:rsidR="00236A85" w:rsidRPr="008D2560" w:rsidRDefault="00236A85" w:rsidP="00236A85">
            <w:pPr>
              <w:pStyle w:val="Bulletindent1"/>
              <w:rPr>
                <w:rFonts w:eastAsia="Arial"/>
              </w:rPr>
            </w:pPr>
            <w:r w:rsidRPr="009213F3">
              <w:rPr>
                <w:rFonts w:eastAsia="Arial"/>
              </w:rPr>
              <w:t>Healthcare professionals and individuals/carers are encouraged to report suspected adverse reactions to</w:t>
            </w:r>
            <w:r w:rsidRPr="008D2560">
              <w:rPr>
                <w:rFonts w:eastAsia="Arial"/>
                <w:spacing w:val="14"/>
              </w:rPr>
              <w:t xml:space="preserve"> </w:t>
            </w:r>
            <w:r w:rsidRPr="008D2560">
              <w:rPr>
                <w:rFonts w:eastAsia="Arial"/>
              </w:rPr>
              <w:t>the</w:t>
            </w:r>
            <w:r w:rsidRPr="009213F3">
              <w:rPr>
                <w:rFonts w:eastAsia="Arial"/>
                <w:w w:val="98"/>
              </w:rPr>
              <w:t xml:space="preserve"> </w:t>
            </w:r>
            <w:hyperlink r:id="rId25" w:history="1">
              <w:r w:rsidRPr="00F6120B">
                <w:rPr>
                  <w:rStyle w:val="Hyperlink"/>
                </w:rPr>
                <w:t>MH</w:t>
              </w:r>
              <w:r w:rsidRPr="00F6120B">
                <w:rPr>
                  <w:rStyle w:val="Hyperlink"/>
                </w:rPr>
                <w:t>R</w:t>
              </w:r>
              <w:r w:rsidRPr="00F6120B">
                <w:rPr>
                  <w:rStyle w:val="Hyperlink"/>
                </w:rPr>
                <w:t>A's Yellow Card Scheme</w:t>
              </w:r>
            </w:hyperlink>
            <w:r>
              <w:t xml:space="preserve"> </w:t>
            </w:r>
            <w:r w:rsidRPr="00606D9C">
              <w:rPr>
                <w:highlight w:val="cyan"/>
              </w:rPr>
              <w:t>[</w:t>
            </w:r>
            <w:r w:rsidRPr="00504FB7">
              <w:rPr>
                <w:highlight w:val="cyan"/>
              </w:rPr>
              <w:t>follow organisation policy (include link and any further detail required)</w:t>
            </w:r>
            <w:r w:rsidRPr="00606D9C">
              <w:rPr>
                <w:highlight w:val="cyan"/>
              </w:rPr>
              <w:t>]</w:t>
            </w:r>
          </w:p>
          <w:p w14:paraId="7166A1A4" w14:textId="77777777" w:rsidR="00236A85" w:rsidRPr="008D2560" w:rsidRDefault="00236A85" w:rsidP="00236A85">
            <w:pPr>
              <w:pStyle w:val="Bulletindent1"/>
            </w:pPr>
            <w:r w:rsidRPr="008D2560">
              <w:t xml:space="preserve">Record all adverse drug reactions (ADRs) in the </w:t>
            </w:r>
            <w:r>
              <w:t>individual’s clinical record.</w:t>
            </w:r>
          </w:p>
          <w:p w14:paraId="292843F1" w14:textId="7796C613" w:rsidR="00236A85" w:rsidRPr="00504FB7" w:rsidRDefault="00236A85" w:rsidP="00236A85">
            <w:pPr>
              <w:pStyle w:val="Bulletindent1"/>
            </w:pPr>
            <w:r w:rsidRPr="00606D9C">
              <w:rPr>
                <w:highlight w:val="cyan"/>
              </w:rPr>
              <w:t>[</w:t>
            </w:r>
            <w:r w:rsidRPr="00802041">
              <w:rPr>
                <w:highlight w:val="cyan"/>
              </w:rPr>
              <w:t>Report via organisation incident policy (include link and any further detail required)</w:t>
            </w:r>
            <w:r w:rsidRPr="007260F7">
              <w:rPr>
                <w:highlight w:val="cyan"/>
              </w:rPr>
              <w:t>]</w:t>
            </w:r>
          </w:p>
        </w:tc>
      </w:tr>
      <w:tr w:rsidR="00236A85" w14:paraId="2D254ACF" w14:textId="77777777" w:rsidTr="006A7AF1">
        <w:tc>
          <w:tcPr>
            <w:tcW w:w="3397" w:type="dxa"/>
          </w:tcPr>
          <w:p w14:paraId="4807EA10" w14:textId="15F96C63" w:rsidR="00236A85" w:rsidRPr="00635BBF" w:rsidRDefault="00236A85" w:rsidP="00635BBF">
            <w:pPr>
              <w:pStyle w:val="TableHeaderRow"/>
              <w:rPr>
                <w:rStyle w:val="TableHeaderColumn"/>
                <w:b/>
                <w:bCs/>
                <w:sz w:val="22"/>
              </w:rPr>
            </w:pPr>
            <w:r w:rsidRPr="00635BBF">
              <w:rPr>
                <w:rStyle w:val="TableHeaderColumn"/>
                <w:b/>
                <w:bCs/>
                <w:sz w:val="22"/>
              </w:rPr>
              <w:t>Written information and further advice to be given to individual or carer</w:t>
            </w:r>
          </w:p>
        </w:tc>
        <w:tc>
          <w:tcPr>
            <w:tcW w:w="5529" w:type="dxa"/>
          </w:tcPr>
          <w:p w14:paraId="2CCC5CAA" w14:textId="77777777" w:rsidR="00236A85" w:rsidRPr="00236A85" w:rsidRDefault="00236A85" w:rsidP="00236A85">
            <w:pPr>
              <w:pStyle w:val="Tabletext"/>
              <w:rPr>
                <w:rFonts w:eastAsia="Arial"/>
                <w:b/>
                <w:bCs/>
              </w:rPr>
            </w:pPr>
            <w:r w:rsidRPr="00236A85">
              <w:rPr>
                <w:rFonts w:eastAsia="Arial"/>
                <w:b/>
                <w:bCs/>
              </w:rPr>
              <w:t>Medication:</w:t>
            </w:r>
          </w:p>
          <w:p w14:paraId="370BAD64" w14:textId="77777777" w:rsidR="00236A85" w:rsidRPr="007A5E41" w:rsidRDefault="00236A85" w:rsidP="00236A85">
            <w:pPr>
              <w:pStyle w:val="Bulletindent1"/>
              <w:rPr>
                <w:rFonts w:eastAsia="Arial"/>
              </w:rPr>
            </w:pPr>
            <w:r w:rsidRPr="007A5E41">
              <w:rPr>
                <w:rFonts w:eastAsia="Arial"/>
              </w:rPr>
              <w:t xml:space="preserve">Give </w:t>
            </w:r>
            <w:r>
              <w:rPr>
                <w:rFonts w:eastAsia="Arial"/>
              </w:rPr>
              <w:t>manufacturer</w:t>
            </w:r>
            <w:r w:rsidRPr="007A5E41">
              <w:rPr>
                <w:rFonts w:eastAsia="Arial"/>
              </w:rPr>
              <w:t xml:space="preserve"> information leaflet (PIL) provided with the original pack. Explain mode of action, side effects, and benefits of the medicine</w:t>
            </w:r>
          </w:p>
          <w:p w14:paraId="5607A1AE" w14:textId="77777777" w:rsidR="00236A85" w:rsidRPr="007A5E41" w:rsidRDefault="00236A85" w:rsidP="00236A85">
            <w:pPr>
              <w:pStyle w:val="Bulletindent1"/>
              <w:rPr>
                <w:rFonts w:eastAsia="Arial"/>
              </w:rPr>
            </w:pPr>
            <w:r w:rsidRPr="007A5E41">
              <w:rPr>
                <w:rFonts w:eastAsia="Arial"/>
              </w:rPr>
              <w:t>Hands should be washed carefully before and after application of cream.</w:t>
            </w:r>
          </w:p>
          <w:p w14:paraId="7DD26D91" w14:textId="77777777" w:rsidR="00236A85" w:rsidRPr="007A5E41" w:rsidRDefault="00236A85" w:rsidP="00236A85">
            <w:pPr>
              <w:pStyle w:val="Bulletindent1"/>
              <w:rPr>
                <w:rFonts w:eastAsia="Arial"/>
              </w:rPr>
            </w:pPr>
            <w:r w:rsidRPr="007A5E41">
              <w:rPr>
                <w:rFonts w:eastAsia="Arial"/>
              </w:rPr>
              <w:t>Avoid contact with the eyes, lips and nostrils</w:t>
            </w:r>
          </w:p>
          <w:p w14:paraId="0CC26052" w14:textId="77777777" w:rsidR="00236A85" w:rsidRPr="007A5E41" w:rsidRDefault="00236A85" w:rsidP="00236A85">
            <w:pPr>
              <w:pStyle w:val="Bulletindent1"/>
              <w:rPr>
                <w:rFonts w:eastAsia="Arial"/>
              </w:rPr>
            </w:pPr>
            <w:r w:rsidRPr="007A5E41">
              <w:rPr>
                <w:rFonts w:eastAsia="Arial"/>
              </w:rPr>
              <w:t xml:space="preserve">Only apply to affected areas and avoid any application on internal surfaces. </w:t>
            </w:r>
          </w:p>
          <w:p w14:paraId="17F5DB05" w14:textId="77777777" w:rsidR="00236A85" w:rsidRPr="007A5E41" w:rsidRDefault="00236A85" w:rsidP="00236A85">
            <w:pPr>
              <w:pStyle w:val="Bulletindent1"/>
              <w:rPr>
                <w:rFonts w:eastAsia="Arial"/>
              </w:rPr>
            </w:pPr>
            <w:r w:rsidRPr="007A5E41">
              <w:rPr>
                <w:rFonts w:eastAsia="Arial"/>
              </w:rPr>
              <w:t xml:space="preserve">Occlusive dressing should not be used on areas treated with imiquimod cream. </w:t>
            </w:r>
          </w:p>
          <w:p w14:paraId="4DE00F41" w14:textId="77777777" w:rsidR="00236A85" w:rsidRPr="007A5E41" w:rsidRDefault="00236A85" w:rsidP="00236A85">
            <w:pPr>
              <w:pStyle w:val="Bulletindent1"/>
              <w:rPr>
                <w:rFonts w:eastAsia="Arial"/>
              </w:rPr>
            </w:pPr>
            <w:r w:rsidRPr="007A5E41">
              <w:rPr>
                <w:rFonts w:eastAsia="Arial"/>
              </w:rPr>
              <w:t xml:space="preserve">Imiquimod cream should be applied prior to normal sleeping hours. </w:t>
            </w:r>
          </w:p>
          <w:p w14:paraId="27B6128C" w14:textId="77777777" w:rsidR="00236A85" w:rsidRPr="007A5E41" w:rsidRDefault="00236A85" w:rsidP="00236A85">
            <w:pPr>
              <w:pStyle w:val="Bulletindent1"/>
              <w:rPr>
                <w:rFonts w:eastAsia="Arial"/>
              </w:rPr>
            </w:pPr>
            <w:r w:rsidRPr="007A5E41">
              <w:rPr>
                <w:rFonts w:eastAsia="Arial"/>
              </w:rPr>
              <w:t xml:space="preserve">Imiquimod cream should be applied in a thin layer and rubbed on the clean wart area until the cream vanishes. </w:t>
            </w:r>
          </w:p>
          <w:p w14:paraId="0EF247D9" w14:textId="77777777" w:rsidR="00236A85" w:rsidRPr="007A5E41" w:rsidRDefault="00236A85" w:rsidP="00236A85">
            <w:pPr>
              <w:pStyle w:val="Bulletindent1"/>
              <w:rPr>
                <w:rFonts w:eastAsia="Arial"/>
              </w:rPr>
            </w:pPr>
            <w:r w:rsidRPr="007A5E41">
              <w:rPr>
                <w:rFonts w:eastAsia="Arial"/>
              </w:rPr>
              <w:t>Sachets should not be re-used once opened.</w:t>
            </w:r>
          </w:p>
          <w:p w14:paraId="7FBB1224" w14:textId="77777777" w:rsidR="00236A85" w:rsidRPr="007A5E41" w:rsidRDefault="00236A85" w:rsidP="00236A85">
            <w:pPr>
              <w:pStyle w:val="Bulletindent1"/>
              <w:rPr>
                <w:rFonts w:eastAsia="Arial"/>
              </w:rPr>
            </w:pPr>
            <w:r w:rsidRPr="007A5E41">
              <w:rPr>
                <w:rFonts w:eastAsia="Arial"/>
              </w:rPr>
              <w:t xml:space="preserve">During the </w:t>
            </w:r>
            <w:proofErr w:type="gramStart"/>
            <w:r w:rsidRPr="007A5E41">
              <w:rPr>
                <w:rFonts w:eastAsia="Arial"/>
              </w:rPr>
              <w:t>6 to 10 hour</w:t>
            </w:r>
            <w:proofErr w:type="gramEnd"/>
            <w:r w:rsidRPr="007A5E41">
              <w:rPr>
                <w:rFonts w:eastAsia="Arial"/>
              </w:rPr>
              <w:t xml:space="preserve"> treatment period, showering or bathing should be avoided. </w:t>
            </w:r>
          </w:p>
          <w:p w14:paraId="46B3E5C4" w14:textId="77777777" w:rsidR="00236A85" w:rsidRPr="007A5E41" w:rsidRDefault="00236A85" w:rsidP="00236A85">
            <w:pPr>
              <w:pStyle w:val="Bulletindent1"/>
              <w:rPr>
                <w:rFonts w:eastAsia="Arial"/>
              </w:rPr>
            </w:pPr>
            <w:r w:rsidRPr="007A5E41">
              <w:rPr>
                <w:rFonts w:eastAsia="Arial"/>
              </w:rPr>
              <w:t xml:space="preserve">After this </w:t>
            </w:r>
            <w:proofErr w:type="gramStart"/>
            <w:r w:rsidRPr="007A5E41">
              <w:rPr>
                <w:rFonts w:eastAsia="Arial"/>
              </w:rPr>
              <w:t>period</w:t>
            </w:r>
            <w:proofErr w:type="gramEnd"/>
            <w:r w:rsidRPr="007A5E41">
              <w:rPr>
                <w:rFonts w:eastAsia="Arial"/>
              </w:rPr>
              <w:t xml:space="preserve"> it is essential that imiquimod cream is removed with mild soap and water. </w:t>
            </w:r>
          </w:p>
          <w:p w14:paraId="7E825F40" w14:textId="77777777" w:rsidR="00236A85" w:rsidRPr="007A5E41" w:rsidRDefault="00236A85" w:rsidP="00236A85">
            <w:pPr>
              <w:pStyle w:val="Bulletindent1"/>
              <w:rPr>
                <w:rFonts w:eastAsia="Arial"/>
              </w:rPr>
            </w:pPr>
            <w:r w:rsidRPr="007A5E41">
              <w:rPr>
                <w:rFonts w:eastAsia="Arial"/>
              </w:rPr>
              <w:t xml:space="preserve">Application of an excess of cream or prolonged contact with the skin may result in a severe application site reaction. </w:t>
            </w:r>
          </w:p>
          <w:p w14:paraId="6A8D0C4A" w14:textId="77777777" w:rsidR="00236A85" w:rsidRPr="007A5E41" w:rsidRDefault="00236A85" w:rsidP="00236A85">
            <w:pPr>
              <w:pStyle w:val="Bulletindent1"/>
              <w:rPr>
                <w:rFonts w:ascii="Montserrat" w:hAnsi="Montserrat"/>
                <w:sz w:val="21"/>
                <w:szCs w:val="21"/>
                <w:lang w:eastAsia="en-GB"/>
              </w:rPr>
            </w:pPr>
            <w:r w:rsidRPr="007A5E41">
              <w:rPr>
                <w:rFonts w:eastAsia="Arial"/>
              </w:rPr>
              <w:t>If significant local skin reaction occurs lengthen the period of rest days for a cycle by a further day.</w:t>
            </w:r>
          </w:p>
          <w:p w14:paraId="401D5E68" w14:textId="77777777" w:rsidR="00236A85" w:rsidRPr="007A5E41" w:rsidRDefault="00236A85" w:rsidP="00236A85">
            <w:pPr>
              <w:pStyle w:val="Bulletindent1"/>
              <w:rPr>
                <w:lang w:eastAsia="en-GB"/>
              </w:rPr>
            </w:pPr>
            <w:r w:rsidRPr="007A5E41">
              <w:rPr>
                <w:lang w:eastAsia="en-GB"/>
              </w:rPr>
              <w:t>Imiquimod has the potential to exacerbate inflammatory conditions of the skin.</w:t>
            </w:r>
          </w:p>
          <w:p w14:paraId="41BB885C" w14:textId="77777777" w:rsidR="00236A85" w:rsidRPr="007A5E41" w:rsidRDefault="00236A85" w:rsidP="00236A85">
            <w:pPr>
              <w:pStyle w:val="Bulletindent1"/>
              <w:rPr>
                <w:rFonts w:eastAsia="Arial"/>
              </w:rPr>
            </w:pPr>
            <w:r w:rsidRPr="007A5E41">
              <w:rPr>
                <w:rFonts w:eastAsia="Arial"/>
              </w:rPr>
              <w:lastRenderedPageBreak/>
              <w:t xml:space="preserve">Advise </w:t>
            </w:r>
            <w:r>
              <w:rPr>
                <w:rFonts w:eastAsia="Arial"/>
              </w:rPr>
              <w:t xml:space="preserve">individual </w:t>
            </w:r>
            <w:r w:rsidRPr="007A5E41">
              <w:rPr>
                <w:rFonts w:eastAsia="Arial"/>
              </w:rPr>
              <w:t>that imiquimod can prevent condoms and diaphragms from being fully effective</w:t>
            </w:r>
          </w:p>
          <w:p w14:paraId="526AFD53" w14:textId="77777777" w:rsidR="00236A85" w:rsidRPr="007A5E41" w:rsidRDefault="00236A85" w:rsidP="00236A85">
            <w:pPr>
              <w:pStyle w:val="Bulletindent1"/>
              <w:rPr>
                <w:rFonts w:eastAsia="Arial"/>
              </w:rPr>
            </w:pPr>
            <w:r w:rsidRPr="007A5E41">
              <w:rPr>
                <w:rFonts w:eastAsia="Arial"/>
              </w:rPr>
              <w:t xml:space="preserve">Advise </w:t>
            </w:r>
            <w:r>
              <w:rPr>
                <w:rFonts w:eastAsia="Arial"/>
              </w:rPr>
              <w:t xml:space="preserve">individual </w:t>
            </w:r>
            <w:r w:rsidRPr="007A5E41">
              <w:rPr>
                <w:rFonts w:eastAsia="Arial"/>
              </w:rPr>
              <w:t xml:space="preserve">that unprotected sexual contact should be avoided soon after application because of the possible irritant effect on the partner. </w:t>
            </w:r>
          </w:p>
          <w:p w14:paraId="6D853310" w14:textId="77777777" w:rsidR="00236A85" w:rsidRDefault="00236A85" w:rsidP="00236A85">
            <w:pPr>
              <w:overflowPunct w:val="0"/>
              <w:autoSpaceDE w:val="0"/>
              <w:autoSpaceDN w:val="0"/>
              <w:adjustRightInd w:val="0"/>
              <w:contextualSpacing/>
              <w:textAlignment w:val="baseline"/>
              <w:rPr>
                <w:rFonts w:ascii="Arial" w:eastAsia="Arial" w:hAnsi="Arial" w:cs="Arial"/>
                <w:b/>
              </w:rPr>
            </w:pPr>
          </w:p>
          <w:p w14:paraId="2A04EBD1" w14:textId="77777777" w:rsidR="00236A85" w:rsidRPr="00236A85" w:rsidRDefault="00236A85" w:rsidP="00236A85">
            <w:pPr>
              <w:pStyle w:val="Tabletext"/>
              <w:rPr>
                <w:rFonts w:eastAsia="Arial"/>
                <w:b/>
                <w:bCs/>
              </w:rPr>
            </w:pPr>
            <w:r w:rsidRPr="00236A85">
              <w:rPr>
                <w:rFonts w:eastAsia="Arial"/>
                <w:b/>
                <w:bCs/>
              </w:rPr>
              <w:t>Condition:</w:t>
            </w:r>
          </w:p>
          <w:p w14:paraId="19D78646" w14:textId="77777777" w:rsidR="00236A85" w:rsidRPr="00BF373C" w:rsidRDefault="00236A85" w:rsidP="00236A85">
            <w:pPr>
              <w:pStyle w:val="Bulletindent1"/>
              <w:rPr>
                <w:rFonts w:eastAsia="Arial"/>
              </w:rPr>
            </w:pPr>
            <w:r w:rsidRPr="00461370">
              <w:rPr>
                <w:rFonts w:eastAsia="Arial"/>
              </w:rPr>
              <w:t>Individuals diagnosed with</w:t>
            </w:r>
            <w:r>
              <w:rPr>
                <w:rFonts w:eastAsia="Arial"/>
              </w:rPr>
              <w:t xml:space="preserve"> anogenital warts </w:t>
            </w:r>
            <w:r w:rsidRPr="00461370">
              <w:rPr>
                <w:rFonts w:eastAsia="Arial"/>
              </w:rPr>
              <w:t xml:space="preserve">should be offered information (verbal, written and/or digital) about their diagnosis and management  </w:t>
            </w:r>
          </w:p>
          <w:p w14:paraId="7C46DAA2" w14:textId="77777777" w:rsidR="00236A85" w:rsidRPr="00B52CE7" w:rsidRDefault="00236A85" w:rsidP="00236A85">
            <w:pPr>
              <w:pStyle w:val="Bulletindent1"/>
              <w:rPr>
                <w:rFonts w:eastAsia="Arial"/>
              </w:rPr>
            </w:pPr>
            <w:r w:rsidRPr="00B52CE7">
              <w:rPr>
                <w:rFonts w:eastAsia="Arial"/>
              </w:rPr>
              <w:t xml:space="preserve">There is no data on the use of imiquimod in pregnancy.  If women become pregnant during treatment, they should stop using imiquimod and return to the clinic. </w:t>
            </w:r>
          </w:p>
          <w:p w14:paraId="453E6353" w14:textId="77777777" w:rsidR="00236A85" w:rsidRPr="00B52CE7" w:rsidRDefault="00236A85" w:rsidP="00236A85">
            <w:pPr>
              <w:pStyle w:val="Bulletindent1"/>
              <w:rPr>
                <w:rFonts w:eastAsia="Arial"/>
              </w:rPr>
            </w:pPr>
            <w:proofErr w:type="spellStart"/>
            <w:r w:rsidRPr="00B52CE7">
              <w:rPr>
                <w:rFonts w:eastAsia="Arial"/>
              </w:rPr>
              <w:t>Advise</w:t>
            </w:r>
            <w:proofErr w:type="spellEnd"/>
            <w:r w:rsidRPr="00B52CE7">
              <w:rPr>
                <w:rFonts w:eastAsia="Arial"/>
              </w:rPr>
              <w:t xml:space="preserve"> regarding general hygiene and skin care during treatment. </w:t>
            </w:r>
          </w:p>
          <w:p w14:paraId="05754557" w14:textId="77777777" w:rsidR="00236A85" w:rsidRDefault="00236A85" w:rsidP="00236A85">
            <w:pPr>
              <w:pStyle w:val="Bulletindent1"/>
              <w:rPr>
                <w:rFonts w:eastAsia="Arial"/>
              </w:rPr>
            </w:pPr>
            <w:r w:rsidRPr="003B7394">
              <w:rPr>
                <w:rFonts w:eastAsia="Arial"/>
              </w:rPr>
              <w:t xml:space="preserve">Uncircumcised men with warts under the foreskin should pull the foreskin back each day and wash underneath it. If daily washing under the foreskin is not carried out, tightness of the foreskin may occur. Early signs of tightness include swelling and wearing away of the skin, or difficulty in pulling back the foreskin. If these symptoms occur, </w:t>
            </w:r>
            <w:r>
              <w:rPr>
                <w:rFonts w:eastAsia="Arial"/>
              </w:rPr>
              <w:t xml:space="preserve">advise to </w:t>
            </w:r>
            <w:r w:rsidRPr="003B7394">
              <w:rPr>
                <w:rFonts w:eastAsia="Arial"/>
              </w:rPr>
              <w:t xml:space="preserve">stop the treatment immediately and </w:t>
            </w:r>
            <w:r>
              <w:rPr>
                <w:rFonts w:eastAsia="Arial"/>
              </w:rPr>
              <w:t>contact GP</w:t>
            </w:r>
            <w:r w:rsidRPr="003B7394">
              <w:rPr>
                <w:rFonts w:eastAsia="Arial"/>
              </w:rPr>
              <w:t>.</w:t>
            </w:r>
          </w:p>
          <w:p w14:paraId="7EF1DA71" w14:textId="77777777" w:rsidR="00236A85" w:rsidRPr="00C15A7A" w:rsidRDefault="00236A85" w:rsidP="00236A85">
            <w:pPr>
              <w:pStyle w:val="Bulletindent1"/>
              <w:rPr>
                <w:rFonts w:eastAsia="Arial"/>
              </w:rPr>
            </w:pPr>
            <w:r w:rsidRPr="00D82DD5">
              <w:rPr>
                <w:rFonts w:eastAsia="Arial"/>
              </w:rPr>
              <w:t xml:space="preserve">Response to treatment may be slow and median time to wart clearance was 8-12 weeks (SPC). </w:t>
            </w:r>
            <w:r>
              <w:rPr>
                <w:rFonts w:eastAsia="Arial"/>
              </w:rPr>
              <w:t xml:space="preserve">Offer screening for other STIs as appropriate.  </w:t>
            </w:r>
          </w:p>
          <w:p w14:paraId="1F5617F7" w14:textId="77777777" w:rsidR="00236A85" w:rsidRDefault="00236A85" w:rsidP="00236A85">
            <w:pPr>
              <w:pStyle w:val="Bulletindent1"/>
              <w:rPr>
                <w:rFonts w:eastAsia="Arial"/>
              </w:rPr>
            </w:pPr>
            <w:r w:rsidRPr="00456995">
              <w:rPr>
                <w:rFonts w:eastAsia="Arial"/>
              </w:rPr>
              <w:t>Offer condoms and advice on safer sex practices and possible need for screening for sexually transmitted infections (STIs)</w:t>
            </w:r>
          </w:p>
          <w:p w14:paraId="72AB3536" w14:textId="44E21C65" w:rsidR="00236A85" w:rsidRDefault="00236A85" w:rsidP="00236A85">
            <w:pPr>
              <w:pStyle w:val="Bulletindent1"/>
            </w:pPr>
            <w:r w:rsidRPr="00C15A7A">
              <w:rPr>
                <w:rFonts w:eastAsia="Arial"/>
              </w:rPr>
              <w:t>Where treatment not supplied via a sexual health clinic ensure the individual has contact details of local sexual health services</w:t>
            </w:r>
            <w:r>
              <w:rPr>
                <w:rFonts w:eastAsia="Arial"/>
              </w:rPr>
              <w:t>.</w:t>
            </w:r>
          </w:p>
        </w:tc>
      </w:tr>
      <w:tr w:rsidR="00236A85" w14:paraId="09A371CA" w14:textId="77777777" w:rsidTr="006A7AF1">
        <w:tc>
          <w:tcPr>
            <w:tcW w:w="3397" w:type="dxa"/>
          </w:tcPr>
          <w:p w14:paraId="0AB3BA26" w14:textId="4DA8AED8" w:rsidR="00236A85" w:rsidRPr="00635BBF" w:rsidRDefault="00236A85" w:rsidP="00635BBF">
            <w:pPr>
              <w:pStyle w:val="TableHeaderRow"/>
              <w:rPr>
                <w:rStyle w:val="TableHeaderColumn"/>
                <w:b/>
                <w:bCs/>
                <w:sz w:val="22"/>
              </w:rPr>
            </w:pPr>
            <w:r w:rsidRPr="00635BBF">
              <w:rPr>
                <w:rStyle w:val="TableHeaderColumn"/>
                <w:b/>
                <w:bCs/>
                <w:sz w:val="22"/>
              </w:rPr>
              <w:lastRenderedPageBreak/>
              <w:t>Follow-up treatment</w:t>
            </w:r>
          </w:p>
        </w:tc>
        <w:tc>
          <w:tcPr>
            <w:tcW w:w="5529" w:type="dxa"/>
          </w:tcPr>
          <w:p w14:paraId="2BF8FA34" w14:textId="579625FD" w:rsidR="00236A85" w:rsidRDefault="00236A85" w:rsidP="00A435D2">
            <w:pPr>
              <w:pStyle w:val="Bulletindent1"/>
            </w:pPr>
            <w:r w:rsidRPr="008D2560">
              <w:rPr>
                <w:rFonts w:eastAsia="Arial"/>
              </w:rPr>
              <w:t>The individual should be advised to seek medical advice in the event of an adverse reaction.</w:t>
            </w:r>
          </w:p>
        </w:tc>
      </w:tr>
      <w:tr w:rsidR="00236A85" w14:paraId="589EF44D" w14:textId="77777777" w:rsidTr="006A7AF1">
        <w:tc>
          <w:tcPr>
            <w:tcW w:w="3397" w:type="dxa"/>
          </w:tcPr>
          <w:p w14:paraId="0194F7E0" w14:textId="7E52FBD6" w:rsidR="00236A85" w:rsidRPr="00635BBF" w:rsidRDefault="00236A85" w:rsidP="00635BBF">
            <w:pPr>
              <w:pStyle w:val="TableHeaderRow"/>
              <w:rPr>
                <w:rStyle w:val="TableHeaderColumn"/>
                <w:b/>
                <w:bCs/>
                <w:sz w:val="22"/>
              </w:rPr>
            </w:pPr>
            <w:r w:rsidRPr="00635BBF">
              <w:rPr>
                <w:rStyle w:val="TableHeaderColumn"/>
                <w:b/>
                <w:bCs/>
                <w:sz w:val="22"/>
              </w:rPr>
              <w:t>Records to be kept</w:t>
            </w:r>
          </w:p>
        </w:tc>
        <w:tc>
          <w:tcPr>
            <w:tcW w:w="5529" w:type="dxa"/>
          </w:tcPr>
          <w:p w14:paraId="063A2DEB" w14:textId="77777777" w:rsidR="00236A85" w:rsidRPr="00A05022" w:rsidRDefault="00236A85" w:rsidP="00A435D2">
            <w:pPr>
              <w:pStyle w:val="Bulletindent1"/>
            </w:pPr>
            <w:r w:rsidRPr="00A05022">
              <w:t>The consent of the individual and</w:t>
            </w:r>
          </w:p>
          <w:p w14:paraId="5DD96DE5" w14:textId="77777777" w:rsidR="00A435D2" w:rsidRDefault="00A435D2" w:rsidP="00A435D2">
            <w:pPr>
              <w:pStyle w:val="Bulletindent1"/>
              <w:numPr>
                <w:ilvl w:val="1"/>
                <w:numId w:val="15"/>
              </w:numPr>
            </w:pPr>
            <w:r>
              <w:t>If individual is under 13 years of age record action taken</w:t>
            </w:r>
          </w:p>
          <w:p w14:paraId="01005708" w14:textId="7F22FEC1" w:rsidR="00236A85" w:rsidRPr="00A05022" w:rsidRDefault="00236A85" w:rsidP="00A435D2">
            <w:pPr>
              <w:pStyle w:val="Bulletindent1"/>
              <w:numPr>
                <w:ilvl w:val="1"/>
                <w:numId w:val="15"/>
              </w:numPr>
            </w:pPr>
            <w:r w:rsidRPr="00A05022">
              <w:lastRenderedPageBreak/>
              <w:t xml:space="preserve">If individual is under 16 years of age document capacity using Fraser guidelines.  If </w:t>
            </w:r>
            <w:proofErr w:type="gramStart"/>
            <w:r w:rsidRPr="00A05022">
              <w:t>not</w:t>
            </w:r>
            <w:proofErr w:type="gramEnd"/>
            <w:r w:rsidRPr="00A05022">
              <w:t xml:space="preserve"> competent record action taken.  </w:t>
            </w:r>
          </w:p>
          <w:p w14:paraId="05178C66" w14:textId="77777777" w:rsidR="00236A85" w:rsidRPr="00A05022" w:rsidRDefault="00236A85" w:rsidP="00A435D2">
            <w:pPr>
              <w:pStyle w:val="Bulletindent1"/>
              <w:numPr>
                <w:ilvl w:val="1"/>
                <w:numId w:val="15"/>
              </w:numPr>
            </w:pPr>
            <w:r w:rsidRPr="00A05022">
              <w:t>If individual over 16 years of age and not competent, record action taken</w:t>
            </w:r>
          </w:p>
          <w:p w14:paraId="7371EB43" w14:textId="77777777" w:rsidR="00236A85" w:rsidRPr="00A05022" w:rsidRDefault="00236A85" w:rsidP="00A435D2">
            <w:pPr>
              <w:pStyle w:val="Bulletindent1"/>
            </w:pPr>
            <w:r w:rsidRPr="00A05022">
              <w:t>If individual not treated under PGD record action taken</w:t>
            </w:r>
          </w:p>
          <w:p w14:paraId="745B563E" w14:textId="77777777" w:rsidR="00236A85" w:rsidRPr="00A05022" w:rsidRDefault="00236A85" w:rsidP="00A435D2">
            <w:pPr>
              <w:pStyle w:val="Bulletindent1"/>
            </w:pPr>
            <w:r w:rsidRPr="00A05022">
              <w:t xml:space="preserve">Name of individual, address, date of birth </w:t>
            </w:r>
          </w:p>
          <w:p w14:paraId="6F086E80" w14:textId="77777777" w:rsidR="00236A85" w:rsidRPr="00A05022" w:rsidRDefault="00236A85" w:rsidP="00A435D2">
            <w:pPr>
              <w:pStyle w:val="Bulletindent1"/>
            </w:pPr>
            <w:r w:rsidRPr="00A05022">
              <w:t>GP contact details where appropriate</w:t>
            </w:r>
          </w:p>
          <w:p w14:paraId="31840695" w14:textId="77777777" w:rsidR="00236A85" w:rsidRPr="00A05022" w:rsidRDefault="00236A85" w:rsidP="00A435D2">
            <w:pPr>
              <w:pStyle w:val="Bulletindent1"/>
            </w:pPr>
            <w:r w:rsidRPr="00A05022">
              <w:t xml:space="preserve">Relevant past and present medical and sexual history, including medication history. </w:t>
            </w:r>
          </w:p>
          <w:p w14:paraId="30FD5321" w14:textId="77777777" w:rsidR="00236A85" w:rsidRPr="00A05022" w:rsidRDefault="00236A85" w:rsidP="00A435D2">
            <w:pPr>
              <w:pStyle w:val="Bulletindent1"/>
            </w:pPr>
            <w:r w:rsidRPr="00A05022">
              <w:t xml:space="preserve">Examination or microbiology finding/s where relevant.  </w:t>
            </w:r>
          </w:p>
          <w:p w14:paraId="016ADA08" w14:textId="77777777" w:rsidR="00236A85" w:rsidRPr="00A05022" w:rsidRDefault="00236A85" w:rsidP="00A435D2">
            <w:pPr>
              <w:pStyle w:val="Bulletindent1"/>
            </w:pPr>
            <w:r w:rsidRPr="00A05022">
              <w:t xml:space="preserve">Any known allergies and nature of reaction </w:t>
            </w:r>
          </w:p>
          <w:p w14:paraId="7B3B0B7E" w14:textId="77777777" w:rsidR="00236A85" w:rsidRPr="00A05022" w:rsidRDefault="00236A85" w:rsidP="00A435D2">
            <w:pPr>
              <w:pStyle w:val="Bulletindent1"/>
            </w:pPr>
            <w:r w:rsidRPr="00A05022">
              <w:t>Name of registered health professional</w:t>
            </w:r>
          </w:p>
          <w:p w14:paraId="3C09F22A" w14:textId="77777777" w:rsidR="00236A85" w:rsidRPr="00A05022" w:rsidRDefault="00236A85" w:rsidP="00A435D2">
            <w:pPr>
              <w:pStyle w:val="Bulletindent1"/>
            </w:pPr>
            <w:r w:rsidRPr="00A05022">
              <w:t xml:space="preserve">Name of medication supplied </w:t>
            </w:r>
          </w:p>
          <w:p w14:paraId="649C0EB8" w14:textId="77777777" w:rsidR="00236A85" w:rsidRPr="00A05022" w:rsidRDefault="00236A85" w:rsidP="00A435D2">
            <w:pPr>
              <w:pStyle w:val="Bulletindent1"/>
            </w:pPr>
            <w:r w:rsidRPr="00A05022">
              <w:t>Date of supply</w:t>
            </w:r>
          </w:p>
          <w:p w14:paraId="51EDA466" w14:textId="77777777" w:rsidR="00236A85" w:rsidRPr="00A05022" w:rsidRDefault="00236A85" w:rsidP="00A435D2">
            <w:pPr>
              <w:pStyle w:val="Bulletindent1"/>
            </w:pPr>
            <w:r w:rsidRPr="00A05022">
              <w:t>Dose supplied</w:t>
            </w:r>
          </w:p>
          <w:p w14:paraId="0286B50D" w14:textId="77777777" w:rsidR="00A435D2" w:rsidRDefault="00236A85" w:rsidP="00A435D2">
            <w:pPr>
              <w:pStyle w:val="Bulletindent1"/>
            </w:pPr>
            <w:r w:rsidRPr="00A05022">
              <w:t xml:space="preserve">Quantity supplied </w:t>
            </w:r>
          </w:p>
          <w:p w14:paraId="24C8CB0D" w14:textId="4B3D6423" w:rsidR="00236A85" w:rsidRPr="00A05022" w:rsidRDefault="00A435D2" w:rsidP="00A435D2">
            <w:pPr>
              <w:pStyle w:val="Bulletindent1"/>
            </w:pPr>
            <w:r>
              <w:t>B</w:t>
            </w:r>
            <w:r w:rsidR="00236A85" w:rsidRPr="00A05022">
              <w:t xml:space="preserve">atch number and expiry date </w:t>
            </w:r>
            <w:r w:rsidRPr="007260F7">
              <w:rPr>
                <w:highlight w:val="cyan"/>
              </w:rPr>
              <w:t>[</w:t>
            </w:r>
            <w:r w:rsidR="00236A85" w:rsidRPr="00A435D2">
              <w:rPr>
                <w:highlight w:val="cyan"/>
              </w:rPr>
              <w:t>in line with local procedures</w:t>
            </w:r>
            <w:r w:rsidRPr="007260F7">
              <w:rPr>
                <w:highlight w:val="cyan"/>
              </w:rPr>
              <w:t>]</w:t>
            </w:r>
            <w:r w:rsidR="00236A85" w:rsidRPr="00A05022">
              <w:t xml:space="preserve">.  </w:t>
            </w:r>
          </w:p>
          <w:p w14:paraId="46CBE270" w14:textId="77777777" w:rsidR="00A435D2" w:rsidRPr="00A05022" w:rsidRDefault="00A435D2" w:rsidP="00A435D2">
            <w:pPr>
              <w:pStyle w:val="Bulletindent1"/>
            </w:pPr>
            <w:r w:rsidRPr="00A05022">
              <w:t xml:space="preserve">Advice given about the medication including side effects, benefits, and when and what to do if any concerns </w:t>
            </w:r>
          </w:p>
          <w:p w14:paraId="46227E13" w14:textId="77777777" w:rsidR="00236A85" w:rsidRPr="00A05022" w:rsidRDefault="00236A85" w:rsidP="00A435D2">
            <w:pPr>
              <w:pStyle w:val="Bulletindent1"/>
            </w:pPr>
            <w:r w:rsidRPr="00A05022">
              <w:t>Advice given, including advice given if excluded or declines treatment</w:t>
            </w:r>
          </w:p>
          <w:p w14:paraId="344B7C44" w14:textId="77777777" w:rsidR="00236A85" w:rsidRPr="00A05022" w:rsidRDefault="00236A85" w:rsidP="00A435D2">
            <w:pPr>
              <w:pStyle w:val="Bulletindent1"/>
            </w:pPr>
            <w:r w:rsidRPr="00A05022">
              <w:t>Details of any adverse drug reactions and actions taken</w:t>
            </w:r>
          </w:p>
          <w:p w14:paraId="27EA10EB" w14:textId="77777777" w:rsidR="00236A85" w:rsidRPr="00A05022" w:rsidRDefault="00236A85" w:rsidP="00A435D2">
            <w:pPr>
              <w:pStyle w:val="Bulletindent1"/>
            </w:pPr>
            <w:r w:rsidRPr="00A05022">
              <w:t>Any referral arrangements made</w:t>
            </w:r>
          </w:p>
          <w:p w14:paraId="5997C0D7" w14:textId="77777777" w:rsidR="00236A85" w:rsidRPr="00A05022" w:rsidRDefault="00236A85" w:rsidP="00A435D2">
            <w:pPr>
              <w:pStyle w:val="Bulletindent1"/>
            </w:pPr>
            <w:r w:rsidRPr="00A05022">
              <w:t>Any supply outside the terms of the product marketing authorisation</w:t>
            </w:r>
          </w:p>
          <w:p w14:paraId="2DCDDE29" w14:textId="77777777" w:rsidR="00236A85" w:rsidRPr="00A05022" w:rsidRDefault="00236A85" w:rsidP="00A435D2">
            <w:pPr>
              <w:pStyle w:val="Bulletindent1"/>
            </w:pPr>
            <w:r w:rsidRPr="00A05022">
              <w:t>Recorded that supplied via Patient Group Direction (PGD)</w:t>
            </w:r>
          </w:p>
          <w:p w14:paraId="4DD08D81" w14:textId="77777777" w:rsidR="00236A85" w:rsidRPr="00A05022" w:rsidRDefault="00236A85" w:rsidP="00236A85">
            <w:pPr>
              <w:pStyle w:val="Tabletext"/>
              <w:rPr>
                <w:lang w:val="en-GB"/>
              </w:rPr>
            </w:pPr>
          </w:p>
          <w:p w14:paraId="54D17A0F" w14:textId="14AE7AEB" w:rsidR="00236A85" w:rsidRPr="00A05022" w:rsidRDefault="00236A85" w:rsidP="00236A85">
            <w:pPr>
              <w:pStyle w:val="Tabletext"/>
              <w:rPr>
                <w:lang w:val="en-GB"/>
              </w:rPr>
            </w:pPr>
            <w:r w:rsidRPr="00A05022">
              <w:rPr>
                <w:lang w:val="en-GB"/>
              </w:rPr>
              <w:t>Records should be signed and dated (</w:t>
            </w:r>
            <w:r w:rsidR="00A435D2" w:rsidRPr="00A05022">
              <w:rPr>
                <w:lang w:val="en-GB"/>
              </w:rPr>
              <w:t xml:space="preserve">or </w:t>
            </w:r>
            <w:proofErr w:type="gramStart"/>
            <w:r w:rsidR="00A435D2" w:rsidRPr="00A05022">
              <w:rPr>
                <w:lang w:val="en-GB"/>
              </w:rPr>
              <w:t>password</w:t>
            </w:r>
            <w:r w:rsidRPr="00A05022">
              <w:rPr>
                <w:lang w:val="en-GB"/>
              </w:rPr>
              <w:t xml:space="preserve"> controlled</w:t>
            </w:r>
            <w:proofErr w:type="gramEnd"/>
            <w:r w:rsidRPr="00A05022">
              <w:rPr>
                <w:lang w:val="en-GB"/>
              </w:rPr>
              <w:t xml:space="preserve"> e-records) and securely kept for a defined period in line with local policy. </w:t>
            </w:r>
          </w:p>
          <w:p w14:paraId="03447662" w14:textId="77777777" w:rsidR="00236A85" w:rsidRPr="00A05022" w:rsidRDefault="00236A85" w:rsidP="00236A85">
            <w:pPr>
              <w:pStyle w:val="Tabletext"/>
              <w:rPr>
                <w:lang w:val="en-GB"/>
              </w:rPr>
            </w:pPr>
          </w:p>
          <w:p w14:paraId="747E3469" w14:textId="77777777" w:rsidR="00236A85" w:rsidRPr="00A05022" w:rsidRDefault="00236A85" w:rsidP="00236A85">
            <w:pPr>
              <w:pStyle w:val="Tabletext"/>
              <w:rPr>
                <w:lang w:val="en-GB"/>
              </w:rPr>
            </w:pPr>
            <w:r w:rsidRPr="00A05022">
              <w:rPr>
                <w:lang w:val="en-GB"/>
              </w:rPr>
              <w:t>All records should be clear, legible and contemporaneous.</w:t>
            </w:r>
          </w:p>
          <w:p w14:paraId="28ADA3CC" w14:textId="77777777" w:rsidR="00236A85" w:rsidRPr="00A05022" w:rsidRDefault="00236A85" w:rsidP="00236A85">
            <w:pPr>
              <w:pStyle w:val="Tabletext"/>
              <w:rPr>
                <w:lang w:val="en-GB"/>
              </w:rPr>
            </w:pPr>
          </w:p>
          <w:p w14:paraId="4AF5F403" w14:textId="4B51D55D" w:rsidR="00236A85" w:rsidRDefault="00236A85" w:rsidP="00236A85">
            <w:pPr>
              <w:pStyle w:val="Tabletext"/>
            </w:pPr>
            <w:r w:rsidRPr="00A05022">
              <w:t>A record of all individuals receiving treatment under this PGD should also be kept for audit purposes in accordance with local policy.</w:t>
            </w:r>
          </w:p>
        </w:tc>
      </w:tr>
    </w:tbl>
    <w:p w14:paraId="53B0192F" w14:textId="77777777" w:rsidR="00BB2599" w:rsidRPr="00BB2599" w:rsidRDefault="00BB2599" w:rsidP="005A6168">
      <w:pPr>
        <w:pStyle w:val="PGDNormal"/>
      </w:pPr>
    </w:p>
    <w:bookmarkEnd w:id="3"/>
    <w:p w14:paraId="74DEDA30" w14:textId="6F31F7BD" w:rsidR="00725927" w:rsidRDefault="00725927" w:rsidP="00BB2C75">
      <w:pPr>
        <w:pStyle w:val="Heading1"/>
      </w:pPr>
      <w:r w:rsidRPr="00DF77C7">
        <w:t xml:space="preserve">Key references </w:t>
      </w:r>
      <w:r w:rsidR="00510425" w:rsidRPr="00DF77C7">
        <w:t>(accessed</w:t>
      </w:r>
      <w:r w:rsidR="00A21FE0">
        <w:t xml:space="preserve"> </w:t>
      </w:r>
      <w:r w:rsidR="00A435D2">
        <w:t>April</w:t>
      </w:r>
      <w:r w:rsidR="00A21FE0">
        <w:t xml:space="preserve"> 2023</w:t>
      </w:r>
      <w:r w:rsidR="00510425" w:rsidRPr="00DF77C7">
        <w:t>)</w:t>
      </w:r>
    </w:p>
    <w:p w14:paraId="50E4146D" w14:textId="2FBF1E4A" w:rsidR="00CE7FFC" w:rsidRPr="00CE7FFC" w:rsidRDefault="00A05022" w:rsidP="00877396">
      <w:pPr>
        <w:pStyle w:val="Bulletindent1"/>
        <w:rPr>
          <w:rStyle w:val="Hyperlink"/>
          <w:color w:val="auto"/>
          <w:u w:val="none"/>
        </w:rPr>
      </w:pPr>
      <w:hyperlink r:id="rId26" w:history="1">
        <w:r w:rsidR="00A0172C">
          <w:rPr>
            <w:rStyle w:val="Hyperlink"/>
          </w:rPr>
          <w:t>SmPC on EMC website</w:t>
        </w:r>
      </w:hyperlink>
    </w:p>
    <w:p w14:paraId="78F36D10" w14:textId="32ACC0BB" w:rsidR="00CE7FFC" w:rsidRPr="00A05022" w:rsidRDefault="00CE7FFC" w:rsidP="00877396">
      <w:pPr>
        <w:pStyle w:val="Bulletindent1"/>
        <w:rPr>
          <w:color w:val="0000FF"/>
          <w:u w:val="single"/>
        </w:rPr>
      </w:pPr>
      <w:hyperlink r:id="rId27" w:history="1">
        <w:r w:rsidRPr="00CE7FFC">
          <w:rPr>
            <w:rStyle w:val="Hyperlink"/>
          </w:rPr>
          <w:t>Current edition of British N</w:t>
        </w:r>
        <w:r w:rsidRPr="00CE7FFC">
          <w:rPr>
            <w:rStyle w:val="Hyperlink"/>
          </w:rPr>
          <w:t>a</w:t>
        </w:r>
        <w:r w:rsidRPr="00CE7FFC">
          <w:rPr>
            <w:rStyle w:val="Hyperlink"/>
          </w:rPr>
          <w:t>tional Formulary</w:t>
        </w:r>
      </w:hyperlink>
    </w:p>
    <w:p w14:paraId="0360EE5F" w14:textId="1E215AA2" w:rsidR="00A05022" w:rsidRPr="00A435D2" w:rsidRDefault="00A05022" w:rsidP="00A05022">
      <w:pPr>
        <w:pStyle w:val="Bulletindent1"/>
        <w:rPr>
          <w:color w:val="0000FF"/>
          <w:u w:val="single"/>
        </w:rPr>
      </w:pPr>
      <w:hyperlink r:id="rId28" w:history="1">
        <w:r w:rsidRPr="00A05022">
          <w:rPr>
            <w:rStyle w:val="Hyperlink"/>
          </w:rPr>
          <w:t>NICE Medicines practice guidelin</w:t>
        </w:r>
        <w:r w:rsidRPr="00A05022">
          <w:rPr>
            <w:rStyle w:val="Hyperlink"/>
          </w:rPr>
          <w:t>e</w:t>
        </w:r>
        <w:r w:rsidRPr="00A05022">
          <w:rPr>
            <w:rStyle w:val="Hyperlink"/>
          </w:rPr>
          <w:t xml:space="preserve"> MPG2 - Patient Group Directions - Last Updated 27 March 20</w:t>
        </w:r>
        <w:r w:rsidRPr="00F36B1B">
          <w:rPr>
            <w:rStyle w:val="Hyperlink"/>
          </w:rPr>
          <w:t>17</w:t>
        </w:r>
      </w:hyperlink>
    </w:p>
    <w:p w14:paraId="6CAFA1B6" w14:textId="2DE579E0" w:rsidR="00A435D2" w:rsidRPr="00B36452" w:rsidRDefault="00A435D2" w:rsidP="00A435D2">
      <w:pPr>
        <w:pStyle w:val="Bulletindent1"/>
        <w:rPr>
          <w:lang w:val="en-US"/>
        </w:rPr>
      </w:pPr>
      <w:hyperlink r:id="rId29" w:history="1">
        <w:r w:rsidRPr="00A435D2">
          <w:rPr>
            <w:rStyle w:val="Hyperlink"/>
            <w:lang w:val="en-US"/>
          </w:rPr>
          <w:t>BASHH UK National Guidelines o</w:t>
        </w:r>
        <w:r w:rsidRPr="00A435D2">
          <w:rPr>
            <w:rStyle w:val="Hyperlink"/>
            <w:lang w:val="en-US"/>
          </w:rPr>
          <w:t>n</w:t>
        </w:r>
        <w:r w:rsidRPr="00A435D2">
          <w:rPr>
            <w:rStyle w:val="Hyperlink"/>
            <w:lang w:val="en-US"/>
          </w:rPr>
          <w:t xml:space="preserve"> the Management of Anogenital Warts 2024</w:t>
        </w:r>
      </w:hyperlink>
    </w:p>
    <w:p w14:paraId="3A8C5E64" w14:textId="4284D260" w:rsidR="00A435D2" w:rsidRPr="00F36B1B" w:rsidRDefault="00A435D2" w:rsidP="00A435D2">
      <w:pPr>
        <w:pStyle w:val="Bulletindent1"/>
        <w:rPr>
          <w:color w:val="0000FF"/>
          <w:u w:val="single"/>
        </w:rPr>
      </w:pPr>
      <w:hyperlink r:id="rId30" w:history="1">
        <w:r>
          <w:rPr>
            <w:rStyle w:val="Hyperlink"/>
          </w:rPr>
          <w:t xml:space="preserve">Royal Pharmaceutical Society Safe and </w:t>
        </w:r>
        <w:r>
          <w:rPr>
            <w:rStyle w:val="Hyperlink"/>
          </w:rPr>
          <w:t>S</w:t>
        </w:r>
        <w:r>
          <w:rPr>
            <w:rStyle w:val="Hyperlink"/>
          </w:rPr>
          <w:t>ecure Handling of Medicines</w:t>
        </w:r>
      </w:hyperlink>
    </w:p>
    <w:p w14:paraId="353443FF" w14:textId="4945EA3D" w:rsidR="00A435D2" w:rsidRDefault="00A435D2" w:rsidP="00CB06C3">
      <w:pPr>
        <w:pStyle w:val="Bulletindent1"/>
        <w:rPr>
          <w:rStyle w:val="Hyperlink"/>
        </w:rPr>
      </w:pPr>
      <w:hyperlink r:id="rId31" w:history="1">
        <w:r w:rsidRPr="000C1FB9">
          <w:rPr>
            <w:rStyle w:val="Hyperlink"/>
          </w:rPr>
          <w:t>MHRA - Emollients: new information about risk of severe and fatal burns with paraffin-containing and paraffin-free emollients</w:t>
        </w:r>
      </w:hyperlink>
    </w:p>
    <w:p w14:paraId="068AB94A" w14:textId="1C0F224D" w:rsidR="00533F89" w:rsidRPr="00533F89" w:rsidRDefault="007A1448" w:rsidP="00A435D2">
      <w:pPr>
        <w:pStyle w:val="Bulletindent1"/>
        <w:numPr>
          <w:ilvl w:val="0"/>
          <w:numId w:val="0"/>
        </w:numPr>
        <w:ind w:left="36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A86C7B">
        <w:rPr>
          <w:highlight w:val="yellow"/>
        </w:rPr>
        <w:t>[[</w:t>
      </w:r>
      <w:r w:rsidR="00510425" w:rsidRPr="00DF77C7">
        <w:rPr>
          <w:highlight w:val="yellow"/>
        </w:rPr>
        <w:t>(appendices may be added as agreed locally including relevant patient questionnaires, links to protocols and any patient information)</w:t>
      </w:r>
      <w:r w:rsidRPr="00A86C7B">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A86C7B">
        <w:rPr>
          <w:highlight w:val="yellow"/>
        </w:rPr>
        <w:t>[[</w:t>
      </w:r>
      <w:r w:rsidR="00510425" w:rsidRPr="00DF77C7">
        <w:rPr>
          <w:highlight w:val="yellow"/>
        </w:rPr>
        <w:t>(example – local versions/electronic systems may be used)</w:t>
      </w:r>
      <w:r w:rsidRPr="00A86C7B">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Before signing this PGD, check that the document has had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are indicating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41BA7BE5" w:rsid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A86C7B">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A86C7B">
        <w:rPr>
          <w:rFonts w:cs="Arial"/>
          <w:highlight w:val="cyan"/>
        </w:rPr>
        <w:t>]</w:t>
      </w:r>
      <w:r w:rsidRPr="00825B58">
        <w:rPr>
          <w:rFonts w:cs="Arial"/>
        </w:rPr>
        <w:t xml:space="preserve"> for the above-named health care professionals who have signed the PGD to work under it</w:t>
      </w:r>
    </w:p>
    <w:p w14:paraId="076D865C" w14:textId="77777777" w:rsidR="00A86C7B" w:rsidRPr="00825B58" w:rsidRDefault="00A86C7B"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A86C7B">
        <w:rPr>
          <w:highlight w:val="cyan"/>
        </w:rPr>
        <w:t>[</w:t>
      </w:r>
      <w:r w:rsidR="00510425" w:rsidRPr="00A86C7B">
        <w:rPr>
          <w:highlight w:val="cyan"/>
        </w:rPr>
        <w:t>Add details on how this information is to be retained according to organisation PGD policy.</w:t>
      </w:r>
      <w:r w:rsidRPr="00A86C7B">
        <w:rPr>
          <w:highlight w:val="cyan"/>
        </w:rPr>
        <w:t>]</w:t>
      </w:r>
    </w:p>
    <w:p w14:paraId="495DAEDB" w14:textId="77777777" w:rsidR="00E11FE0" w:rsidRDefault="00E11FE0" w:rsidP="00ED232C">
      <w:pPr>
        <w:pStyle w:val="PGDNormal"/>
      </w:pPr>
    </w:p>
    <w:sectPr w:rsidR="00E11FE0" w:rsidSect="00537E57">
      <w:headerReference w:type="even" r:id="rId32"/>
      <w:headerReference w:type="default" r:id="rId33"/>
      <w:footerReference w:type="default" r:id="rId34"/>
      <w:headerReference w:type="first" r:id="rId35"/>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C110" w14:textId="77777777" w:rsidR="004075B1" w:rsidRPr="00DF77C7" w:rsidRDefault="004075B1">
      <w:r w:rsidRPr="00DF77C7">
        <w:separator/>
      </w:r>
    </w:p>
  </w:endnote>
  <w:endnote w:type="continuationSeparator" w:id="0">
    <w:p w14:paraId="003ABB61" w14:textId="77777777" w:rsidR="004075B1" w:rsidRPr="00DF77C7" w:rsidRDefault="004075B1">
      <w:r w:rsidRPr="00DF77C7">
        <w:continuationSeparator/>
      </w:r>
    </w:p>
  </w:endnote>
  <w:endnote w:type="continuationNotice" w:id="1">
    <w:p w14:paraId="0FC48A47"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CD2F6E" w:rsidRDefault="005E6491" w:rsidP="00CD2F6E">
    <w:pPr>
      <w:pStyle w:val="Footer"/>
      <w:spacing w:after="0"/>
      <w:rPr>
        <w:sz w:val="20"/>
        <w:szCs w:val="20"/>
        <w:highlight w:val="cyan"/>
      </w:rPr>
    </w:pPr>
    <w:r w:rsidRPr="00CD2F6E">
      <w:rPr>
        <w:sz w:val="20"/>
        <w:szCs w:val="20"/>
        <w:highlight w:val="cyan"/>
      </w:rPr>
      <w:t>[</w:t>
    </w:r>
    <w:r w:rsidR="007F0048" w:rsidRPr="00CD2F6E">
      <w:rPr>
        <w:sz w:val="20"/>
        <w:szCs w:val="20"/>
        <w:highlight w:val="cyan"/>
      </w:rPr>
      <w:t>Reference Number:</w:t>
    </w:r>
  </w:p>
  <w:p w14:paraId="37AB56FF" w14:textId="77777777" w:rsidR="007F0048" w:rsidRPr="00CD2F6E" w:rsidRDefault="007F0048" w:rsidP="00CD2F6E">
    <w:pPr>
      <w:pStyle w:val="PGDNormal"/>
      <w:spacing w:after="0"/>
      <w:rPr>
        <w:sz w:val="20"/>
        <w:highlight w:val="cyan"/>
      </w:rPr>
    </w:pPr>
    <w:r w:rsidRPr="00CD2F6E">
      <w:rPr>
        <w:sz w:val="20"/>
        <w:highlight w:val="cyan"/>
      </w:rPr>
      <w:t>Valid from:</w:t>
    </w:r>
  </w:p>
  <w:p w14:paraId="433533CD" w14:textId="77777777" w:rsidR="007F0048" w:rsidRPr="00CD2F6E" w:rsidRDefault="007F0048" w:rsidP="00CD2F6E">
    <w:pPr>
      <w:pStyle w:val="Footer"/>
      <w:spacing w:after="0"/>
      <w:rPr>
        <w:sz w:val="20"/>
        <w:szCs w:val="20"/>
        <w:highlight w:val="cyan"/>
      </w:rPr>
    </w:pPr>
    <w:r w:rsidRPr="00CD2F6E">
      <w:rPr>
        <w:sz w:val="20"/>
        <w:szCs w:val="20"/>
        <w:highlight w:val="cyan"/>
      </w:rPr>
      <w:t>Review date:</w:t>
    </w:r>
  </w:p>
  <w:p w14:paraId="6B111E08" w14:textId="239AE8CD" w:rsidR="007F0048" w:rsidRPr="00DF77C7" w:rsidRDefault="007F0048" w:rsidP="00CD2F6E">
    <w:pPr>
      <w:pStyle w:val="Footer"/>
      <w:spacing w:after="0"/>
    </w:pPr>
    <w:r w:rsidRPr="00CD2F6E">
      <w:rPr>
        <w:sz w:val="20"/>
        <w:szCs w:val="20"/>
        <w:highlight w:val="cyan"/>
      </w:rPr>
      <w:t>Expiry date:</w:t>
    </w:r>
    <w:r w:rsidR="005E6491" w:rsidRPr="00CD2F6E">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2EE9" w14:textId="77777777" w:rsidR="004075B1" w:rsidRPr="00DF77C7" w:rsidRDefault="004075B1">
      <w:r w:rsidRPr="00DF77C7">
        <w:separator/>
      </w:r>
    </w:p>
  </w:footnote>
  <w:footnote w:type="continuationSeparator" w:id="0">
    <w:p w14:paraId="01349BC1" w14:textId="77777777" w:rsidR="004075B1" w:rsidRPr="00DF77C7" w:rsidRDefault="004075B1">
      <w:r w:rsidRPr="00DF77C7">
        <w:continuationSeparator/>
      </w:r>
    </w:p>
  </w:footnote>
  <w:footnote w:type="continuationNotice" w:id="1">
    <w:p w14:paraId="142BAD72"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A86C7B">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A86C7B"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CD2F6E">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w:t>
    </w:r>
    <w:r w:rsidR="009C2AEE" w:rsidRPr="00CD2F6E">
      <w:rPr>
        <w:sz w:val="16"/>
        <w:szCs w:val="16"/>
        <w:highlight w:val="cyan"/>
      </w:rPr>
      <w:t>s]</w:t>
    </w:r>
    <w:r w:rsidR="00B11B08" w:rsidRPr="00B11B08">
      <w:rPr>
        <w:sz w:val="16"/>
        <w:szCs w:val="16"/>
      </w:rPr>
      <w:t xml:space="preserve"> should be replaced with the user organisation’s own text. Text </w:t>
    </w:r>
    <w:r w:rsidR="005E6491" w:rsidRPr="00CD2F6E">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CD2F6E">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A86C7B">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7D4659"/>
    <w:multiLevelType w:val="hybridMultilevel"/>
    <w:tmpl w:val="0590D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150E0"/>
    <w:multiLevelType w:val="hybridMultilevel"/>
    <w:tmpl w:val="B9CEB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5A636E"/>
    <w:multiLevelType w:val="hybridMultilevel"/>
    <w:tmpl w:val="643A8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A5B97"/>
    <w:multiLevelType w:val="hybridMultilevel"/>
    <w:tmpl w:val="03B22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143B17"/>
    <w:multiLevelType w:val="hybridMultilevel"/>
    <w:tmpl w:val="55728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B96E3D"/>
    <w:multiLevelType w:val="hybridMultilevel"/>
    <w:tmpl w:val="46F0F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7" w15:restartNumberingAfterBreak="0">
    <w:nsid w:val="4F74611C"/>
    <w:multiLevelType w:val="hybridMultilevel"/>
    <w:tmpl w:val="C7CA09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D81642D"/>
    <w:multiLevelType w:val="hybridMultilevel"/>
    <w:tmpl w:val="C8EA3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648501E0"/>
    <w:multiLevelType w:val="hybridMultilevel"/>
    <w:tmpl w:val="56F44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C934E4"/>
    <w:multiLevelType w:val="hybridMultilevel"/>
    <w:tmpl w:val="80D269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D4C4F0F"/>
    <w:multiLevelType w:val="hybridMultilevel"/>
    <w:tmpl w:val="5D32A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6" w15:restartNumberingAfterBreak="0">
    <w:nsid w:val="75B6105E"/>
    <w:multiLevelType w:val="hybridMultilevel"/>
    <w:tmpl w:val="18A26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8"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9" w15:restartNumberingAfterBreak="0">
    <w:nsid w:val="78790246"/>
    <w:multiLevelType w:val="hybridMultilevel"/>
    <w:tmpl w:val="B472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8BE70D9"/>
    <w:multiLevelType w:val="hybridMultilevel"/>
    <w:tmpl w:val="519670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33"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20"/>
  </w:num>
  <w:num w:numId="2" w16cid:durableId="460340545">
    <w:abstractNumId w:val="11"/>
  </w:num>
  <w:num w:numId="3" w16cid:durableId="862549155">
    <w:abstractNumId w:val="27"/>
  </w:num>
  <w:num w:numId="4" w16cid:durableId="1902785077">
    <w:abstractNumId w:val="28"/>
  </w:num>
  <w:num w:numId="5" w16cid:durableId="1400252542">
    <w:abstractNumId w:val="16"/>
  </w:num>
  <w:num w:numId="6" w16cid:durableId="585113440">
    <w:abstractNumId w:val="9"/>
  </w:num>
  <w:num w:numId="7" w16cid:durableId="1512915418">
    <w:abstractNumId w:val="25"/>
  </w:num>
  <w:num w:numId="8" w16cid:durableId="759831936">
    <w:abstractNumId w:val="32"/>
  </w:num>
  <w:num w:numId="9" w16cid:durableId="1747412429">
    <w:abstractNumId w:val="2"/>
  </w:num>
  <w:num w:numId="10" w16cid:durableId="1297833641">
    <w:abstractNumId w:val="1"/>
  </w:num>
  <w:num w:numId="11" w16cid:durableId="1684160055">
    <w:abstractNumId w:val="31"/>
  </w:num>
  <w:num w:numId="12" w16cid:durableId="1610894224">
    <w:abstractNumId w:val="33"/>
  </w:num>
  <w:num w:numId="13" w16cid:durableId="1880973297">
    <w:abstractNumId w:val="15"/>
  </w:num>
  <w:num w:numId="14" w16cid:durableId="77676389">
    <w:abstractNumId w:val="5"/>
  </w:num>
  <w:num w:numId="15" w16cid:durableId="1496384920">
    <w:abstractNumId w:val="14"/>
  </w:num>
  <w:num w:numId="16" w16cid:durableId="441388192">
    <w:abstractNumId w:val="22"/>
    <w:lvlOverride w:ilvl="0">
      <w:startOverride w:val="1"/>
    </w:lvlOverride>
  </w:num>
  <w:num w:numId="17" w16cid:durableId="73867840">
    <w:abstractNumId w:val="6"/>
    <w:lvlOverride w:ilvl="0">
      <w:startOverride w:val="1"/>
    </w:lvlOverride>
  </w:num>
  <w:num w:numId="18" w16cid:durableId="604196735">
    <w:abstractNumId w:val="30"/>
  </w:num>
  <w:num w:numId="19" w16cid:durableId="373623662">
    <w:abstractNumId w:val="0"/>
  </w:num>
  <w:num w:numId="20" w16cid:durableId="592516005">
    <w:abstractNumId w:val="24"/>
  </w:num>
  <w:num w:numId="21" w16cid:durableId="1300921453">
    <w:abstractNumId w:val="13"/>
  </w:num>
  <w:num w:numId="22" w16cid:durableId="522088009">
    <w:abstractNumId w:val="7"/>
  </w:num>
  <w:num w:numId="23" w16cid:durableId="1359773595">
    <w:abstractNumId w:val="12"/>
  </w:num>
  <w:num w:numId="24" w16cid:durableId="1711538418">
    <w:abstractNumId w:val="29"/>
  </w:num>
  <w:num w:numId="25" w16cid:durableId="1961915249">
    <w:abstractNumId w:val="3"/>
  </w:num>
  <w:num w:numId="26" w16cid:durableId="1550144810">
    <w:abstractNumId w:val="23"/>
  </w:num>
  <w:num w:numId="27" w16cid:durableId="289634031">
    <w:abstractNumId w:val="26"/>
  </w:num>
  <w:num w:numId="28" w16cid:durableId="1957057176">
    <w:abstractNumId w:val="21"/>
  </w:num>
  <w:num w:numId="29" w16cid:durableId="212813652">
    <w:abstractNumId w:val="10"/>
  </w:num>
  <w:num w:numId="30" w16cid:durableId="1434789800">
    <w:abstractNumId w:val="4"/>
  </w:num>
  <w:num w:numId="31" w16cid:durableId="823550110">
    <w:abstractNumId w:val="17"/>
  </w:num>
  <w:num w:numId="32" w16cid:durableId="1303541453">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09F"/>
    <w:rsid w:val="00071312"/>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7675"/>
    <w:rsid w:val="00097D7C"/>
    <w:rsid w:val="000A016E"/>
    <w:rsid w:val="000A0B03"/>
    <w:rsid w:val="000A302C"/>
    <w:rsid w:val="000A4616"/>
    <w:rsid w:val="000A7224"/>
    <w:rsid w:val="000A7D4C"/>
    <w:rsid w:val="000A7F4E"/>
    <w:rsid w:val="000B11F9"/>
    <w:rsid w:val="000B2929"/>
    <w:rsid w:val="000B2B38"/>
    <w:rsid w:val="000B2D26"/>
    <w:rsid w:val="000B3C9A"/>
    <w:rsid w:val="000B451C"/>
    <w:rsid w:val="000B55E8"/>
    <w:rsid w:val="000B6CB9"/>
    <w:rsid w:val="000C1FB9"/>
    <w:rsid w:val="000C2D31"/>
    <w:rsid w:val="000D7704"/>
    <w:rsid w:val="000E2765"/>
    <w:rsid w:val="000E2E30"/>
    <w:rsid w:val="000E2E96"/>
    <w:rsid w:val="000E4DDA"/>
    <w:rsid w:val="000E6EC0"/>
    <w:rsid w:val="000E71C7"/>
    <w:rsid w:val="000F1CAB"/>
    <w:rsid w:val="000F2350"/>
    <w:rsid w:val="000F2735"/>
    <w:rsid w:val="000F2DC4"/>
    <w:rsid w:val="000F4B18"/>
    <w:rsid w:val="000F4FC5"/>
    <w:rsid w:val="000F52B4"/>
    <w:rsid w:val="000F6DF5"/>
    <w:rsid w:val="001016BC"/>
    <w:rsid w:val="00102BD0"/>
    <w:rsid w:val="00106437"/>
    <w:rsid w:val="00110308"/>
    <w:rsid w:val="00110E70"/>
    <w:rsid w:val="00112BE0"/>
    <w:rsid w:val="00114F02"/>
    <w:rsid w:val="0011562D"/>
    <w:rsid w:val="00120033"/>
    <w:rsid w:val="00120C76"/>
    <w:rsid w:val="0012506B"/>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014"/>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1C0A"/>
    <w:rsid w:val="00202047"/>
    <w:rsid w:val="002206F3"/>
    <w:rsid w:val="00221439"/>
    <w:rsid w:val="00225F9D"/>
    <w:rsid w:val="00226222"/>
    <w:rsid w:val="00235023"/>
    <w:rsid w:val="00236A85"/>
    <w:rsid w:val="00237A35"/>
    <w:rsid w:val="002406C4"/>
    <w:rsid w:val="002416AD"/>
    <w:rsid w:val="00243191"/>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2F5AEA"/>
    <w:rsid w:val="00301008"/>
    <w:rsid w:val="00302939"/>
    <w:rsid w:val="003111B2"/>
    <w:rsid w:val="00311DC1"/>
    <w:rsid w:val="003147B9"/>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11D"/>
    <w:rsid w:val="00351BBC"/>
    <w:rsid w:val="00355735"/>
    <w:rsid w:val="00361290"/>
    <w:rsid w:val="0036186E"/>
    <w:rsid w:val="00361DAE"/>
    <w:rsid w:val="003620A9"/>
    <w:rsid w:val="00362EFF"/>
    <w:rsid w:val="0036629F"/>
    <w:rsid w:val="003712C2"/>
    <w:rsid w:val="00373442"/>
    <w:rsid w:val="0037637C"/>
    <w:rsid w:val="00381766"/>
    <w:rsid w:val="00381FB5"/>
    <w:rsid w:val="003834E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B7DE2"/>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5D48"/>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2289"/>
    <w:rsid w:val="00433897"/>
    <w:rsid w:val="004340EF"/>
    <w:rsid w:val="00434610"/>
    <w:rsid w:val="00440E43"/>
    <w:rsid w:val="0044281C"/>
    <w:rsid w:val="004433EC"/>
    <w:rsid w:val="00447D9C"/>
    <w:rsid w:val="0045127E"/>
    <w:rsid w:val="00453B8C"/>
    <w:rsid w:val="004554AB"/>
    <w:rsid w:val="004564FB"/>
    <w:rsid w:val="0045723E"/>
    <w:rsid w:val="00463FF5"/>
    <w:rsid w:val="00467940"/>
    <w:rsid w:val="004727BA"/>
    <w:rsid w:val="00473E4D"/>
    <w:rsid w:val="00476876"/>
    <w:rsid w:val="0048006E"/>
    <w:rsid w:val="00480581"/>
    <w:rsid w:val="0048223A"/>
    <w:rsid w:val="004826F5"/>
    <w:rsid w:val="00482D75"/>
    <w:rsid w:val="004870F8"/>
    <w:rsid w:val="00490B13"/>
    <w:rsid w:val="00490E24"/>
    <w:rsid w:val="00492064"/>
    <w:rsid w:val="004921B6"/>
    <w:rsid w:val="00494A68"/>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3DF3"/>
    <w:rsid w:val="0052670D"/>
    <w:rsid w:val="00527F1C"/>
    <w:rsid w:val="0053278E"/>
    <w:rsid w:val="00533F89"/>
    <w:rsid w:val="005347B6"/>
    <w:rsid w:val="00537D8A"/>
    <w:rsid w:val="00537E57"/>
    <w:rsid w:val="00542C0B"/>
    <w:rsid w:val="005446AE"/>
    <w:rsid w:val="00544E14"/>
    <w:rsid w:val="00547D7B"/>
    <w:rsid w:val="00552DBA"/>
    <w:rsid w:val="00557D6E"/>
    <w:rsid w:val="00557DB1"/>
    <w:rsid w:val="00561CE9"/>
    <w:rsid w:val="0056237E"/>
    <w:rsid w:val="005662A5"/>
    <w:rsid w:val="0056643E"/>
    <w:rsid w:val="005666A9"/>
    <w:rsid w:val="00567220"/>
    <w:rsid w:val="00567847"/>
    <w:rsid w:val="00570683"/>
    <w:rsid w:val="00570E3D"/>
    <w:rsid w:val="00572A06"/>
    <w:rsid w:val="00576318"/>
    <w:rsid w:val="005806DB"/>
    <w:rsid w:val="00580EBB"/>
    <w:rsid w:val="00583011"/>
    <w:rsid w:val="005903AC"/>
    <w:rsid w:val="00592D87"/>
    <w:rsid w:val="00593089"/>
    <w:rsid w:val="005949EA"/>
    <w:rsid w:val="0059738E"/>
    <w:rsid w:val="005A0BCC"/>
    <w:rsid w:val="005A11C4"/>
    <w:rsid w:val="005A1587"/>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3EC"/>
    <w:rsid w:val="005E6491"/>
    <w:rsid w:val="005E6963"/>
    <w:rsid w:val="005E6E51"/>
    <w:rsid w:val="005F1323"/>
    <w:rsid w:val="005F1603"/>
    <w:rsid w:val="005F17C5"/>
    <w:rsid w:val="005F3623"/>
    <w:rsid w:val="005F4864"/>
    <w:rsid w:val="005F4940"/>
    <w:rsid w:val="00600F2A"/>
    <w:rsid w:val="00602CB0"/>
    <w:rsid w:val="0060527A"/>
    <w:rsid w:val="00606D9C"/>
    <w:rsid w:val="00607C5D"/>
    <w:rsid w:val="00611DA8"/>
    <w:rsid w:val="006125EC"/>
    <w:rsid w:val="006154DD"/>
    <w:rsid w:val="006165DF"/>
    <w:rsid w:val="006208D3"/>
    <w:rsid w:val="0062242D"/>
    <w:rsid w:val="00623945"/>
    <w:rsid w:val="006245F7"/>
    <w:rsid w:val="00624F56"/>
    <w:rsid w:val="00625E4A"/>
    <w:rsid w:val="0062633A"/>
    <w:rsid w:val="00630168"/>
    <w:rsid w:val="00630E5F"/>
    <w:rsid w:val="006315FC"/>
    <w:rsid w:val="00631BE9"/>
    <w:rsid w:val="00633A98"/>
    <w:rsid w:val="00635BBF"/>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3C37"/>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6885"/>
    <w:rsid w:val="006D6AB1"/>
    <w:rsid w:val="006D73BC"/>
    <w:rsid w:val="006D7677"/>
    <w:rsid w:val="006E1A15"/>
    <w:rsid w:val="006E27B7"/>
    <w:rsid w:val="006E3923"/>
    <w:rsid w:val="006E4061"/>
    <w:rsid w:val="006E5F94"/>
    <w:rsid w:val="006E7074"/>
    <w:rsid w:val="006F08DD"/>
    <w:rsid w:val="006F0F64"/>
    <w:rsid w:val="006F1BA4"/>
    <w:rsid w:val="006F555A"/>
    <w:rsid w:val="006F6E18"/>
    <w:rsid w:val="00700627"/>
    <w:rsid w:val="00700A9C"/>
    <w:rsid w:val="0070211B"/>
    <w:rsid w:val="00711452"/>
    <w:rsid w:val="00713AB2"/>
    <w:rsid w:val="0071562D"/>
    <w:rsid w:val="00716DE0"/>
    <w:rsid w:val="00724859"/>
    <w:rsid w:val="00725927"/>
    <w:rsid w:val="007260F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1143"/>
    <w:rsid w:val="0077187C"/>
    <w:rsid w:val="00773971"/>
    <w:rsid w:val="0078141A"/>
    <w:rsid w:val="0078597F"/>
    <w:rsid w:val="00787175"/>
    <w:rsid w:val="00792BF7"/>
    <w:rsid w:val="00792F90"/>
    <w:rsid w:val="00794857"/>
    <w:rsid w:val="00797CA6"/>
    <w:rsid w:val="00797FED"/>
    <w:rsid w:val="007A04E2"/>
    <w:rsid w:val="007A06E9"/>
    <w:rsid w:val="007A1448"/>
    <w:rsid w:val="007A1BBB"/>
    <w:rsid w:val="007A276C"/>
    <w:rsid w:val="007A289C"/>
    <w:rsid w:val="007B4395"/>
    <w:rsid w:val="007C1FDB"/>
    <w:rsid w:val="007C287F"/>
    <w:rsid w:val="007C2DC5"/>
    <w:rsid w:val="007D0D15"/>
    <w:rsid w:val="007D3AE2"/>
    <w:rsid w:val="007D47D1"/>
    <w:rsid w:val="007D6643"/>
    <w:rsid w:val="007D6C6B"/>
    <w:rsid w:val="007E1262"/>
    <w:rsid w:val="007E38E9"/>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1B9D"/>
    <w:rsid w:val="008B2A57"/>
    <w:rsid w:val="008B30AB"/>
    <w:rsid w:val="008B3958"/>
    <w:rsid w:val="008B4145"/>
    <w:rsid w:val="008B54A7"/>
    <w:rsid w:val="008C121C"/>
    <w:rsid w:val="008C2F75"/>
    <w:rsid w:val="008C3DAE"/>
    <w:rsid w:val="008C6AC3"/>
    <w:rsid w:val="008D186B"/>
    <w:rsid w:val="008D2F8B"/>
    <w:rsid w:val="008D3327"/>
    <w:rsid w:val="008D4441"/>
    <w:rsid w:val="008D4727"/>
    <w:rsid w:val="008D5E28"/>
    <w:rsid w:val="008D6D14"/>
    <w:rsid w:val="008D75CF"/>
    <w:rsid w:val="008D7606"/>
    <w:rsid w:val="008E42BC"/>
    <w:rsid w:val="008E511A"/>
    <w:rsid w:val="008E64FB"/>
    <w:rsid w:val="008F09E1"/>
    <w:rsid w:val="008F21CF"/>
    <w:rsid w:val="008F2B54"/>
    <w:rsid w:val="008F30A1"/>
    <w:rsid w:val="008F6FF7"/>
    <w:rsid w:val="0090047D"/>
    <w:rsid w:val="0090103B"/>
    <w:rsid w:val="00903548"/>
    <w:rsid w:val="00904151"/>
    <w:rsid w:val="009078A7"/>
    <w:rsid w:val="00907A4B"/>
    <w:rsid w:val="00910DB7"/>
    <w:rsid w:val="00911B80"/>
    <w:rsid w:val="00913748"/>
    <w:rsid w:val="009153B6"/>
    <w:rsid w:val="0091559C"/>
    <w:rsid w:val="00915F6F"/>
    <w:rsid w:val="009213F3"/>
    <w:rsid w:val="00921A89"/>
    <w:rsid w:val="00922908"/>
    <w:rsid w:val="00922BBB"/>
    <w:rsid w:val="00924138"/>
    <w:rsid w:val="00924597"/>
    <w:rsid w:val="00926ACB"/>
    <w:rsid w:val="00931518"/>
    <w:rsid w:val="00937616"/>
    <w:rsid w:val="00940F9B"/>
    <w:rsid w:val="00941978"/>
    <w:rsid w:val="0094341B"/>
    <w:rsid w:val="0094393D"/>
    <w:rsid w:val="0094394E"/>
    <w:rsid w:val="0094469C"/>
    <w:rsid w:val="00945C75"/>
    <w:rsid w:val="009504E0"/>
    <w:rsid w:val="00951B97"/>
    <w:rsid w:val="0095271C"/>
    <w:rsid w:val="00952F5D"/>
    <w:rsid w:val="009531BB"/>
    <w:rsid w:val="00953D3A"/>
    <w:rsid w:val="00955B40"/>
    <w:rsid w:val="009604EE"/>
    <w:rsid w:val="009607E2"/>
    <w:rsid w:val="009664A8"/>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E1EEC"/>
    <w:rsid w:val="009E38CA"/>
    <w:rsid w:val="009E3B2B"/>
    <w:rsid w:val="009E3F3B"/>
    <w:rsid w:val="009E4A1E"/>
    <w:rsid w:val="009F0A26"/>
    <w:rsid w:val="009F1A8D"/>
    <w:rsid w:val="00A0172C"/>
    <w:rsid w:val="00A02C46"/>
    <w:rsid w:val="00A03244"/>
    <w:rsid w:val="00A03890"/>
    <w:rsid w:val="00A05022"/>
    <w:rsid w:val="00A05CFA"/>
    <w:rsid w:val="00A125D4"/>
    <w:rsid w:val="00A1309B"/>
    <w:rsid w:val="00A1358E"/>
    <w:rsid w:val="00A1461E"/>
    <w:rsid w:val="00A14981"/>
    <w:rsid w:val="00A154A4"/>
    <w:rsid w:val="00A2089E"/>
    <w:rsid w:val="00A20FBD"/>
    <w:rsid w:val="00A2119C"/>
    <w:rsid w:val="00A213AA"/>
    <w:rsid w:val="00A21FE0"/>
    <w:rsid w:val="00A22B18"/>
    <w:rsid w:val="00A2599A"/>
    <w:rsid w:val="00A30EAB"/>
    <w:rsid w:val="00A31113"/>
    <w:rsid w:val="00A32FA7"/>
    <w:rsid w:val="00A33B77"/>
    <w:rsid w:val="00A420AE"/>
    <w:rsid w:val="00A430E9"/>
    <w:rsid w:val="00A435D2"/>
    <w:rsid w:val="00A4438D"/>
    <w:rsid w:val="00A45230"/>
    <w:rsid w:val="00A45923"/>
    <w:rsid w:val="00A45A11"/>
    <w:rsid w:val="00A45CE9"/>
    <w:rsid w:val="00A5060A"/>
    <w:rsid w:val="00A50DD9"/>
    <w:rsid w:val="00A51727"/>
    <w:rsid w:val="00A548D5"/>
    <w:rsid w:val="00A6013E"/>
    <w:rsid w:val="00A61B14"/>
    <w:rsid w:val="00A64257"/>
    <w:rsid w:val="00A64DF1"/>
    <w:rsid w:val="00A651C2"/>
    <w:rsid w:val="00A749D3"/>
    <w:rsid w:val="00A752FD"/>
    <w:rsid w:val="00A77574"/>
    <w:rsid w:val="00A80532"/>
    <w:rsid w:val="00A813B9"/>
    <w:rsid w:val="00A86C7B"/>
    <w:rsid w:val="00A9433C"/>
    <w:rsid w:val="00AA0666"/>
    <w:rsid w:val="00AA150C"/>
    <w:rsid w:val="00AA16A5"/>
    <w:rsid w:val="00AA18EC"/>
    <w:rsid w:val="00AA200A"/>
    <w:rsid w:val="00AA2DC6"/>
    <w:rsid w:val="00AA4332"/>
    <w:rsid w:val="00AA5A30"/>
    <w:rsid w:val="00AB0146"/>
    <w:rsid w:val="00AB1EA8"/>
    <w:rsid w:val="00AB2F4B"/>
    <w:rsid w:val="00AB40E4"/>
    <w:rsid w:val="00AB5D04"/>
    <w:rsid w:val="00AC0BE9"/>
    <w:rsid w:val="00AC31DA"/>
    <w:rsid w:val="00AC54FE"/>
    <w:rsid w:val="00AC58F7"/>
    <w:rsid w:val="00AD27B9"/>
    <w:rsid w:val="00AD3FE4"/>
    <w:rsid w:val="00AD4BEE"/>
    <w:rsid w:val="00AD65E6"/>
    <w:rsid w:val="00AD66DD"/>
    <w:rsid w:val="00AD67D4"/>
    <w:rsid w:val="00AD71B3"/>
    <w:rsid w:val="00AD71F7"/>
    <w:rsid w:val="00AD79E7"/>
    <w:rsid w:val="00AD7BED"/>
    <w:rsid w:val="00AE2A4E"/>
    <w:rsid w:val="00AE4F4B"/>
    <w:rsid w:val="00AE59D8"/>
    <w:rsid w:val="00AE5EB2"/>
    <w:rsid w:val="00AE6867"/>
    <w:rsid w:val="00AE7448"/>
    <w:rsid w:val="00AF5DF1"/>
    <w:rsid w:val="00B00474"/>
    <w:rsid w:val="00B01C91"/>
    <w:rsid w:val="00B02922"/>
    <w:rsid w:val="00B0295D"/>
    <w:rsid w:val="00B04310"/>
    <w:rsid w:val="00B11B08"/>
    <w:rsid w:val="00B12430"/>
    <w:rsid w:val="00B12E04"/>
    <w:rsid w:val="00B13B67"/>
    <w:rsid w:val="00B154E7"/>
    <w:rsid w:val="00B1612C"/>
    <w:rsid w:val="00B1633A"/>
    <w:rsid w:val="00B203D2"/>
    <w:rsid w:val="00B2178A"/>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D2863"/>
    <w:rsid w:val="00BD3929"/>
    <w:rsid w:val="00BE0E22"/>
    <w:rsid w:val="00BE6C68"/>
    <w:rsid w:val="00BE7661"/>
    <w:rsid w:val="00BE7810"/>
    <w:rsid w:val="00BF09D0"/>
    <w:rsid w:val="00BF1BB5"/>
    <w:rsid w:val="00BF467C"/>
    <w:rsid w:val="00BF711A"/>
    <w:rsid w:val="00C005D8"/>
    <w:rsid w:val="00C02400"/>
    <w:rsid w:val="00C06E05"/>
    <w:rsid w:val="00C10DAE"/>
    <w:rsid w:val="00C11BBB"/>
    <w:rsid w:val="00C16536"/>
    <w:rsid w:val="00C17411"/>
    <w:rsid w:val="00C22683"/>
    <w:rsid w:val="00C22834"/>
    <w:rsid w:val="00C25DE0"/>
    <w:rsid w:val="00C25F31"/>
    <w:rsid w:val="00C2654A"/>
    <w:rsid w:val="00C34902"/>
    <w:rsid w:val="00C373F2"/>
    <w:rsid w:val="00C37CA7"/>
    <w:rsid w:val="00C37FC1"/>
    <w:rsid w:val="00C403CE"/>
    <w:rsid w:val="00C434B8"/>
    <w:rsid w:val="00C44CE3"/>
    <w:rsid w:val="00C46A10"/>
    <w:rsid w:val="00C5216A"/>
    <w:rsid w:val="00C52205"/>
    <w:rsid w:val="00C548A3"/>
    <w:rsid w:val="00C64E9F"/>
    <w:rsid w:val="00C65187"/>
    <w:rsid w:val="00C6768D"/>
    <w:rsid w:val="00C70B21"/>
    <w:rsid w:val="00C73DAF"/>
    <w:rsid w:val="00C76555"/>
    <w:rsid w:val="00C76F57"/>
    <w:rsid w:val="00C82252"/>
    <w:rsid w:val="00C84817"/>
    <w:rsid w:val="00C860E9"/>
    <w:rsid w:val="00C87548"/>
    <w:rsid w:val="00C91BD8"/>
    <w:rsid w:val="00C91C8B"/>
    <w:rsid w:val="00C9295A"/>
    <w:rsid w:val="00C93428"/>
    <w:rsid w:val="00C93CEB"/>
    <w:rsid w:val="00C94298"/>
    <w:rsid w:val="00C94C8A"/>
    <w:rsid w:val="00C95736"/>
    <w:rsid w:val="00C95CF9"/>
    <w:rsid w:val="00C95EE9"/>
    <w:rsid w:val="00CA2E81"/>
    <w:rsid w:val="00CA3998"/>
    <w:rsid w:val="00CA5EA5"/>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D1FE9"/>
    <w:rsid w:val="00CD207C"/>
    <w:rsid w:val="00CD2F6E"/>
    <w:rsid w:val="00CD7B61"/>
    <w:rsid w:val="00CE176B"/>
    <w:rsid w:val="00CE50C2"/>
    <w:rsid w:val="00CE527F"/>
    <w:rsid w:val="00CE7FFC"/>
    <w:rsid w:val="00CF283C"/>
    <w:rsid w:val="00CF4FD7"/>
    <w:rsid w:val="00D0044C"/>
    <w:rsid w:val="00D01CA9"/>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59C5"/>
    <w:rsid w:val="00DF77C7"/>
    <w:rsid w:val="00E0109F"/>
    <w:rsid w:val="00E04B4E"/>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16C7"/>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84F11"/>
    <w:rsid w:val="00E905A4"/>
    <w:rsid w:val="00E952BB"/>
    <w:rsid w:val="00E96FC8"/>
    <w:rsid w:val="00EA36BD"/>
    <w:rsid w:val="00EA389C"/>
    <w:rsid w:val="00EA3DB6"/>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36B1B"/>
    <w:rsid w:val="00F44107"/>
    <w:rsid w:val="00F44969"/>
    <w:rsid w:val="00F44C14"/>
    <w:rsid w:val="00F46A0E"/>
    <w:rsid w:val="00F53868"/>
    <w:rsid w:val="00F57606"/>
    <w:rsid w:val="00F605E6"/>
    <w:rsid w:val="00F6120B"/>
    <w:rsid w:val="00F6305E"/>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A5F"/>
    <w:rsid w:val="00FD794D"/>
    <w:rsid w:val="00FE07B4"/>
    <w:rsid w:val="00FE6E1E"/>
    <w:rsid w:val="00FE7EA2"/>
    <w:rsid w:val="00FF0313"/>
    <w:rsid w:val="00FF0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F6E"/>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C94298"/>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C94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C94298"/>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C94298"/>
    <w:pPr>
      <w:spacing w:before="200"/>
      <w:outlineLvl w:val="3"/>
    </w:pPr>
    <w:rPr>
      <w:rFonts w:ascii="Cambria" w:hAnsi="Cambria"/>
      <w:b/>
      <w:bCs/>
      <w:i/>
      <w:iCs/>
    </w:rPr>
  </w:style>
  <w:style w:type="paragraph" w:styleId="Heading5">
    <w:name w:val="heading 5"/>
    <w:basedOn w:val="Normal"/>
    <w:next w:val="Normal"/>
    <w:link w:val="Heading5Char"/>
    <w:uiPriority w:val="9"/>
    <w:qFormat/>
    <w:rsid w:val="00C94298"/>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C94298"/>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C94298"/>
    <w:pPr>
      <w:outlineLvl w:val="6"/>
    </w:pPr>
    <w:rPr>
      <w:rFonts w:ascii="Cambria" w:hAnsi="Cambria"/>
      <w:i/>
      <w:iCs/>
    </w:rPr>
  </w:style>
  <w:style w:type="paragraph" w:styleId="Heading8">
    <w:name w:val="heading 8"/>
    <w:basedOn w:val="Normal"/>
    <w:next w:val="Normal"/>
    <w:link w:val="Heading8Char"/>
    <w:uiPriority w:val="9"/>
    <w:qFormat/>
    <w:rsid w:val="00C94298"/>
    <w:pPr>
      <w:outlineLvl w:val="7"/>
    </w:pPr>
    <w:rPr>
      <w:rFonts w:ascii="Cambria" w:hAnsi="Cambria"/>
    </w:rPr>
  </w:style>
  <w:style w:type="paragraph" w:styleId="Heading9">
    <w:name w:val="heading 9"/>
    <w:basedOn w:val="Normal"/>
    <w:next w:val="Normal"/>
    <w:link w:val="Heading9Char"/>
    <w:uiPriority w:val="9"/>
    <w:qFormat/>
    <w:rsid w:val="00C94298"/>
    <w:pPr>
      <w:outlineLvl w:val="8"/>
    </w:pPr>
    <w:rPr>
      <w:rFonts w:ascii="Cambria" w:hAnsi="Cambria"/>
      <w:i/>
      <w:iCs/>
      <w:spacing w:val="5"/>
    </w:rPr>
  </w:style>
  <w:style w:type="character" w:default="1" w:styleId="DefaultParagraphFont">
    <w:name w:val="Default Paragraph Font"/>
    <w:uiPriority w:val="1"/>
    <w:semiHidden/>
    <w:unhideWhenUsed/>
    <w:rsid w:val="00CD2F6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D2F6E"/>
  </w:style>
  <w:style w:type="paragraph" w:customStyle="1" w:styleId="NICEnormal">
    <w:name w:val="NICE normal"/>
    <w:rsid w:val="00C94298"/>
    <w:pPr>
      <w:spacing w:after="240" w:line="360" w:lineRule="auto"/>
    </w:pPr>
    <w:rPr>
      <w:rFonts w:ascii="Arial" w:eastAsia="Times New Roman" w:hAnsi="Arial"/>
      <w:lang w:val="en-US" w:eastAsia="en-US"/>
    </w:rPr>
  </w:style>
  <w:style w:type="character" w:customStyle="1" w:styleId="NICEnormalChar">
    <w:name w:val="NICE normal Char"/>
    <w:rsid w:val="00C94298"/>
    <w:rPr>
      <w:rFonts w:ascii="Arial" w:eastAsia="Times New Roman" w:hAnsi="Arial"/>
      <w:sz w:val="24"/>
      <w:szCs w:val="24"/>
      <w:lang w:val="en-GB" w:eastAsia="en-US" w:bidi="ar-SA"/>
    </w:rPr>
  </w:style>
  <w:style w:type="character" w:customStyle="1" w:styleId="Heading1Char">
    <w:name w:val="Heading 1 Char"/>
    <w:link w:val="Heading1"/>
    <w:uiPriority w:val="1"/>
    <w:rsid w:val="00C94298"/>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C94298"/>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C94298"/>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C94298"/>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C94298"/>
    <w:pPr>
      <w:ind w:left="720"/>
      <w:contextualSpacing/>
    </w:pPr>
    <w:rPr>
      <w:rFonts w:eastAsia="Calibri"/>
    </w:rPr>
  </w:style>
  <w:style w:type="character" w:styleId="Hyperlink">
    <w:name w:val="Hyperlink"/>
    <w:uiPriority w:val="99"/>
    <w:rsid w:val="00C94298"/>
    <w:rPr>
      <w:color w:val="0000FF"/>
      <w:u w:val="single"/>
    </w:rPr>
  </w:style>
  <w:style w:type="paragraph" w:styleId="Header">
    <w:name w:val="header"/>
    <w:basedOn w:val="Normal"/>
    <w:link w:val="HeaderChar"/>
    <w:uiPriority w:val="99"/>
    <w:rsid w:val="00C94298"/>
    <w:pPr>
      <w:tabs>
        <w:tab w:val="center" w:pos="4513"/>
        <w:tab w:val="right" w:pos="9026"/>
      </w:tabs>
    </w:pPr>
    <w:rPr>
      <w:rFonts w:ascii="Arial" w:hAnsi="Arial"/>
    </w:rPr>
  </w:style>
  <w:style w:type="paragraph" w:customStyle="1" w:styleId="NICEnormaldoublespacing">
    <w:name w:val="NICE normal double spacing"/>
    <w:basedOn w:val="NICEnormal"/>
    <w:rsid w:val="00C94298"/>
  </w:style>
  <w:style w:type="character" w:customStyle="1" w:styleId="HeaderChar">
    <w:name w:val="Header Char"/>
    <w:link w:val="Header"/>
    <w:uiPriority w:val="99"/>
    <w:rsid w:val="00C94298"/>
    <w:rPr>
      <w:rFonts w:ascii="Arial" w:eastAsiaTheme="minorHAnsi" w:hAnsi="Arial"/>
      <w:kern w:val="2"/>
      <w:lang w:eastAsia="en-US"/>
      <w14:ligatures w14:val="standardContextual"/>
    </w:rPr>
  </w:style>
  <w:style w:type="paragraph" w:styleId="Footer">
    <w:name w:val="footer"/>
    <w:basedOn w:val="Normal"/>
    <w:link w:val="FooterChar"/>
    <w:uiPriority w:val="99"/>
    <w:rsid w:val="00C94298"/>
    <w:pPr>
      <w:tabs>
        <w:tab w:val="center" w:pos="4513"/>
        <w:tab w:val="right" w:pos="9026"/>
      </w:tabs>
    </w:pPr>
    <w:rPr>
      <w:rFonts w:ascii="Arial" w:hAnsi="Arial"/>
    </w:rPr>
  </w:style>
  <w:style w:type="character" w:customStyle="1" w:styleId="FooterChar">
    <w:name w:val="Footer Char"/>
    <w:link w:val="Footer"/>
    <w:uiPriority w:val="99"/>
    <w:rsid w:val="00C94298"/>
    <w:rPr>
      <w:rFonts w:ascii="Arial" w:eastAsiaTheme="minorHAnsi" w:hAnsi="Arial"/>
      <w:kern w:val="2"/>
      <w:lang w:eastAsia="en-US"/>
      <w14:ligatures w14:val="standardContextual"/>
    </w:rPr>
  </w:style>
  <w:style w:type="paragraph" w:customStyle="1" w:styleId="Style1">
    <w:name w:val="Style1"/>
    <w:basedOn w:val="Normal"/>
    <w:autoRedefine/>
    <w:rsid w:val="00C94298"/>
    <w:pPr>
      <w:keepNext/>
      <w:spacing w:line="360" w:lineRule="auto"/>
      <w:ind w:left="567"/>
    </w:pPr>
    <w:rPr>
      <w:rFonts w:ascii="Arial" w:hAnsi="Arial" w:cs="Arial"/>
      <w:szCs w:val="16"/>
    </w:rPr>
  </w:style>
  <w:style w:type="paragraph" w:customStyle="1" w:styleId="Unnumberedboldheading">
    <w:name w:val="Unnumbered bold heading"/>
    <w:next w:val="NICEnormal"/>
    <w:rsid w:val="00C94298"/>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C94298"/>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C942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298"/>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C94298"/>
  </w:style>
  <w:style w:type="paragraph" w:customStyle="1" w:styleId="Introtext">
    <w:name w:val="Intro text"/>
    <w:basedOn w:val="PGDNormal"/>
    <w:rsid w:val="00C94298"/>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94298"/>
    <w:pPr>
      <w:tabs>
        <w:tab w:val="num" w:pos="360"/>
      </w:tabs>
    </w:pPr>
    <w:rPr>
      <w:szCs w:val="24"/>
    </w:rPr>
  </w:style>
  <w:style w:type="character" w:customStyle="1" w:styleId="Numberedheading1CharChar">
    <w:name w:val="Numbered heading 1 Char Char"/>
    <w:link w:val="Numberedheading1"/>
    <w:rsid w:val="00C94298"/>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C94298"/>
    <w:pPr>
      <w:tabs>
        <w:tab w:val="num" w:pos="360"/>
      </w:tabs>
    </w:pPr>
  </w:style>
  <w:style w:type="character" w:customStyle="1" w:styleId="Numberedheading2Char">
    <w:name w:val="Numbered heading 2 Char"/>
    <w:basedOn w:val="Heading2Char"/>
    <w:link w:val="Numberedheading2"/>
    <w:rsid w:val="00C94298"/>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C94298"/>
    <w:pPr>
      <w:tabs>
        <w:tab w:val="num" w:pos="360"/>
      </w:tabs>
    </w:pPr>
    <w:rPr>
      <w:sz w:val="26"/>
    </w:rPr>
  </w:style>
  <w:style w:type="paragraph" w:customStyle="1" w:styleId="Numberedlevel4text">
    <w:name w:val="Numbered level 4 text"/>
    <w:basedOn w:val="NICEnormal"/>
    <w:next w:val="NICEnormal"/>
    <w:rsid w:val="00C94298"/>
    <w:pPr>
      <w:tabs>
        <w:tab w:val="num" w:pos="360"/>
      </w:tabs>
    </w:pPr>
  </w:style>
  <w:style w:type="paragraph" w:customStyle="1" w:styleId="Numberedlevel3text">
    <w:name w:val="Numbered level 3 text"/>
    <w:basedOn w:val="Numberedheading3"/>
    <w:rsid w:val="00C94298"/>
    <w:pPr>
      <w:spacing w:after="240"/>
    </w:pPr>
    <w:rPr>
      <w:b w:val="0"/>
      <w:sz w:val="24"/>
    </w:rPr>
  </w:style>
  <w:style w:type="paragraph" w:customStyle="1" w:styleId="Bulletindent2">
    <w:name w:val="Bullet indent 2"/>
    <w:basedOn w:val="NICEnormal"/>
    <w:rsid w:val="00C94298"/>
    <w:pPr>
      <w:tabs>
        <w:tab w:val="num" w:pos="360"/>
      </w:tabs>
      <w:spacing w:after="0"/>
      <w:ind w:left="1702" w:hanging="284"/>
    </w:pPr>
  </w:style>
  <w:style w:type="paragraph" w:customStyle="1" w:styleId="Title16ptleft">
    <w:name w:val="Title 16 pt left"/>
    <w:basedOn w:val="Title16pt"/>
    <w:rsid w:val="00C94298"/>
  </w:style>
  <w:style w:type="paragraph" w:customStyle="1" w:styleId="Bulletleft1">
    <w:name w:val="Bullet left 1"/>
    <w:basedOn w:val="NICEnormal"/>
    <w:rsid w:val="00C94298"/>
    <w:pPr>
      <w:tabs>
        <w:tab w:val="num" w:pos="360"/>
      </w:tabs>
      <w:spacing w:after="0"/>
    </w:pPr>
  </w:style>
  <w:style w:type="character" w:customStyle="1" w:styleId="Bulletleft1Char">
    <w:name w:val="Bullet left 1 Char"/>
    <w:basedOn w:val="NICEnormalChar"/>
    <w:rsid w:val="00C94298"/>
    <w:rPr>
      <w:rFonts w:ascii="Arial" w:eastAsia="Times New Roman" w:hAnsi="Arial"/>
      <w:sz w:val="24"/>
      <w:szCs w:val="24"/>
      <w:lang w:val="en-GB" w:eastAsia="en-US" w:bidi="ar-SA"/>
    </w:rPr>
  </w:style>
  <w:style w:type="paragraph" w:customStyle="1" w:styleId="Bulletleft2">
    <w:name w:val="Bullet left 2"/>
    <w:basedOn w:val="NICEnormal"/>
    <w:rsid w:val="00C94298"/>
    <w:pPr>
      <w:tabs>
        <w:tab w:val="num" w:pos="360"/>
      </w:tabs>
      <w:spacing w:after="0"/>
      <w:ind w:left="568" w:hanging="284"/>
    </w:pPr>
  </w:style>
  <w:style w:type="paragraph" w:customStyle="1" w:styleId="Bulletleft3">
    <w:name w:val="Bullet left 3"/>
    <w:basedOn w:val="NICEnormal"/>
    <w:rsid w:val="00C94298"/>
    <w:pPr>
      <w:tabs>
        <w:tab w:val="num" w:pos="360"/>
      </w:tabs>
      <w:spacing w:after="0"/>
    </w:pPr>
  </w:style>
  <w:style w:type="paragraph" w:customStyle="1" w:styleId="Bulletindent1">
    <w:name w:val="Bullet indent 1"/>
    <w:basedOn w:val="NICEnormal"/>
    <w:rsid w:val="00C94298"/>
    <w:pPr>
      <w:numPr>
        <w:numId w:val="15"/>
      </w:numPr>
      <w:spacing w:before="120" w:after="120" w:line="240" w:lineRule="auto"/>
    </w:pPr>
    <w:rPr>
      <w:sz w:val="22"/>
      <w:lang w:val="en-GB"/>
    </w:rPr>
  </w:style>
  <w:style w:type="paragraph" w:customStyle="1" w:styleId="Bulletindent3">
    <w:name w:val="Bullet indent 3"/>
    <w:basedOn w:val="NICEnormal"/>
    <w:rsid w:val="00C94298"/>
    <w:pPr>
      <w:tabs>
        <w:tab w:val="num" w:pos="360"/>
      </w:tabs>
      <w:spacing w:after="0"/>
    </w:pPr>
  </w:style>
  <w:style w:type="paragraph" w:customStyle="1" w:styleId="Numberedlevel2text">
    <w:name w:val="Numbered level 2 text"/>
    <w:basedOn w:val="Numberedheading2"/>
    <w:rsid w:val="00C94298"/>
    <w:pPr>
      <w:spacing w:after="240"/>
    </w:pPr>
    <w:rPr>
      <w:b/>
      <w:i/>
    </w:rPr>
  </w:style>
  <w:style w:type="paragraph" w:customStyle="1" w:styleId="Bulletleft1last">
    <w:name w:val="Bullet left 1 last"/>
    <w:basedOn w:val="NICEnormal"/>
    <w:rsid w:val="00C94298"/>
    <w:pPr>
      <w:tabs>
        <w:tab w:val="num" w:pos="360"/>
      </w:tabs>
    </w:pPr>
    <w:rPr>
      <w:rFonts w:cs="Arial"/>
    </w:rPr>
  </w:style>
  <w:style w:type="character" w:customStyle="1" w:styleId="Bulletleft1lastChar">
    <w:name w:val="Bullet left 1 last Char"/>
    <w:rsid w:val="00C94298"/>
    <w:rPr>
      <w:rFonts w:ascii="Arial" w:eastAsia="Times New Roman" w:hAnsi="Arial" w:cs="Arial"/>
      <w:sz w:val="24"/>
      <w:szCs w:val="24"/>
      <w:lang w:eastAsia="en-US"/>
    </w:rPr>
  </w:style>
  <w:style w:type="paragraph" w:customStyle="1" w:styleId="boxedtext">
    <w:name w:val="boxed text"/>
    <w:basedOn w:val="NICEnormal"/>
    <w:rsid w:val="00C94298"/>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C94298"/>
    <w:rPr>
      <w:rFonts w:ascii="Arial" w:hAnsi="Arial"/>
      <w:sz w:val="24"/>
    </w:rPr>
  </w:style>
  <w:style w:type="paragraph" w:customStyle="1" w:styleId="Bulletindent1last">
    <w:name w:val="Bullet indent 1 last"/>
    <w:basedOn w:val="NICEnormal"/>
    <w:next w:val="NICEnormal"/>
    <w:rsid w:val="00C94298"/>
    <w:pPr>
      <w:numPr>
        <w:numId w:val="11"/>
      </w:numPr>
    </w:pPr>
    <w:rPr>
      <w:sz w:val="22"/>
      <w:lang w:val="en-GB"/>
    </w:rPr>
  </w:style>
  <w:style w:type="paragraph" w:customStyle="1" w:styleId="NICEnormalindented">
    <w:name w:val="NICE normal indented"/>
    <w:basedOn w:val="NICEnormal"/>
    <w:rsid w:val="00C94298"/>
    <w:pPr>
      <w:tabs>
        <w:tab w:val="left" w:pos="1134"/>
      </w:tabs>
      <w:ind w:left="1134"/>
    </w:pPr>
  </w:style>
  <w:style w:type="paragraph" w:customStyle="1" w:styleId="Tabletitle">
    <w:name w:val="Table title"/>
    <w:basedOn w:val="NICEnormal"/>
    <w:next w:val="NICEnormal"/>
    <w:rsid w:val="00C94298"/>
    <w:pPr>
      <w:keepNext/>
      <w:spacing w:after="60" w:line="240" w:lineRule="auto"/>
    </w:pPr>
    <w:rPr>
      <w:b/>
    </w:rPr>
  </w:style>
  <w:style w:type="paragraph" w:customStyle="1" w:styleId="Tabletext">
    <w:name w:val="Table text"/>
    <w:basedOn w:val="PGDNormal"/>
    <w:rsid w:val="00C94298"/>
    <w:pPr>
      <w:keepNext/>
      <w:spacing w:after="60"/>
    </w:pPr>
  </w:style>
  <w:style w:type="paragraph" w:customStyle="1" w:styleId="Section2paragraphs">
    <w:name w:val="Section 2 paragraphs"/>
    <w:basedOn w:val="NICEnormal"/>
    <w:rsid w:val="00C94298"/>
    <w:pPr>
      <w:tabs>
        <w:tab w:val="num" w:pos="360"/>
      </w:tabs>
    </w:pPr>
  </w:style>
  <w:style w:type="paragraph" w:customStyle="1" w:styleId="Section3paragraphs">
    <w:name w:val="Section 3 paragraphs"/>
    <w:basedOn w:val="NICEnormal"/>
    <w:rsid w:val="00C94298"/>
    <w:pPr>
      <w:tabs>
        <w:tab w:val="num" w:pos="360"/>
      </w:tabs>
    </w:pPr>
  </w:style>
  <w:style w:type="paragraph" w:customStyle="1" w:styleId="Section411paragraphs">
    <w:name w:val="Section 4.1.1 paragraphs"/>
    <w:basedOn w:val="NICEnormal"/>
    <w:rsid w:val="00C94298"/>
    <w:pPr>
      <w:tabs>
        <w:tab w:val="num" w:pos="360"/>
      </w:tabs>
    </w:pPr>
  </w:style>
  <w:style w:type="paragraph" w:customStyle="1" w:styleId="Section412paragraphs">
    <w:name w:val="Section 4.1.2 paragraphs"/>
    <w:basedOn w:val="NICEnormal"/>
    <w:rsid w:val="00C94298"/>
    <w:pPr>
      <w:tabs>
        <w:tab w:val="num" w:pos="360"/>
      </w:tabs>
    </w:pPr>
  </w:style>
  <w:style w:type="paragraph" w:customStyle="1" w:styleId="Section42paragraphs">
    <w:name w:val="Section 4.2 paragraphs"/>
    <w:basedOn w:val="NICEnormal"/>
    <w:rsid w:val="00C94298"/>
    <w:pPr>
      <w:tabs>
        <w:tab w:val="num" w:pos="360"/>
      </w:tabs>
    </w:pPr>
  </w:style>
  <w:style w:type="paragraph" w:customStyle="1" w:styleId="Section43paragraphs">
    <w:name w:val="Section 4.3 paragraphs"/>
    <w:basedOn w:val="NICEnormal"/>
    <w:rsid w:val="00C94298"/>
    <w:pPr>
      <w:tabs>
        <w:tab w:val="num" w:pos="360"/>
      </w:tabs>
    </w:pPr>
  </w:style>
  <w:style w:type="paragraph" w:customStyle="1" w:styleId="Appendixlevel1">
    <w:name w:val="Appendix level 1"/>
    <w:basedOn w:val="NICEnormal"/>
    <w:autoRedefine/>
    <w:rsid w:val="00C94298"/>
    <w:pPr>
      <w:tabs>
        <w:tab w:val="num" w:pos="360"/>
      </w:tabs>
      <w:spacing w:before="240"/>
    </w:pPr>
  </w:style>
  <w:style w:type="paragraph" w:customStyle="1" w:styleId="Appendixlevel2">
    <w:name w:val="Appendix level 2"/>
    <w:basedOn w:val="NICEnormal"/>
    <w:rsid w:val="00C94298"/>
    <w:pPr>
      <w:tabs>
        <w:tab w:val="num" w:pos="360"/>
      </w:tabs>
      <w:spacing w:before="240"/>
    </w:pPr>
  </w:style>
  <w:style w:type="paragraph" w:customStyle="1" w:styleId="Appendixbullet">
    <w:name w:val="Appendix bullet"/>
    <w:basedOn w:val="NICEnormal"/>
    <w:rsid w:val="00C94298"/>
    <w:pPr>
      <w:tabs>
        <w:tab w:val="num" w:pos="360"/>
      </w:tabs>
      <w:spacing w:after="0" w:line="240" w:lineRule="auto"/>
    </w:pPr>
  </w:style>
  <w:style w:type="paragraph" w:customStyle="1" w:styleId="Appendixreferences">
    <w:name w:val="Appendix references"/>
    <w:basedOn w:val="NICEnormal"/>
    <w:rsid w:val="00C94298"/>
    <w:pPr>
      <w:tabs>
        <w:tab w:val="left" w:pos="567"/>
      </w:tabs>
      <w:spacing w:after="120" w:line="240" w:lineRule="auto"/>
      <w:ind w:left="567"/>
    </w:pPr>
  </w:style>
  <w:style w:type="paragraph" w:customStyle="1" w:styleId="References">
    <w:name w:val="References"/>
    <w:basedOn w:val="PGDNormal"/>
    <w:rsid w:val="00C94298"/>
    <w:pPr>
      <w:tabs>
        <w:tab w:val="num" w:pos="360"/>
      </w:tabs>
      <w:spacing w:after="120"/>
    </w:pPr>
  </w:style>
  <w:style w:type="paragraph" w:styleId="BalloonText">
    <w:name w:val="Balloon Text"/>
    <w:basedOn w:val="Normal"/>
    <w:link w:val="BalloonTextChar"/>
    <w:semiHidden/>
    <w:rsid w:val="00C94298"/>
    <w:rPr>
      <w:rFonts w:ascii="Tahoma" w:hAnsi="Tahoma" w:cs="Tahoma"/>
      <w:sz w:val="16"/>
      <w:szCs w:val="16"/>
    </w:rPr>
  </w:style>
  <w:style w:type="character" w:customStyle="1" w:styleId="BalloonTextChar">
    <w:name w:val="Balloon Text Char"/>
    <w:link w:val="BalloonText"/>
    <w:semiHidden/>
    <w:rsid w:val="00C94298"/>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C94298"/>
    <w:rPr>
      <w:sz w:val="16"/>
      <w:szCs w:val="16"/>
    </w:rPr>
  </w:style>
  <w:style w:type="paragraph" w:styleId="CommentText">
    <w:name w:val="annotation text"/>
    <w:basedOn w:val="Normal"/>
    <w:link w:val="CommentTextChar1"/>
    <w:uiPriority w:val="99"/>
    <w:unhideWhenUsed/>
    <w:rsid w:val="00C94298"/>
  </w:style>
  <w:style w:type="character" w:customStyle="1" w:styleId="CommentTextChar">
    <w:name w:val="Comment Text Char"/>
    <w:uiPriority w:val="99"/>
    <w:rsid w:val="00C94298"/>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C94298"/>
    <w:rPr>
      <w:b/>
      <w:bCs/>
    </w:rPr>
  </w:style>
  <w:style w:type="character" w:customStyle="1" w:styleId="CommentSubjectChar">
    <w:name w:val="Comment Subject Char"/>
    <w:semiHidden/>
    <w:rsid w:val="00C94298"/>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C94298"/>
    <w:pPr>
      <w:spacing w:before="100" w:beforeAutospacing="1" w:after="100" w:afterAutospacing="1"/>
    </w:pPr>
  </w:style>
  <w:style w:type="paragraph" w:styleId="TOC1">
    <w:name w:val="toc 1"/>
    <w:basedOn w:val="Normal"/>
    <w:next w:val="Normal"/>
    <w:autoRedefine/>
    <w:rsid w:val="00C94298"/>
    <w:rPr>
      <w:rFonts w:ascii="Arial" w:hAnsi="Arial"/>
    </w:rPr>
  </w:style>
  <w:style w:type="paragraph" w:styleId="TOC2">
    <w:name w:val="toc 2"/>
    <w:basedOn w:val="Normal"/>
    <w:next w:val="Normal"/>
    <w:autoRedefine/>
    <w:rsid w:val="00C94298"/>
    <w:pPr>
      <w:ind w:left="240"/>
    </w:pPr>
    <w:rPr>
      <w:rFonts w:ascii="Arial" w:hAnsi="Arial"/>
    </w:rPr>
  </w:style>
  <w:style w:type="paragraph" w:customStyle="1" w:styleId="Frontpagetitle">
    <w:name w:val="Front page title"/>
    <w:basedOn w:val="Normal"/>
    <w:rsid w:val="00C94298"/>
    <w:pPr>
      <w:spacing w:after="240"/>
      <w:jc w:val="center"/>
    </w:pPr>
    <w:rPr>
      <w:rFonts w:ascii="Arial" w:hAnsi="Arial" w:cs="Arial"/>
      <w:sz w:val="48"/>
      <w:szCs w:val="48"/>
      <w:lang w:val="en-US"/>
    </w:rPr>
  </w:style>
  <w:style w:type="paragraph" w:customStyle="1" w:styleId="Frontpagedate">
    <w:name w:val="Front page date"/>
    <w:basedOn w:val="Normal"/>
    <w:rsid w:val="00C94298"/>
    <w:pPr>
      <w:spacing w:after="240"/>
    </w:pPr>
    <w:rPr>
      <w:rFonts w:ascii="Arial" w:hAnsi="Arial" w:cs="Arial"/>
      <w:sz w:val="32"/>
      <w:szCs w:val="32"/>
      <w:lang w:val="en-US"/>
    </w:rPr>
  </w:style>
  <w:style w:type="paragraph" w:customStyle="1" w:styleId="Frontpageguidelinenumber">
    <w:name w:val="Front page guideline number"/>
    <w:basedOn w:val="Normal"/>
    <w:rsid w:val="00C94298"/>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C94298"/>
    <w:pPr>
      <w:outlineLvl w:val="9"/>
    </w:pPr>
    <w:rPr>
      <w:lang w:bidi="en-US"/>
    </w:rPr>
  </w:style>
  <w:style w:type="paragraph" w:styleId="TOC3">
    <w:name w:val="toc 3"/>
    <w:basedOn w:val="Normal"/>
    <w:next w:val="Normal"/>
    <w:autoRedefine/>
    <w:semiHidden/>
    <w:rsid w:val="00C94298"/>
    <w:pPr>
      <w:ind w:left="480"/>
    </w:pPr>
    <w:rPr>
      <w:rFonts w:ascii="Arial" w:hAnsi="Arial"/>
    </w:rPr>
  </w:style>
  <w:style w:type="character" w:styleId="FollowedHyperlink">
    <w:name w:val="FollowedHyperlink"/>
    <w:unhideWhenUsed/>
    <w:rsid w:val="00C94298"/>
    <w:rPr>
      <w:color w:val="800080"/>
      <w:u w:val="single"/>
    </w:rPr>
  </w:style>
  <w:style w:type="paragraph" w:customStyle="1" w:styleId="Level2text">
    <w:name w:val="Level 2 text"/>
    <w:basedOn w:val="Numberedheading2"/>
    <w:locked/>
    <w:rsid w:val="00C94298"/>
    <w:pPr>
      <w:numPr>
        <w:ilvl w:val="1"/>
        <w:numId w:val="1"/>
      </w:numPr>
    </w:pPr>
    <w:rPr>
      <w:b/>
      <w:i/>
    </w:rPr>
  </w:style>
  <w:style w:type="paragraph" w:styleId="FootnoteText">
    <w:name w:val="footnote text"/>
    <w:basedOn w:val="Normal"/>
    <w:link w:val="FootnoteTextChar1"/>
    <w:semiHidden/>
    <w:rsid w:val="00C94298"/>
    <w:rPr>
      <w:rFonts w:ascii="Arial" w:eastAsia="Calibri" w:hAnsi="Arial"/>
    </w:rPr>
  </w:style>
  <w:style w:type="character" w:customStyle="1" w:styleId="FootnoteTextChar">
    <w:name w:val="Footnote Text Char"/>
    <w:rsid w:val="00C94298"/>
    <w:rPr>
      <w:rFonts w:ascii="Arial" w:eastAsia="Times New Roman" w:hAnsi="Arial"/>
    </w:rPr>
  </w:style>
  <w:style w:type="character" w:styleId="FootnoteReference">
    <w:name w:val="footnote reference"/>
    <w:rsid w:val="00C94298"/>
    <w:rPr>
      <w:vertAlign w:val="superscript"/>
    </w:rPr>
  </w:style>
  <w:style w:type="paragraph" w:customStyle="1" w:styleId="Paragraph">
    <w:name w:val="Paragraph"/>
    <w:basedOn w:val="Paragraphnonumbers"/>
    <w:uiPriority w:val="4"/>
    <w:qFormat/>
    <w:rsid w:val="00C94298"/>
    <w:pPr>
      <w:numPr>
        <w:numId w:val="9"/>
      </w:numPr>
      <w:tabs>
        <w:tab w:val="left" w:pos="567"/>
      </w:tabs>
    </w:pPr>
  </w:style>
  <w:style w:type="paragraph" w:customStyle="1" w:styleId="Bullets">
    <w:name w:val="Bullets"/>
    <w:basedOn w:val="Normal"/>
    <w:uiPriority w:val="5"/>
    <w:qFormat/>
    <w:rsid w:val="00C94298"/>
    <w:pPr>
      <w:numPr>
        <w:numId w:val="16"/>
      </w:numPr>
      <w:spacing w:after="120" w:line="276" w:lineRule="auto"/>
    </w:pPr>
    <w:rPr>
      <w:rFonts w:ascii="Arial" w:hAnsi="Arial"/>
    </w:rPr>
  </w:style>
  <w:style w:type="paragraph" w:customStyle="1" w:styleId="Subbullets">
    <w:name w:val="Sub bullets"/>
    <w:basedOn w:val="Normal"/>
    <w:uiPriority w:val="6"/>
    <w:qFormat/>
    <w:rsid w:val="00C94298"/>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C94298"/>
    <w:pPr>
      <w:spacing w:after="240" w:line="276" w:lineRule="auto"/>
    </w:pPr>
    <w:rPr>
      <w:rFonts w:ascii="Arial" w:hAnsi="Arial"/>
    </w:rPr>
  </w:style>
  <w:style w:type="paragraph" w:styleId="TOAHeading">
    <w:name w:val="toa heading"/>
    <w:basedOn w:val="Normal"/>
    <w:next w:val="Normal"/>
    <w:semiHidden/>
    <w:rsid w:val="00C94298"/>
    <w:pPr>
      <w:spacing w:before="120"/>
    </w:pPr>
    <w:rPr>
      <w:rFonts w:ascii="Arial" w:hAnsi="Arial"/>
      <w:b/>
      <w:bCs/>
    </w:rPr>
  </w:style>
  <w:style w:type="paragraph" w:styleId="TOC4">
    <w:name w:val="toc 4"/>
    <w:basedOn w:val="Normal"/>
    <w:next w:val="Normal"/>
    <w:autoRedefine/>
    <w:semiHidden/>
    <w:rsid w:val="00C94298"/>
    <w:pPr>
      <w:ind w:left="720"/>
    </w:pPr>
    <w:rPr>
      <w:rFonts w:ascii="Arial" w:hAnsi="Arial"/>
    </w:rPr>
  </w:style>
  <w:style w:type="paragraph" w:customStyle="1" w:styleId="Bulletindent1alast">
    <w:name w:val="Bullet indent 1a last"/>
    <w:basedOn w:val="Bulletindent1last"/>
    <w:qFormat/>
    <w:rsid w:val="00C94298"/>
    <w:pPr>
      <w:ind w:left="2552"/>
    </w:pPr>
  </w:style>
  <w:style w:type="paragraph" w:customStyle="1" w:styleId="Bulletindent2a">
    <w:name w:val="Bullet indent 2a"/>
    <w:basedOn w:val="Normal"/>
    <w:qFormat/>
    <w:rsid w:val="00C94298"/>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C94298"/>
    <w:pPr>
      <w:tabs>
        <w:tab w:val="num" w:pos="2552"/>
      </w:tabs>
      <w:ind w:left="2552"/>
    </w:pPr>
  </w:style>
  <w:style w:type="paragraph" w:customStyle="1" w:styleId="Frontpagegreentitle">
    <w:name w:val="Front page green title"/>
    <w:basedOn w:val="Normal"/>
    <w:rsid w:val="00C94298"/>
    <w:pPr>
      <w:jc w:val="center"/>
    </w:pPr>
    <w:rPr>
      <w:rFonts w:ascii="Arial" w:hAnsi="Arial" w:cs="Arial"/>
      <w:b/>
      <w:color w:val="009999"/>
      <w:sz w:val="64"/>
      <w:szCs w:val="64"/>
    </w:rPr>
  </w:style>
  <w:style w:type="paragraph" w:styleId="TOC5">
    <w:name w:val="toc 5"/>
    <w:basedOn w:val="Normal"/>
    <w:next w:val="Normal"/>
    <w:autoRedefine/>
    <w:semiHidden/>
    <w:unhideWhenUsed/>
    <w:rsid w:val="00C94298"/>
    <w:pPr>
      <w:spacing w:after="100" w:line="276" w:lineRule="auto"/>
      <w:ind w:left="880"/>
    </w:pPr>
  </w:style>
  <w:style w:type="paragraph" w:styleId="TOC6">
    <w:name w:val="toc 6"/>
    <w:basedOn w:val="Normal"/>
    <w:next w:val="Normal"/>
    <w:autoRedefine/>
    <w:semiHidden/>
    <w:unhideWhenUsed/>
    <w:rsid w:val="00C94298"/>
    <w:pPr>
      <w:spacing w:after="100" w:line="276" w:lineRule="auto"/>
      <w:ind w:left="1100"/>
    </w:pPr>
  </w:style>
  <w:style w:type="paragraph" w:styleId="TOC7">
    <w:name w:val="toc 7"/>
    <w:basedOn w:val="Normal"/>
    <w:next w:val="Normal"/>
    <w:autoRedefine/>
    <w:semiHidden/>
    <w:unhideWhenUsed/>
    <w:rsid w:val="00C94298"/>
    <w:pPr>
      <w:spacing w:after="100" w:line="276" w:lineRule="auto"/>
      <w:ind w:left="1320"/>
    </w:pPr>
  </w:style>
  <w:style w:type="paragraph" w:styleId="TOC8">
    <w:name w:val="toc 8"/>
    <w:basedOn w:val="Normal"/>
    <w:next w:val="Normal"/>
    <w:autoRedefine/>
    <w:semiHidden/>
    <w:unhideWhenUsed/>
    <w:rsid w:val="00C94298"/>
    <w:pPr>
      <w:spacing w:after="100" w:line="276" w:lineRule="auto"/>
      <w:ind w:left="1540"/>
    </w:pPr>
  </w:style>
  <w:style w:type="paragraph" w:styleId="TOC9">
    <w:name w:val="toc 9"/>
    <w:basedOn w:val="Normal"/>
    <w:next w:val="Normal"/>
    <w:autoRedefine/>
    <w:semiHidden/>
    <w:unhideWhenUsed/>
    <w:rsid w:val="00C94298"/>
    <w:pPr>
      <w:spacing w:after="100" w:line="276" w:lineRule="auto"/>
      <w:ind w:left="1760"/>
    </w:pPr>
  </w:style>
  <w:style w:type="paragraph" w:customStyle="1" w:styleId="Question">
    <w:name w:val="Question"/>
    <w:basedOn w:val="References"/>
    <w:qFormat/>
    <w:rsid w:val="00C94298"/>
    <w:pPr>
      <w:keepNext/>
      <w:numPr>
        <w:numId w:val="2"/>
      </w:numPr>
    </w:pPr>
    <w:rPr>
      <w:b/>
    </w:rPr>
  </w:style>
  <w:style w:type="paragraph" w:styleId="EndnoteText">
    <w:name w:val="endnote text"/>
    <w:basedOn w:val="Normal"/>
    <w:link w:val="EndnoteTextChar1"/>
    <w:semiHidden/>
    <w:unhideWhenUsed/>
    <w:rsid w:val="00C94298"/>
  </w:style>
  <w:style w:type="character" w:customStyle="1" w:styleId="EndnoteTextChar">
    <w:name w:val="Endnote Text Char"/>
    <w:semiHidden/>
    <w:rsid w:val="00C94298"/>
    <w:rPr>
      <w:rFonts w:ascii="Times New Roman" w:eastAsia="Times New Roman" w:hAnsi="Times New Roman"/>
    </w:rPr>
  </w:style>
  <w:style w:type="character" w:styleId="EndnoteReference">
    <w:name w:val="endnote reference"/>
    <w:semiHidden/>
    <w:unhideWhenUsed/>
    <w:rsid w:val="00C94298"/>
    <w:rPr>
      <w:vertAlign w:val="superscript"/>
    </w:rPr>
  </w:style>
  <w:style w:type="paragraph" w:customStyle="1" w:styleId="Style4">
    <w:name w:val="Style4"/>
    <w:basedOn w:val="Normal"/>
    <w:autoRedefine/>
    <w:rsid w:val="00C94298"/>
    <w:pPr>
      <w:keepNext/>
      <w:spacing w:line="360" w:lineRule="auto"/>
      <w:ind w:left="567"/>
    </w:pPr>
    <w:rPr>
      <w:rFonts w:ascii="Arial" w:hAnsi="Arial" w:cs="Arial"/>
    </w:rPr>
  </w:style>
  <w:style w:type="paragraph" w:customStyle="1" w:styleId="Bodytextosteo">
    <w:name w:val="Body text osteo"/>
    <w:basedOn w:val="BodyText"/>
    <w:autoRedefine/>
    <w:rsid w:val="00C94298"/>
    <w:pPr>
      <w:spacing w:after="0" w:line="360" w:lineRule="auto"/>
      <w:ind w:left="567"/>
    </w:pPr>
    <w:rPr>
      <w:rFonts w:ascii="Arial" w:hAnsi="Arial" w:cs="Arial"/>
    </w:rPr>
  </w:style>
  <w:style w:type="paragraph" w:styleId="BodyText">
    <w:name w:val="Body Text"/>
    <w:basedOn w:val="Normal"/>
    <w:link w:val="BodyTextChar"/>
    <w:rsid w:val="00C94298"/>
    <w:pPr>
      <w:spacing w:after="120"/>
    </w:pPr>
  </w:style>
  <w:style w:type="paragraph" w:customStyle="1" w:styleId="bulletdoubleindent">
    <w:name w:val="bullet double indent"/>
    <w:basedOn w:val="Normal"/>
    <w:autoRedefine/>
    <w:rsid w:val="00C94298"/>
    <w:pPr>
      <w:numPr>
        <w:numId w:val="3"/>
      </w:numPr>
      <w:spacing w:line="360" w:lineRule="auto"/>
    </w:pPr>
    <w:rPr>
      <w:rFonts w:ascii="Arial" w:eastAsia="Calibri" w:hAnsi="Arial"/>
    </w:rPr>
  </w:style>
  <w:style w:type="paragraph" w:customStyle="1" w:styleId="bulletindentosteo">
    <w:name w:val="bullet indent osteo"/>
    <w:basedOn w:val="Normal"/>
    <w:autoRedefine/>
    <w:rsid w:val="00C94298"/>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C94298"/>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C94298"/>
    <w:pPr>
      <w:spacing w:after="0" w:line="360" w:lineRule="auto"/>
      <w:ind w:left="567"/>
    </w:pPr>
  </w:style>
  <w:style w:type="paragraph" w:customStyle="1" w:styleId="subheadingosteo">
    <w:name w:val="subheading osteo"/>
    <w:basedOn w:val="Heading6"/>
    <w:autoRedefine/>
    <w:rsid w:val="00C94298"/>
    <w:pPr>
      <w:keepNext/>
      <w:spacing w:line="360" w:lineRule="auto"/>
      <w:ind w:left="539"/>
    </w:pPr>
    <w:rPr>
      <w:rFonts w:ascii="Arial" w:hAnsi="Arial"/>
    </w:rPr>
  </w:style>
  <w:style w:type="paragraph" w:customStyle="1" w:styleId="bulletdoubleindentosteo">
    <w:name w:val="bullet double indent osteo"/>
    <w:basedOn w:val="bulletindentosteo"/>
    <w:autoRedefine/>
    <w:rsid w:val="00C94298"/>
    <w:pPr>
      <w:numPr>
        <w:numId w:val="5"/>
      </w:numPr>
    </w:pPr>
    <w:rPr>
      <w:rFonts w:eastAsia="Times New Roman"/>
      <w:lang w:eastAsia="en-GB"/>
    </w:rPr>
  </w:style>
  <w:style w:type="paragraph" w:styleId="ListBullet3">
    <w:name w:val="List Bullet 3"/>
    <w:basedOn w:val="Normal"/>
    <w:autoRedefine/>
    <w:rsid w:val="00C94298"/>
  </w:style>
  <w:style w:type="paragraph" w:customStyle="1" w:styleId="Bulletosteotable">
    <w:name w:val="Bullet osteo table"/>
    <w:basedOn w:val="bulletosteoporosis"/>
    <w:autoRedefine/>
    <w:rsid w:val="00C94298"/>
    <w:pPr>
      <w:numPr>
        <w:numId w:val="6"/>
      </w:numPr>
    </w:pPr>
  </w:style>
  <w:style w:type="paragraph" w:customStyle="1" w:styleId="StyleHeading2Before0ptAfter0ptLinespacing15l">
    <w:name w:val="Style Heading 2 + Before:  0 pt After:  0 pt Line spacing:  1.5 l..."/>
    <w:basedOn w:val="Heading2"/>
    <w:autoRedefine/>
    <w:rsid w:val="00C94298"/>
    <w:pPr>
      <w:spacing w:after="0" w:line="360" w:lineRule="auto"/>
    </w:pPr>
    <w:rPr>
      <w:szCs w:val="20"/>
      <w:lang w:val="en-US"/>
    </w:rPr>
  </w:style>
  <w:style w:type="paragraph" w:customStyle="1" w:styleId="NCC-ACChaptertitle">
    <w:name w:val="NCC-AC Chapter title"/>
    <w:basedOn w:val="Numberedheading1"/>
    <w:next w:val="Normal"/>
    <w:autoRedefine/>
    <w:rsid w:val="00C94298"/>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C94298"/>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C94298"/>
    <w:pPr>
      <w:numPr>
        <w:ilvl w:val="3"/>
        <w:numId w:val="8"/>
      </w:numPr>
    </w:pPr>
    <w:rPr>
      <w:b w:val="0"/>
    </w:rPr>
  </w:style>
  <w:style w:type="numbering" w:customStyle="1" w:styleId="NiceNumbering">
    <w:name w:val="Nice Numbering"/>
    <w:rsid w:val="00C94298"/>
    <w:pPr>
      <w:numPr>
        <w:numId w:val="8"/>
      </w:numPr>
    </w:pPr>
  </w:style>
  <w:style w:type="character" w:customStyle="1" w:styleId="FootnoteTextChar1">
    <w:name w:val="Footnote Text Char1"/>
    <w:link w:val="FootnoteText"/>
    <w:semiHidden/>
    <w:rsid w:val="00C94298"/>
    <w:rPr>
      <w:rFonts w:ascii="Arial" w:hAnsi="Arial"/>
      <w:kern w:val="2"/>
      <w:lang w:eastAsia="en-US"/>
      <w14:ligatures w14:val="standardContextual"/>
    </w:rPr>
  </w:style>
  <w:style w:type="table" w:styleId="TableGrid">
    <w:name w:val="Table Grid"/>
    <w:basedOn w:val="TableNormal"/>
    <w:rsid w:val="00C9429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C94298"/>
    <w:rPr>
      <w:rFonts w:ascii="Arial" w:hAnsi="Arial" w:cs="Arial"/>
      <w:color w:val="FFFFFF"/>
      <w:sz w:val="32"/>
      <w:szCs w:val="32"/>
    </w:rPr>
  </w:style>
  <w:style w:type="paragraph" w:customStyle="1" w:styleId="Default">
    <w:name w:val="Default"/>
    <w:rsid w:val="00C94298"/>
    <w:pPr>
      <w:autoSpaceDE w:val="0"/>
      <w:autoSpaceDN w:val="0"/>
      <w:adjustRightInd w:val="0"/>
    </w:pPr>
    <w:rPr>
      <w:rFonts w:eastAsia="Times New Roman" w:cs="Calibri"/>
      <w:color w:val="000000"/>
    </w:rPr>
  </w:style>
  <w:style w:type="paragraph" w:customStyle="1" w:styleId="PGDNormal">
    <w:name w:val="PGD Normal"/>
    <w:basedOn w:val="NICEnormal"/>
    <w:rsid w:val="00C94298"/>
    <w:pPr>
      <w:spacing w:line="240" w:lineRule="auto"/>
    </w:pPr>
    <w:rPr>
      <w:sz w:val="22"/>
    </w:rPr>
  </w:style>
  <w:style w:type="paragraph" w:customStyle="1" w:styleId="TabletextIPoverviewevidence">
    <w:name w:val="Table text IP overview evidence"/>
    <w:basedOn w:val="Tabletext"/>
    <w:rsid w:val="00C94298"/>
    <w:rPr>
      <w:sz w:val="18"/>
    </w:rPr>
  </w:style>
  <w:style w:type="character" w:customStyle="1" w:styleId="Heading5Char">
    <w:name w:val="Heading 5 Char"/>
    <w:link w:val="Heading5"/>
    <w:uiPriority w:val="9"/>
    <w:rsid w:val="00C94298"/>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C94298"/>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C94298"/>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C94298"/>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C94298"/>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C94298"/>
    <w:pPr>
      <w:spacing w:after="600"/>
    </w:pPr>
    <w:rPr>
      <w:rFonts w:ascii="Cambria" w:hAnsi="Cambria"/>
      <w:i/>
      <w:iCs/>
      <w:spacing w:val="13"/>
    </w:rPr>
  </w:style>
  <w:style w:type="character" w:customStyle="1" w:styleId="SubtitleChar">
    <w:name w:val="Subtitle Char"/>
    <w:link w:val="Subtitle"/>
    <w:uiPriority w:val="11"/>
    <w:rsid w:val="00C94298"/>
    <w:rPr>
      <w:rFonts w:ascii="Cambria" w:eastAsiaTheme="minorHAnsi" w:hAnsi="Cambria"/>
      <w:i/>
      <w:iCs/>
      <w:spacing w:val="13"/>
      <w:kern w:val="2"/>
      <w:lang w:eastAsia="en-US"/>
      <w14:ligatures w14:val="standardContextual"/>
    </w:rPr>
  </w:style>
  <w:style w:type="character" w:styleId="Strong">
    <w:name w:val="Strong"/>
    <w:uiPriority w:val="22"/>
    <w:qFormat/>
    <w:rsid w:val="00C94298"/>
    <w:rPr>
      <w:b/>
      <w:bCs/>
    </w:rPr>
  </w:style>
  <w:style w:type="character" w:styleId="Emphasis">
    <w:name w:val="Emphasis"/>
    <w:uiPriority w:val="20"/>
    <w:qFormat/>
    <w:rsid w:val="00C94298"/>
    <w:rPr>
      <w:b/>
      <w:bCs/>
      <w:i/>
      <w:iCs/>
      <w:spacing w:val="10"/>
      <w:bdr w:val="none" w:sz="0" w:space="0" w:color="auto"/>
      <w:shd w:val="clear" w:color="auto" w:fill="auto"/>
    </w:rPr>
  </w:style>
  <w:style w:type="paragraph" w:styleId="NoSpacing">
    <w:name w:val="No Spacing"/>
    <w:basedOn w:val="Normal"/>
    <w:uiPriority w:val="1"/>
    <w:qFormat/>
    <w:rsid w:val="00C94298"/>
    <w:rPr>
      <w:rFonts w:eastAsia="Calibri"/>
    </w:rPr>
  </w:style>
  <w:style w:type="paragraph" w:styleId="Quote">
    <w:name w:val="Quote"/>
    <w:basedOn w:val="Normal"/>
    <w:next w:val="Normal"/>
    <w:link w:val="QuoteChar"/>
    <w:uiPriority w:val="29"/>
    <w:qFormat/>
    <w:rsid w:val="00C94298"/>
    <w:pPr>
      <w:spacing w:before="200"/>
      <w:ind w:left="360" w:right="360"/>
    </w:pPr>
    <w:rPr>
      <w:i/>
      <w:iCs/>
    </w:rPr>
  </w:style>
  <w:style w:type="character" w:customStyle="1" w:styleId="QuoteChar">
    <w:name w:val="Quote Char"/>
    <w:link w:val="Quote"/>
    <w:uiPriority w:val="29"/>
    <w:rsid w:val="00C94298"/>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C94298"/>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94298"/>
    <w:rPr>
      <w:rFonts w:eastAsiaTheme="minorHAnsi"/>
      <w:b/>
      <w:bCs/>
      <w:i/>
      <w:iCs/>
      <w:kern w:val="2"/>
      <w:lang w:eastAsia="en-US"/>
      <w14:ligatures w14:val="standardContextual"/>
    </w:rPr>
  </w:style>
  <w:style w:type="character" w:styleId="SubtleEmphasis">
    <w:name w:val="Subtle Emphasis"/>
    <w:uiPriority w:val="19"/>
    <w:qFormat/>
    <w:rsid w:val="00C94298"/>
    <w:rPr>
      <w:i/>
      <w:iCs/>
    </w:rPr>
  </w:style>
  <w:style w:type="character" w:styleId="IntenseEmphasis">
    <w:name w:val="Intense Emphasis"/>
    <w:uiPriority w:val="21"/>
    <w:qFormat/>
    <w:rsid w:val="00C94298"/>
    <w:rPr>
      <w:b/>
      <w:bCs/>
    </w:rPr>
  </w:style>
  <w:style w:type="character" w:styleId="SubtleReference">
    <w:name w:val="Subtle Reference"/>
    <w:uiPriority w:val="31"/>
    <w:qFormat/>
    <w:rsid w:val="00C94298"/>
    <w:rPr>
      <w:smallCaps/>
    </w:rPr>
  </w:style>
  <w:style w:type="character" w:styleId="IntenseReference">
    <w:name w:val="Intense Reference"/>
    <w:uiPriority w:val="32"/>
    <w:qFormat/>
    <w:rsid w:val="00C94298"/>
    <w:rPr>
      <w:smallCaps/>
      <w:spacing w:val="5"/>
      <w:u w:val="single"/>
    </w:rPr>
  </w:style>
  <w:style w:type="character" w:styleId="BookTitle">
    <w:name w:val="Book Title"/>
    <w:uiPriority w:val="33"/>
    <w:qFormat/>
    <w:rsid w:val="00C94298"/>
    <w:rPr>
      <w:i/>
      <w:iCs/>
      <w:smallCaps/>
      <w:spacing w:val="5"/>
    </w:rPr>
  </w:style>
  <w:style w:type="paragraph" w:customStyle="1" w:styleId="NICETitle2">
    <w:name w:val="NICE Title 2"/>
    <w:basedOn w:val="Normal"/>
    <w:qFormat/>
    <w:rsid w:val="00C94298"/>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C94298"/>
    <w:pPr>
      <w:spacing w:after="120" w:line="480" w:lineRule="auto"/>
    </w:pPr>
  </w:style>
  <w:style w:type="character" w:customStyle="1" w:styleId="BodyText2Char">
    <w:name w:val="Body Text 2 Char"/>
    <w:link w:val="BodyText2"/>
    <w:uiPriority w:val="99"/>
    <w:semiHidden/>
    <w:rsid w:val="00C94298"/>
    <w:rPr>
      <w:rFonts w:eastAsiaTheme="minorHAnsi"/>
      <w:kern w:val="2"/>
      <w:lang w:eastAsia="en-US"/>
      <w14:ligatures w14:val="standardContextual"/>
    </w:rPr>
  </w:style>
  <w:style w:type="character" w:styleId="UnresolvedMention">
    <w:name w:val="Unresolved Mention"/>
    <w:uiPriority w:val="99"/>
    <w:semiHidden/>
    <w:unhideWhenUsed/>
    <w:rsid w:val="00C94298"/>
    <w:rPr>
      <w:color w:val="605E5C"/>
      <w:shd w:val="clear" w:color="auto" w:fill="E1DFDD"/>
    </w:rPr>
  </w:style>
  <w:style w:type="paragraph" w:customStyle="1" w:styleId="PGDTitle2">
    <w:name w:val="PGD Title 2"/>
    <w:basedOn w:val="Normal"/>
    <w:rsid w:val="00C94298"/>
    <w:pPr>
      <w:jc w:val="center"/>
    </w:pPr>
    <w:rPr>
      <w:rFonts w:ascii="Arial" w:hAnsi="Arial"/>
      <w:b/>
      <w:sz w:val="36"/>
      <w:szCs w:val="36"/>
    </w:rPr>
  </w:style>
  <w:style w:type="paragraph" w:customStyle="1" w:styleId="PGDTitle1">
    <w:name w:val="PGD Title 1"/>
    <w:basedOn w:val="Normal"/>
    <w:rsid w:val="00C94298"/>
    <w:pPr>
      <w:jc w:val="center"/>
    </w:pPr>
    <w:rPr>
      <w:rFonts w:ascii="Arial" w:hAnsi="Arial"/>
      <w:b/>
      <w:bCs/>
      <w:sz w:val="44"/>
    </w:rPr>
  </w:style>
  <w:style w:type="character" w:customStyle="1" w:styleId="PGDVersionNumber">
    <w:name w:val="PGD Version Number"/>
    <w:basedOn w:val="DefaultParagraphFont"/>
    <w:qFormat/>
    <w:rsid w:val="00C94298"/>
    <w:rPr>
      <w:rFonts w:ascii="Arial" w:hAnsi="Arial"/>
      <w:sz w:val="28"/>
    </w:rPr>
  </w:style>
  <w:style w:type="paragraph" w:customStyle="1" w:styleId="TableHeaderRow">
    <w:name w:val="Table Header Row"/>
    <w:basedOn w:val="Normal"/>
    <w:rsid w:val="00C94298"/>
    <w:rPr>
      <w:rFonts w:ascii="Arial" w:hAnsi="Arial"/>
      <w:b/>
      <w:bCs/>
    </w:rPr>
  </w:style>
  <w:style w:type="character" w:customStyle="1" w:styleId="PGDNormalBold">
    <w:name w:val="PGD Normal Bold"/>
    <w:basedOn w:val="DefaultParagraphFont"/>
    <w:rsid w:val="00C94298"/>
    <w:rPr>
      <w:rFonts w:ascii="Arial" w:hAnsi="Arial"/>
      <w:b/>
      <w:bCs/>
    </w:rPr>
  </w:style>
  <w:style w:type="character" w:customStyle="1" w:styleId="TableHeaderColumn">
    <w:name w:val="Table Header Column"/>
    <w:basedOn w:val="DefaultParagraphFont"/>
    <w:rsid w:val="00C94298"/>
    <w:rPr>
      <w:rFonts w:ascii="Arial" w:hAnsi="Arial"/>
      <w:b/>
      <w:bCs/>
      <w:sz w:val="20"/>
    </w:rPr>
  </w:style>
  <w:style w:type="paragraph" w:customStyle="1" w:styleId="Title1">
    <w:name w:val="Title 1"/>
    <w:basedOn w:val="Title"/>
    <w:qFormat/>
    <w:rsid w:val="00C94298"/>
    <w:rPr>
      <w:rFonts w:ascii="Arial" w:hAnsi="Arial" w:cs="Arial"/>
      <w:sz w:val="44"/>
      <w:szCs w:val="44"/>
    </w:rPr>
  </w:style>
  <w:style w:type="paragraph" w:customStyle="1" w:styleId="Title2">
    <w:name w:val="Title 2"/>
    <w:basedOn w:val="Title"/>
    <w:qFormat/>
    <w:rsid w:val="00C94298"/>
    <w:rPr>
      <w:rFonts w:ascii="Arial" w:hAnsi="Arial" w:cs="Arial"/>
      <w:sz w:val="40"/>
      <w:szCs w:val="40"/>
    </w:rPr>
  </w:style>
  <w:style w:type="paragraph" w:customStyle="1" w:styleId="PGDHeading2">
    <w:name w:val="PGD Heading 2"/>
    <w:basedOn w:val="Heading2"/>
    <w:qFormat/>
    <w:rsid w:val="00C94298"/>
    <w:rPr>
      <w:rFonts w:ascii="Arial" w:hAnsi="Arial" w:cs="Arial"/>
      <w:color w:val="auto"/>
      <w:sz w:val="28"/>
      <w:szCs w:val="28"/>
    </w:rPr>
  </w:style>
  <w:style w:type="table" w:customStyle="1" w:styleId="Tableheading">
    <w:name w:val="Table heading"/>
    <w:basedOn w:val="TableNormal"/>
    <w:uiPriority w:val="99"/>
    <w:rsid w:val="00C94298"/>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C94298"/>
    <w:pPr>
      <w:spacing w:line="240" w:lineRule="auto"/>
    </w:pPr>
  </w:style>
  <w:style w:type="paragraph" w:customStyle="1" w:styleId="PGDtablebullet0">
    <w:name w:val="PGD table bullet"/>
    <w:basedOn w:val="Normal"/>
    <w:rsid w:val="00C94298"/>
    <w:rPr>
      <w:rFonts w:ascii="Arial" w:eastAsia="Times New Roman" w:hAnsi="Arial"/>
    </w:rPr>
  </w:style>
  <w:style w:type="numbering" w:customStyle="1" w:styleId="PGDTableBullet">
    <w:name w:val="PGD Table Bullet"/>
    <w:basedOn w:val="NoList"/>
    <w:uiPriority w:val="99"/>
    <w:rsid w:val="00C94298"/>
    <w:pPr>
      <w:numPr>
        <w:numId w:val="10"/>
      </w:numPr>
    </w:pPr>
  </w:style>
  <w:style w:type="paragraph" w:customStyle="1" w:styleId="StyleLatinArialAfter0ptLinespacingsingle">
    <w:name w:val="Style (Latin) Arial After:  0 pt Line spacing:  single"/>
    <w:basedOn w:val="Normal"/>
    <w:rsid w:val="00C94298"/>
    <w:rPr>
      <w:rFonts w:ascii="Arial" w:eastAsia="Times New Roman" w:hAnsi="Arial"/>
    </w:rPr>
  </w:style>
  <w:style w:type="paragraph" w:customStyle="1" w:styleId="PGDlogo">
    <w:name w:val="PGD logo"/>
    <w:basedOn w:val="NICEnormal"/>
    <w:rsid w:val="00C94298"/>
    <w:pPr>
      <w:jc w:val="right"/>
    </w:pPr>
  </w:style>
  <w:style w:type="paragraph" w:customStyle="1" w:styleId="PGDLogo0">
    <w:name w:val="PGD Logo"/>
    <w:basedOn w:val="PGDNormal"/>
    <w:rsid w:val="00C94298"/>
    <w:pPr>
      <w:jc w:val="right"/>
    </w:pPr>
  </w:style>
  <w:style w:type="paragraph" w:customStyle="1" w:styleId="PGDVersion">
    <w:name w:val="PGD Version"/>
    <w:basedOn w:val="Normal"/>
    <w:rsid w:val="00C94298"/>
    <w:pPr>
      <w:jc w:val="center"/>
    </w:pPr>
    <w:rPr>
      <w:rFonts w:ascii="Arial" w:eastAsia="Times New Roman" w:hAnsi="Arial"/>
      <w:sz w:val="28"/>
    </w:rPr>
  </w:style>
  <w:style w:type="numbering" w:customStyle="1" w:styleId="PGDtablebullet2">
    <w:name w:val="PGD table bullet 2"/>
    <w:basedOn w:val="NoList"/>
    <w:rsid w:val="00C94298"/>
    <w:pPr>
      <w:numPr>
        <w:numId w:val="12"/>
      </w:numPr>
    </w:pPr>
  </w:style>
  <w:style w:type="numbering" w:customStyle="1" w:styleId="PGDbullet2">
    <w:name w:val="PGD bullet 2"/>
    <w:basedOn w:val="NoList"/>
    <w:rsid w:val="00C94298"/>
    <w:pPr>
      <w:numPr>
        <w:numId w:val="13"/>
      </w:numPr>
    </w:pPr>
  </w:style>
  <w:style w:type="numbering" w:customStyle="1" w:styleId="PGDtablebullet1">
    <w:name w:val="PGD table bullet 1"/>
    <w:basedOn w:val="NoList"/>
    <w:rsid w:val="00C94298"/>
    <w:pPr>
      <w:numPr>
        <w:numId w:val="14"/>
      </w:numPr>
    </w:pPr>
  </w:style>
  <w:style w:type="character" w:customStyle="1" w:styleId="BodyTextChar">
    <w:name w:val="Body Text Char"/>
    <w:basedOn w:val="DefaultParagraphFont"/>
    <w:link w:val="BodyText"/>
    <w:rsid w:val="00C94298"/>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C94298"/>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C94298"/>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C94298"/>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chapter/Recommendations" TargetMode="External"/><Relationship Id="rId18" Type="http://schemas.openxmlformats.org/officeDocument/2006/relationships/hyperlink" Target="https://www.medicines.org.uk/emc/product/823/smpc" TargetMode="External"/><Relationship Id="rId26" Type="http://schemas.openxmlformats.org/officeDocument/2006/relationships/hyperlink" Target="https://www.medicines.org.uk/emc/product/823/smpc" TargetMode="External"/><Relationship Id="rId21" Type="http://schemas.openxmlformats.org/officeDocument/2006/relationships/hyperlink" Target="https://www.medicines.org.uk/emc/product/823/smpc"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nice.org.uk/Guidance/MPG2" TargetMode="External"/><Relationship Id="rId17" Type="http://schemas.openxmlformats.org/officeDocument/2006/relationships/hyperlink" Target="https://www.medicines.org.uk/emc/product/823/smpc" TargetMode="External"/><Relationship Id="rId25" Type="http://schemas.openxmlformats.org/officeDocument/2006/relationships/hyperlink" Target="https://yellowcard.mhra.gov.uk/"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nice.org.uk/guidance/mpg2/resources" TargetMode="External"/><Relationship Id="rId20" Type="http://schemas.openxmlformats.org/officeDocument/2006/relationships/hyperlink" Target="https://www.medicines.org.uk/emc/product/823/smpc" TargetMode="External"/><Relationship Id="rId29" Type="http://schemas.openxmlformats.org/officeDocument/2006/relationships/hyperlink" Target="https://www.bashh.org/_userfiles/pages/files/resources/agw_2024.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s.nhs.uk/home/guidance/patient-group-directions-and-legal-mechanisms/national-pgd-protocol-and-written-instructions-templates/" TargetMode="External"/><Relationship Id="rId24" Type="http://schemas.openxmlformats.org/officeDocument/2006/relationships/hyperlink" Target="https://bnf.nice.org.uk/"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e-lfh.org.uk/programmes/patient-group-directions/" TargetMode="External"/><Relationship Id="rId23" Type="http://schemas.openxmlformats.org/officeDocument/2006/relationships/hyperlink" Target="https://www.medicines.org.uk/emc/product/823/smpc" TargetMode="External"/><Relationship Id="rId28" Type="http://schemas.openxmlformats.org/officeDocument/2006/relationships/hyperlink" Target="https://www.nice.org.uk/guidance/mpg2" TargetMode="External"/><Relationship Id="rId36" Type="http://schemas.openxmlformats.org/officeDocument/2006/relationships/fontTable" Target="fontTable.xml"/><Relationship Id="rId10" Type="http://schemas.openxmlformats.org/officeDocument/2006/relationships/hyperlink" Target="https://www.nice.org.uk/guidance/mpg2/chapter/Recommendations" TargetMode="External"/><Relationship Id="rId19" Type="http://schemas.openxmlformats.org/officeDocument/2006/relationships/hyperlink" Target="https://www.medicines.org.uk/emc/product/823/smpc" TargetMode="External"/><Relationship Id="rId31" Type="http://schemas.openxmlformats.org/officeDocument/2006/relationships/hyperlink" Target="https://www.gov.uk/drug-safety-update/emollients-new-information-about-risk-of-severe-and-fatal-burns-with-paraffin-containing-and-paraffin-free-emolli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br01.safelinks.protection.outlook.com/?url=https%3A%2F%2Fwww.legislation.gov.uk%2Fuksi%2F2012%2F1916%2Fschedule%2F16&amp;data=05%7C02%7Ckieran.reynolds%40nhs.net%7C0ed82623dc9b48a24a4408ddfcec5553%7C37c354b285b047f5b22207b48d774ee3%7C0%7C0%7C638944814147993079%7CUnknown%7CTWFpbGZsb3d8eyJFbXB0eU1hcGkiOnRydWUsIlYiOiIwLjAuMDAwMCIsIlAiOiJXaW4zMiIsIkFOIjoiTWFpbCIsIldUIjoyfQ%3D%3D%7C0%7C%7C%7C&amp;sdata=hr%2BV0K6bbQjkoJYqWynfyb19lEe6%2FSgc95ydmdPg6vA%3D&amp;reserved=0" TargetMode="External"/><Relationship Id="rId22" Type="http://schemas.openxmlformats.org/officeDocument/2006/relationships/hyperlink" Target="https://bnf.nice.org.uk/" TargetMode="External"/><Relationship Id="rId27" Type="http://schemas.openxmlformats.org/officeDocument/2006/relationships/hyperlink" Target="https://bnf.nice.org.uk/" TargetMode="External"/><Relationship Id="rId30" Type="http://schemas.openxmlformats.org/officeDocument/2006/relationships/hyperlink" Target="https://www.rpharms.com/recognition/setting-professional-standards/safe-and-secure-handling-of-medicines/professional-guidance-on-the-safe-and-secure-handling-of-medicines" TargetMode="External"/><Relationship Id="rId35"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rdcreated xmlns="f161132f-3af4-47f5-b28f-8075dccddbe8">
      <Url>https://digitalliverpool.sharepoint.com/sites/SPSDigital/Lists/Content%20Directory/DispForm.aspx?ID=2886&amp;e=8Q2i2F</Url>
      <Description>Imiquimod card</Description>
    </Cardcreated>
    <Templatecounting xmlns="f161132f-3af4-47f5-b28f-8075dccddbe8">PGD for KPI</Templatecounting>
    <Accessibletemplate xmlns="f161132f-3af4-47f5-b28f-8075dccddbe8">true</Accessibletemplate>
    <Workstream xmlns="f161132f-3af4-47f5-b28f-8075dccddbe8">Sexual Health</Workstream>
    <ReviewDate xmlns="f161132f-3af4-47f5-b28f-8075dccddbe8">2026-06-30T23:00:00+00:00</ReviewDate>
    <Versionnumber xmlns="f161132f-3af4-47f5-b28f-8075dccddbe8">2</Versionnumber>
    <ProgrammeBoardMeeting xmlns="f161132f-3af4-47f5-b28f-8075dccddbe8">2026-11-05T00:00:00+00:00</ProgrammeBoardMeeting>
    <PublishedDate xmlns="f161132f-3af4-47f5-b28f-8075dccddbe8">2023-07-19T23:00:00+00:00</PublishedDate>
    <Effectivefromdate xmlns="f161132f-3af4-47f5-b28f-8075dccddbe8">2024-02-01T00:00:00+00:00</Effectivefromdate>
    <RAGrating xmlns="f161132f-3af4-47f5-b28f-8075dccddbe8" xsi:nil="true"/>
    <ExpiryDate xmlns="f161132f-3af4-47f5-b28f-8075dccddbe8">2027-01-31T00:00:00+00:00</ExpiryDate>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B5B1B7-7571-4759-BD72-439B2FF17877}">
  <ds:schemaRefs>
    <ds:schemaRef ds:uri="http://schemas.microsoft.com/office/infopath/2007/PartnerControls"/>
    <ds:schemaRef ds:uri="http://schemas.microsoft.com/office/2006/metadata/properties"/>
    <ds:schemaRef ds:uri="http://schemas.openxmlformats.org/package/2006/metadata/core-properties"/>
    <ds:schemaRef ds:uri="f161132f-3af4-47f5-b28f-8075dccddbe8"/>
    <ds:schemaRef ds:uri="http://www.w3.org/XML/1998/namespace"/>
    <ds:schemaRef ds:uri="http://schemas.microsoft.com/office/2006/documentManagement/types"/>
    <ds:schemaRef ds:uri="http://purl.org/dc/terms/"/>
    <ds:schemaRef ds:uri="http://purl.org/dc/elements/1.1/"/>
    <ds:schemaRef ds:uri="http://purl.org/dc/dcmitype/"/>
  </ds:schemaRefs>
</ds:datastoreItem>
</file>

<file path=customXml/itemProps2.xml><?xml version="1.0" encoding="utf-8"?>
<ds:datastoreItem xmlns:ds="http://schemas.openxmlformats.org/officeDocument/2006/customXml" ds:itemID="{EE9E318D-BA47-4CCD-86A8-AC58BA037BCB}">
  <ds:schemaRefs>
    <ds:schemaRef ds:uri="http://schemas.microsoft.com/sharepoint/v3/contenttype/forms"/>
  </ds:schemaRefs>
</ds:datastoreItem>
</file>

<file path=customXml/itemProps3.xml><?xml version="1.0" encoding="utf-8"?>
<ds:datastoreItem xmlns:ds="http://schemas.openxmlformats.org/officeDocument/2006/customXml" ds:itemID="{4201FD07-29B5-493B-8622-5A375C313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3661</Words>
  <Characters>20911</Characters>
  <Application>Microsoft Office Word</Application>
  <DocSecurity>0</DocSecurity>
  <Lines>746</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24200</CharactersWithSpaces>
  <SharedDoc>false</SharedDoc>
  <HLinks>
    <vt:vector size="114" baseType="variant">
      <vt:variant>
        <vt:i4>2228345</vt:i4>
      </vt:variant>
      <vt:variant>
        <vt:i4>54</vt:i4>
      </vt:variant>
      <vt:variant>
        <vt:i4>0</vt:i4>
      </vt:variant>
      <vt:variant>
        <vt:i4>5</vt:i4>
      </vt:variant>
      <vt:variant>
        <vt:lpwstr>https://www.rcr.ac.uk/news-policy/latest-updates/rcr-and-sor-statement-on-patients-who-are-breastfeeding-who-require-a-ct-or-mri-with-contrast/</vt:lpwstr>
      </vt:variant>
      <vt:variant>
        <vt:lpwstr/>
      </vt:variant>
      <vt:variant>
        <vt:i4>3080235</vt:i4>
      </vt:variant>
      <vt:variant>
        <vt:i4>51</vt:i4>
      </vt:variant>
      <vt:variant>
        <vt:i4>0</vt:i4>
      </vt:variant>
      <vt:variant>
        <vt:i4>5</vt:i4>
      </vt:variant>
      <vt:variant>
        <vt:lpwstr>https://www.european-radiology.org/highlights/need-know-post-contrast-acute-kidney-injury-aki/</vt:lpwstr>
      </vt:variant>
      <vt:variant>
        <vt:lpwstr/>
      </vt:variant>
      <vt:variant>
        <vt:i4>5898261</vt:i4>
      </vt:variant>
      <vt:variant>
        <vt:i4>48</vt:i4>
      </vt:variant>
      <vt:variant>
        <vt:i4>0</vt:i4>
      </vt:variant>
      <vt:variant>
        <vt:i4>5</vt:i4>
      </vt:variant>
      <vt:variant>
        <vt:lpwstr>https://www.rpharms.com/making-a-difference/projects-and-campaigns/safe-and-secure-handling-of-medicines</vt:lpwstr>
      </vt:variant>
      <vt:variant>
        <vt:lpwstr/>
      </vt:variant>
      <vt:variant>
        <vt:i4>1966090</vt:i4>
      </vt:variant>
      <vt:variant>
        <vt:i4>45</vt:i4>
      </vt:variant>
      <vt:variant>
        <vt:i4>0</vt:i4>
      </vt:variant>
      <vt:variant>
        <vt:i4>5</vt:i4>
      </vt:variant>
      <vt:variant>
        <vt:lpwstr>https://www.sor.org/learning-advice/professional-practice/areas-of-practice/obtaining-consent</vt:lpwstr>
      </vt:variant>
      <vt:variant>
        <vt:lpwstr/>
      </vt:variant>
      <vt:variant>
        <vt:i4>2621502</vt:i4>
      </vt:variant>
      <vt:variant>
        <vt:i4>42</vt:i4>
      </vt:variant>
      <vt:variant>
        <vt:i4>0</vt:i4>
      </vt:variant>
      <vt:variant>
        <vt:i4>5</vt:i4>
      </vt:variant>
      <vt:variant>
        <vt:lpwstr>http://www.esur.org/guidelines/</vt:lpwstr>
      </vt:variant>
      <vt:variant>
        <vt:lpwstr/>
      </vt:variant>
      <vt:variant>
        <vt:i4>2556002</vt:i4>
      </vt:variant>
      <vt:variant>
        <vt:i4>39</vt:i4>
      </vt:variant>
      <vt:variant>
        <vt:i4>0</vt:i4>
      </vt:variant>
      <vt:variant>
        <vt:i4>5</vt:i4>
      </vt:variant>
      <vt:variant>
        <vt:lpwstr>http://www.bnf.org/</vt:lpwstr>
      </vt:variant>
      <vt:variant>
        <vt:lpwstr/>
      </vt:variant>
      <vt:variant>
        <vt:i4>65562</vt:i4>
      </vt:variant>
      <vt:variant>
        <vt:i4>36</vt:i4>
      </vt:variant>
      <vt:variant>
        <vt:i4>0</vt:i4>
      </vt:variant>
      <vt:variant>
        <vt:i4>5</vt:i4>
      </vt:variant>
      <vt:variant>
        <vt:lpwstr>https://www.ranzcr.com/college/document-library/gadolinium-containing-mri-contrast-agents-guidelines</vt:lpwstr>
      </vt:variant>
      <vt:variant>
        <vt:lpwstr/>
      </vt:variant>
      <vt:variant>
        <vt:i4>196680</vt:i4>
      </vt:variant>
      <vt:variant>
        <vt:i4>33</vt:i4>
      </vt:variant>
      <vt:variant>
        <vt:i4>0</vt:i4>
      </vt:variant>
      <vt:variant>
        <vt:i4>5</vt:i4>
      </vt:variant>
      <vt:variant>
        <vt:lpwstr>https://www.rcr.ac.uk/publication/guidance-gadolinium-based-contrast-agent-administration-adult-patients</vt:lpwstr>
      </vt:variant>
      <vt:variant>
        <vt:lpwstr/>
      </vt:variant>
      <vt:variant>
        <vt:i4>786461</vt:i4>
      </vt:variant>
      <vt:variant>
        <vt:i4>30</vt:i4>
      </vt:variant>
      <vt:variant>
        <vt:i4>0</vt:i4>
      </vt:variant>
      <vt:variant>
        <vt:i4>5</vt:i4>
      </vt:variant>
      <vt:variant>
        <vt:lpwstr>https://products.mhra.gov.uk/</vt:lpwstr>
      </vt:variant>
      <vt:variant>
        <vt:lpwstr/>
      </vt:variant>
      <vt:variant>
        <vt:i4>4980815</vt:i4>
      </vt:variant>
      <vt:variant>
        <vt:i4>27</vt:i4>
      </vt:variant>
      <vt:variant>
        <vt:i4>0</vt:i4>
      </vt:variant>
      <vt:variant>
        <vt:i4>5</vt:i4>
      </vt:variant>
      <vt:variant>
        <vt:lpwstr>http://www.medicines.org.uk/emc/</vt:lpwstr>
      </vt:variant>
      <vt:variant>
        <vt:lpwstr/>
      </vt:variant>
      <vt:variant>
        <vt:i4>2228345</vt:i4>
      </vt:variant>
      <vt:variant>
        <vt:i4>24</vt:i4>
      </vt:variant>
      <vt:variant>
        <vt:i4>0</vt:i4>
      </vt:variant>
      <vt:variant>
        <vt:i4>5</vt:i4>
      </vt:variant>
      <vt:variant>
        <vt:lpwstr>https://www.rcr.ac.uk/news-policy/latest-updates/rcr-and-sor-statement-on-patients-who-are-breastfeeding-who-require-a-ct-or-mri-with-contrast/</vt:lpwstr>
      </vt:variant>
      <vt:variant>
        <vt:lpwstr/>
      </vt:variant>
      <vt:variant>
        <vt:i4>786461</vt:i4>
      </vt:variant>
      <vt:variant>
        <vt:i4>21</vt:i4>
      </vt:variant>
      <vt:variant>
        <vt:i4>0</vt:i4>
      </vt:variant>
      <vt:variant>
        <vt:i4>5</vt:i4>
      </vt:variant>
      <vt:variant>
        <vt:lpwstr>https://products.mhra.gov.uk/</vt:lpwstr>
      </vt:variant>
      <vt:variant>
        <vt:lpwstr/>
      </vt:variant>
      <vt:variant>
        <vt:i4>7405672</vt:i4>
      </vt:variant>
      <vt:variant>
        <vt:i4>18</vt:i4>
      </vt:variant>
      <vt:variant>
        <vt:i4>0</vt:i4>
      </vt:variant>
      <vt:variant>
        <vt:i4>5</vt:i4>
      </vt:variant>
      <vt:variant>
        <vt:lpwstr>https://yellowcard.mhra.gov.uk/</vt:lpwstr>
      </vt:variant>
      <vt:variant>
        <vt:lpwstr/>
      </vt:variant>
      <vt:variant>
        <vt:i4>786461</vt:i4>
      </vt:variant>
      <vt:variant>
        <vt:i4>15</vt:i4>
      </vt:variant>
      <vt:variant>
        <vt:i4>0</vt:i4>
      </vt:variant>
      <vt:variant>
        <vt:i4>5</vt:i4>
      </vt:variant>
      <vt:variant>
        <vt:lpwstr>https://products.mhra.gov.uk/</vt:lpwstr>
      </vt:variant>
      <vt:variant>
        <vt:lpwstr/>
      </vt:variant>
      <vt:variant>
        <vt:i4>3407906</vt:i4>
      </vt:variant>
      <vt:variant>
        <vt:i4>12</vt:i4>
      </vt:variant>
      <vt:variant>
        <vt:i4>0</vt:i4>
      </vt:variant>
      <vt:variant>
        <vt:i4>5</vt:i4>
      </vt:variant>
      <vt:variant>
        <vt:lpwstr>https://www.nice.org.uk/guidance/mpg2/resources</vt:lpwstr>
      </vt:variant>
      <vt:variant>
        <vt:lpwstr/>
      </vt:variant>
      <vt:variant>
        <vt:i4>3407970</vt:i4>
      </vt:variant>
      <vt:variant>
        <vt:i4>9</vt:i4>
      </vt:variant>
      <vt:variant>
        <vt:i4>0</vt:i4>
      </vt:variant>
      <vt:variant>
        <vt:i4>5</vt:i4>
      </vt:variant>
      <vt:variant>
        <vt:lpwstr>https://www.nice.org.uk/guidance/mpg2/chapter/Recommendations</vt:lpwstr>
      </vt:variant>
      <vt:variant>
        <vt:lpwstr>terms-used-in-the-guideline</vt:lpwstr>
      </vt:variant>
      <vt:variant>
        <vt:i4>393223</vt:i4>
      </vt:variant>
      <vt:variant>
        <vt:i4>6</vt:i4>
      </vt:variant>
      <vt:variant>
        <vt:i4>0</vt:i4>
      </vt:variant>
      <vt:variant>
        <vt:i4>5</vt:i4>
      </vt:variant>
      <vt:variant>
        <vt:lpwstr>https://www.nice.org.uk/Guidance/MPG2</vt:lpwstr>
      </vt:variant>
      <vt:variant>
        <vt:lpwstr/>
      </vt:variant>
      <vt:variant>
        <vt:i4>327769</vt:i4>
      </vt:variant>
      <vt:variant>
        <vt:i4>3</vt:i4>
      </vt:variant>
      <vt:variant>
        <vt:i4>0</vt:i4>
      </vt:variant>
      <vt:variant>
        <vt:i4>5</vt:i4>
      </vt:variant>
      <vt:variant>
        <vt:lpwstr>https://www.sps.nhs.uk/home/guidance/patient-group-directions/templates/</vt:lpwstr>
      </vt:variant>
      <vt:variant>
        <vt:lpwstr/>
      </vt:variant>
      <vt:variant>
        <vt:i4>3407970</vt:i4>
      </vt:variant>
      <vt:variant>
        <vt:i4>0</vt:i4>
      </vt:variant>
      <vt:variant>
        <vt:i4>0</vt:i4>
      </vt:variant>
      <vt:variant>
        <vt:i4>5</vt:i4>
      </vt:variant>
      <vt:variant>
        <vt:lpwstr>https://www.nice.org.uk/guidance/mpg2/chapter/Recommendations</vt:lpwstr>
      </vt:variant>
      <vt:variant>
        <vt:lpwstr>terms-used-in-the-guideline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2025-12-17T11:48:00Z</dcterms:created>
  <dcterms:modified xsi:type="dcterms:W3CDTF">2026-04-10T15:05:00Z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