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7B3BF" w14:textId="77777777" w:rsidR="007A2202" w:rsidRDefault="007A2202" w:rsidP="007A2202">
      <w:pPr>
        <w:pStyle w:val="PGDNormal"/>
        <w:rPr>
          <w:b/>
          <w:bCs/>
          <w:lang w:val="en-GB"/>
        </w:rPr>
      </w:pPr>
      <w:bookmarkStart w:id="0" w:name="_Toc258333614"/>
      <w:bookmarkStart w:id="1" w:name="_Toc263684039"/>
      <w:bookmarkStart w:id="2" w:name="_Toc264471101"/>
    </w:p>
    <w:p w14:paraId="44BE39BF" w14:textId="77777777" w:rsidR="007A2202" w:rsidRDefault="007A2202" w:rsidP="007A2202">
      <w:pPr>
        <w:pStyle w:val="PGDNormal"/>
        <w:rPr>
          <w:b/>
          <w:bCs/>
          <w:lang w:val="en-GB"/>
        </w:rPr>
      </w:pPr>
    </w:p>
    <w:p w14:paraId="1516E9A7" w14:textId="79E797FA" w:rsidR="007A2202" w:rsidRPr="007A2202" w:rsidRDefault="007A2202" w:rsidP="007A2202">
      <w:pPr>
        <w:pStyle w:val="PGDNormal"/>
        <w:rPr>
          <w:b/>
          <w:bCs/>
          <w:lang w:val="en-GB"/>
        </w:rPr>
      </w:pPr>
      <w:r w:rsidRPr="007A2202">
        <w:rPr>
          <w:b/>
          <w:bCs/>
          <w:lang w:val="en-GB"/>
        </w:rPr>
        <w:t>NOTE</w:t>
      </w:r>
    </w:p>
    <w:p w14:paraId="1C30AB59" w14:textId="77777777" w:rsidR="005503A4" w:rsidRPr="005503A4" w:rsidRDefault="005503A4" w:rsidP="005503A4">
      <w:pPr>
        <w:pStyle w:val="PGDNormal"/>
        <w:rPr>
          <w:b/>
          <w:bCs/>
        </w:rPr>
      </w:pPr>
      <w:r w:rsidRPr="005503A4">
        <w:rPr>
          <w:b/>
          <w:bCs/>
        </w:rPr>
        <w:t>This Patient Group Direction is intended for use by NHS-commissioned services only.</w:t>
      </w:r>
    </w:p>
    <w:p w14:paraId="122A3626" w14:textId="10BAE628" w:rsidR="005503A4" w:rsidRPr="005503A4" w:rsidRDefault="005503A4" w:rsidP="005503A4">
      <w:pPr>
        <w:pStyle w:val="PGDNormal"/>
        <w:rPr>
          <w:b/>
          <w:bCs/>
        </w:rPr>
      </w:pPr>
      <w:r w:rsidRPr="005503A4">
        <w:rPr>
          <w:b/>
          <w:bCs/>
        </w:rPr>
        <w:t>It is recognised by the short life working group who developed this PGD that malathion</w:t>
      </w:r>
      <w:r>
        <w:rPr>
          <w:b/>
          <w:bCs/>
        </w:rPr>
        <w:t xml:space="preserve"> </w:t>
      </w:r>
      <w:r w:rsidRPr="005503A4">
        <w:rPr>
          <w:b/>
          <w:bCs/>
        </w:rPr>
        <w:t xml:space="preserve">0.5% liquid is a Pharmacy only (P) medicine and as such can be purchased from a registered pharmacy premises and as such individuals could be directed to purchase this preparation rather than it be supplied under a PGD.  </w:t>
      </w:r>
      <w:proofErr w:type="gramStart"/>
      <w:r w:rsidRPr="005503A4">
        <w:rPr>
          <w:b/>
          <w:bCs/>
        </w:rPr>
        <w:t>However</w:t>
      </w:r>
      <w:proofErr w:type="gramEnd"/>
      <w:r w:rsidRPr="005503A4">
        <w:rPr>
          <w:b/>
          <w:bCs/>
        </w:rPr>
        <w:t xml:space="preserve"> it was recognised that many services are commissioned to provide the medication required by the condition guidelines at the time of the consultation which includes P medicines.  Organisations should consult with service commissioners/providers to determine locally if this PGD is required.  </w:t>
      </w:r>
    </w:p>
    <w:p w14:paraId="4725B50E" w14:textId="77777777" w:rsidR="007A2202" w:rsidRDefault="007A2202">
      <w:pPr>
        <w:rPr>
          <w:rFonts w:ascii="Arial" w:eastAsia="Times New Roman" w:hAnsi="Arial"/>
          <w:kern w:val="0"/>
          <w:highlight w:val="cyan"/>
          <w:lang w:val="en-US"/>
          <w14:ligatures w14:val="none"/>
        </w:rPr>
      </w:pPr>
      <w:r>
        <w:rPr>
          <w:highlight w:val="cyan"/>
        </w:rPr>
        <w:br w:type="page"/>
      </w:r>
    </w:p>
    <w:p w14:paraId="54921FF7" w14:textId="50BA2BD4" w:rsidR="007A2202" w:rsidRDefault="007A2202">
      <w:pPr>
        <w:rPr>
          <w:rFonts w:ascii="Arial" w:eastAsia="Times New Roman" w:hAnsi="Arial"/>
          <w:kern w:val="0"/>
          <w:highlight w:val="cyan"/>
          <w:lang w:val="en-US"/>
          <w14:ligatures w14:val="none"/>
        </w:rPr>
      </w:pPr>
    </w:p>
    <w:p w14:paraId="71B767E5" w14:textId="11303CE2"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7A2202">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11"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6F3B7A2F" w:rsidR="007A1448" w:rsidRPr="00DF77C7" w:rsidRDefault="00982F89" w:rsidP="006529F3">
      <w:pPr>
        <w:pStyle w:val="PGDTitle2"/>
      </w:pPr>
      <w:r>
        <w:rPr>
          <w:bCs/>
        </w:rPr>
        <w:t>For the s</w:t>
      </w:r>
      <w:r w:rsidRPr="00982F89">
        <w:rPr>
          <w:bCs/>
        </w:rPr>
        <w:t xml:space="preserve">upply of </w:t>
      </w:r>
      <w:r w:rsidR="00696D83" w:rsidRPr="00696D83">
        <w:rPr>
          <w:bCs/>
        </w:rPr>
        <w:t>malathion 0.5%</w:t>
      </w:r>
      <w:r w:rsidR="008D54E8">
        <w:rPr>
          <w:bCs/>
        </w:rPr>
        <w:t xml:space="preserve"> </w:t>
      </w:r>
      <w:r w:rsidR="00696D83" w:rsidRPr="00696D83">
        <w:rPr>
          <w:bCs/>
        </w:rPr>
        <w:t xml:space="preserve">liquid </w:t>
      </w:r>
      <w:r w:rsidRPr="00982F89">
        <w:rPr>
          <w:bCs/>
        </w:rPr>
        <w:t xml:space="preserve">for the </w:t>
      </w:r>
      <w:bookmarkStart w:id="3" w:name="_Hlk129015101"/>
      <w:r w:rsidRPr="00982F89">
        <w:rPr>
          <w:bCs/>
        </w:rPr>
        <w:t>treatment of uncomplicated classical scabies</w:t>
      </w:r>
      <w:bookmarkEnd w:id="3"/>
      <w:r w:rsidRPr="00982F89">
        <w:rPr>
          <w:bCs/>
        </w:rPr>
        <w:t xml:space="preserve"> </w:t>
      </w:r>
      <w:r w:rsidR="008D54E8">
        <w:rPr>
          <w:bCs/>
        </w:rPr>
        <w:t xml:space="preserve">in </w:t>
      </w:r>
      <w:r w:rsidR="00E46E97" w:rsidRPr="007A32F4">
        <w:rPr>
          <w:highlight w:val="cyan"/>
        </w:rPr>
        <w:t>[</w:t>
      </w:r>
      <w:r w:rsidR="005C6771" w:rsidRPr="00DF77C7">
        <w:rPr>
          <w:highlight w:val="cyan"/>
        </w:rPr>
        <w:t>location/service/organisation</w:t>
      </w:r>
      <w:r w:rsidR="00E46E97" w:rsidRPr="007A32F4">
        <w:rPr>
          <w:highlight w:val="cyan"/>
        </w:rPr>
        <w:t>]</w:t>
      </w:r>
    </w:p>
    <w:p w14:paraId="446CEE0D" w14:textId="77777777" w:rsidR="006529F3" w:rsidRPr="00DF77C7" w:rsidRDefault="006529F3" w:rsidP="004C1FDF">
      <w:pPr>
        <w:pStyle w:val="PGDNormal"/>
      </w:pPr>
    </w:p>
    <w:p w14:paraId="70665420" w14:textId="5859C168" w:rsidR="00813399" w:rsidRPr="007F687D" w:rsidRDefault="00813399" w:rsidP="00982F89">
      <w:pPr>
        <w:jc w:val="center"/>
        <w:rPr>
          <w:rStyle w:val="PGDVersionNumber"/>
        </w:rPr>
      </w:pPr>
      <w:r w:rsidRPr="007F687D">
        <w:rPr>
          <w:rStyle w:val="PGDVersionNumber"/>
        </w:rPr>
        <w:t xml:space="preserve">Version Number </w:t>
      </w:r>
      <w:r w:rsidR="00982F89">
        <w:rPr>
          <w:rStyle w:val="PGDVersionNumber"/>
        </w:rPr>
        <w:t>1</w:t>
      </w:r>
      <w:r w:rsidR="00DF59C5">
        <w:rPr>
          <w:rStyle w:val="PGDVersionNumber"/>
        </w:rPr>
        <w:t>.</w:t>
      </w:r>
      <w:r w:rsidR="00957B7C">
        <w:rPr>
          <w:rStyle w:val="PGDVersionNumber"/>
        </w:rPr>
        <w:t>0</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DF77C7" w:rsidRDefault="00813399" w:rsidP="006829D5">
            <w:pPr>
              <w:pStyle w:val="TableHeaderRow"/>
            </w:pPr>
            <w:r w:rsidRPr="00DF77C7">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DF77C7" w:rsidRDefault="00813399" w:rsidP="006829D5">
            <w:pPr>
              <w:pStyle w:val="TableHeaderRow"/>
            </w:pPr>
            <w:r w:rsidRPr="00DF77C7">
              <w:t>Change details</w:t>
            </w:r>
          </w:p>
        </w:tc>
      </w:tr>
      <w:tr w:rsidR="00E15FB4" w:rsidRPr="00DF77C7" w14:paraId="5448D2B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247DD230" w14:textId="03D7E1B8" w:rsidR="00E15FB4" w:rsidRPr="00D1051E" w:rsidRDefault="00E15FB4" w:rsidP="00764857">
            <w:pPr>
              <w:pStyle w:val="Tabletext"/>
            </w:pPr>
            <w:r w:rsidRPr="00D1051E">
              <w:t>Version 1</w:t>
            </w:r>
            <w:r w:rsidR="00982F89">
              <w:t>.0</w:t>
            </w:r>
          </w:p>
          <w:p w14:paraId="564FB0F8" w14:textId="7260150A" w:rsidR="00E15FB4" w:rsidRPr="00982F89" w:rsidRDefault="00982F89" w:rsidP="00764857">
            <w:pPr>
              <w:pStyle w:val="Tabletext"/>
              <w:rPr>
                <w:lang w:val="en-GB"/>
              </w:rPr>
            </w:pPr>
            <w:r>
              <w:rPr>
                <w:lang w:val="en-GB"/>
              </w:rPr>
              <w:t>October 2025</w:t>
            </w:r>
          </w:p>
        </w:tc>
        <w:tc>
          <w:tcPr>
            <w:tcW w:w="7020"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764857">
            <w:pPr>
              <w:pStyle w:val="Tabletext"/>
              <w:rPr>
                <w:lang w:val="en-GB"/>
              </w:rPr>
            </w:pPr>
            <w:r w:rsidRPr="00D1051E">
              <w:t>New template</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sidRPr="007A32F4">
        <w:rPr>
          <w:highlight w:val="yellow"/>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6EB87AF0" w:rsidR="00E15FB4" w:rsidRPr="00DF77C7" w:rsidRDefault="00430DF5" w:rsidP="00E15FB4">
            <w:pPr>
              <w:pStyle w:val="Tabletext"/>
              <w:rPr>
                <w:lang w:val="en-GB"/>
              </w:rPr>
            </w:pPr>
            <w:r>
              <w:t>1</w:t>
            </w:r>
            <w:r w:rsidRPr="00430DF5">
              <w:rPr>
                <w:vertAlign w:val="superscript"/>
              </w:rPr>
              <w:t>st</w:t>
            </w:r>
            <w:r>
              <w:t xml:space="preserve"> December 2025</w:t>
            </w:r>
          </w:p>
        </w:tc>
      </w:tr>
      <w:tr w:rsidR="00E15FB4" w:rsidRPr="00DF77C7" w14:paraId="18F33630" w14:textId="77777777" w:rsidTr="00043006">
        <w:tc>
          <w:tcPr>
            <w:tcW w:w="3969" w:type="dxa"/>
          </w:tcPr>
          <w:p w14:paraId="40ECC743" w14:textId="6FAE43A2" w:rsidR="00E15FB4" w:rsidRPr="00DF77C7" w:rsidRDefault="00E15FB4" w:rsidP="00E15FB4">
            <w:pPr>
              <w:pStyle w:val="Tabletext"/>
              <w:rPr>
                <w:lang w:val="en-GB"/>
              </w:rPr>
            </w:pPr>
            <w:r w:rsidRPr="00DF77C7">
              <w:rPr>
                <w:lang w:val="en-GB"/>
              </w:rPr>
              <w:t>Review date</w:t>
            </w:r>
            <w:r w:rsidR="008D54E8">
              <w:rPr>
                <w:lang w:val="en-GB"/>
              </w:rPr>
              <w:t>:</w:t>
            </w:r>
          </w:p>
        </w:tc>
        <w:tc>
          <w:tcPr>
            <w:tcW w:w="4536" w:type="dxa"/>
            <w:tcBorders>
              <w:top w:val="single" w:sz="4" w:space="0" w:color="auto"/>
              <w:left w:val="single" w:sz="4" w:space="0" w:color="auto"/>
              <w:bottom w:val="single" w:sz="4" w:space="0" w:color="auto"/>
              <w:right w:val="single" w:sz="4" w:space="0" w:color="auto"/>
            </w:tcBorders>
          </w:tcPr>
          <w:p w14:paraId="56A527C3" w14:textId="1692FD5C" w:rsidR="00E15FB4" w:rsidRPr="00DF77C7" w:rsidRDefault="00430DF5" w:rsidP="00E15FB4">
            <w:pPr>
              <w:pStyle w:val="Tabletext"/>
              <w:rPr>
                <w:lang w:val="en-GB"/>
              </w:rPr>
            </w:pPr>
            <w:r>
              <w:t>1</w:t>
            </w:r>
            <w:r w:rsidRPr="00430DF5">
              <w:rPr>
                <w:vertAlign w:val="superscript"/>
              </w:rPr>
              <w:t>st</w:t>
            </w:r>
            <w:r>
              <w:t xml:space="preserve"> May 2028</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AA1341F" w:rsidR="00E15FB4" w:rsidRPr="00DF77C7" w:rsidRDefault="00430DF5" w:rsidP="00E15FB4">
            <w:pPr>
              <w:pStyle w:val="Tabletext"/>
              <w:rPr>
                <w:lang w:val="en-GB"/>
              </w:rPr>
            </w:pPr>
            <w:r>
              <w:t>30</w:t>
            </w:r>
            <w:r w:rsidRPr="00430DF5">
              <w:rPr>
                <w:vertAlign w:val="superscript"/>
              </w:rPr>
              <w:t>th</w:t>
            </w:r>
            <w:r>
              <w:t xml:space="preserve"> November 2028</w:t>
            </w:r>
          </w:p>
        </w:tc>
      </w:tr>
    </w:tbl>
    <w:p w14:paraId="22A68ADB" w14:textId="77777777" w:rsidR="00050C45" w:rsidRPr="00DF77C7" w:rsidRDefault="00050C45" w:rsidP="00F57606">
      <w:pPr>
        <w:pStyle w:val="Tabletext"/>
      </w:pPr>
    </w:p>
    <w:p w14:paraId="474EDE61" w14:textId="12422E7D" w:rsidR="00764857" w:rsidRPr="00230BDB" w:rsidRDefault="00764857" w:rsidP="00764857">
      <w:pPr>
        <w:pStyle w:val="PGDNormal"/>
      </w:pPr>
      <w:r w:rsidRPr="00230BDB">
        <w:t xml:space="preserve">This PGD template has been peer reviewed by the Short Life Working Group </w:t>
      </w:r>
      <w:r w:rsidR="008D54E8">
        <w:rPr>
          <w:rFonts w:cs="Arial"/>
        </w:rPr>
        <w:t>convened for management of scabies</w:t>
      </w:r>
      <w:r w:rsidR="008D54E8" w:rsidRPr="00230BDB">
        <w:rPr>
          <w:rFonts w:cs="Arial"/>
        </w:rPr>
        <w:t xml:space="preserve"> in accordance with the</w:t>
      </w:r>
      <w:r w:rsidR="008D54E8">
        <w:rPr>
          <w:rFonts w:cs="Arial"/>
        </w:rPr>
        <w:t xml:space="preserve"> Sexual Health SLWG</w:t>
      </w:r>
      <w:r w:rsidR="008D54E8" w:rsidRPr="00230BDB">
        <w:rPr>
          <w:rFonts w:cs="Arial"/>
        </w:rPr>
        <w:t xml:space="preserve"> </w:t>
      </w:r>
      <w:r w:rsidRPr="00230BDB">
        <w:t xml:space="preserve">Terms of Reference. It has been approved by the British Association for Sexual Health and HIV (BASHH) in </w:t>
      </w:r>
      <w:r w:rsidR="00430DF5">
        <w:t>November 2025</w:t>
      </w:r>
      <w:r>
        <w:t>.</w:t>
      </w:r>
    </w:p>
    <w:p w14:paraId="24EFCC1D" w14:textId="77777777" w:rsidR="006E6DD2" w:rsidRPr="00F6120B" w:rsidRDefault="00050C45" w:rsidP="006E6DD2">
      <w:pPr>
        <w:pStyle w:val="PGDNormal"/>
        <w:rPr>
          <w:rStyle w:val="Hyperlink"/>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2" w:history="1">
        <w:r w:rsidR="006E6DD2">
          <w:rPr>
            <w:rStyle w:val="Hyperlink"/>
          </w:rPr>
          <w:t>SPS national PGD, protocol and written instruction template webp</w:t>
        </w:r>
        <w:r w:rsidR="006E6DD2">
          <w:rPr>
            <w:rStyle w:val="Hyperlink"/>
          </w:rPr>
          <w:t>a</w:t>
        </w:r>
        <w:r w:rsidR="006E6DD2">
          <w:rPr>
            <w:rStyle w:val="Hyperlink"/>
          </w:rPr>
          <w:t>ge</w:t>
        </w:r>
      </w:hyperlink>
      <w:r w:rsidR="006E6DD2" w:rsidRPr="00F6120B">
        <w:rPr>
          <w:rStyle w:val="Hyperlink"/>
        </w:rPr>
        <w:t>.</w:t>
      </w:r>
    </w:p>
    <w:p w14:paraId="6EA0E318" w14:textId="1E76289D" w:rsidR="00050C45" w:rsidRPr="00DF77C7" w:rsidRDefault="00050C45" w:rsidP="006E6DD2">
      <w:pPr>
        <w:pStyle w:val="PGDNormal"/>
      </w:pPr>
      <w:r w:rsidRPr="00DF77C7">
        <w:rPr>
          <w:rStyle w:val="PGDNormalBold"/>
        </w:rPr>
        <w:t>This section MUST REMAIN when a PGD is adopted by an organisation.</w:t>
      </w:r>
      <w:r w:rsidRPr="00DF77C7">
        <w:t xml:space="preserve"> </w:t>
      </w:r>
    </w:p>
    <w:p w14:paraId="0AB2A287" w14:textId="77777777" w:rsidR="008762B8" w:rsidRPr="00D05A10" w:rsidRDefault="008762B8" w:rsidP="002416AD">
      <w:pPr>
        <w:pStyle w:val="Tabletext"/>
        <w:rPr>
          <w:rStyle w:val="TableHeaderColumn"/>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05A10" w14:paraId="0CD61D6C" w14:textId="77777777" w:rsidTr="314DF381">
        <w:trPr>
          <w:trHeight w:val="565"/>
          <w:tblHeader/>
        </w:trPr>
        <w:tc>
          <w:tcPr>
            <w:tcW w:w="2297" w:type="dxa"/>
            <w:tcBorders>
              <w:top w:val="single" w:sz="4" w:space="0" w:color="auto"/>
              <w:left w:val="single" w:sz="4" w:space="0" w:color="auto"/>
              <w:bottom w:val="single" w:sz="4" w:space="0" w:color="auto"/>
              <w:right w:val="single" w:sz="4" w:space="0" w:color="auto"/>
            </w:tcBorders>
            <w:vAlign w:val="center"/>
            <w:hideMark/>
          </w:tcPr>
          <w:p w14:paraId="1432670F" w14:textId="77777777" w:rsidR="005E6963" w:rsidRPr="00D05A10" w:rsidRDefault="005E6963" w:rsidP="008D54E8">
            <w:pPr>
              <w:pStyle w:val="Tabletext"/>
              <w:rPr>
                <w:rStyle w:val="TableHeaderColumn"/>
                <w:sz w:val="22"/>
                <w:szCs w:val="22"/>
              </w:rPr>
            </w:pPr>
            <w:r w:rsidRPr="00D05A10">
              <w:rPr>
                <w:rStyle w:val="TableHeaderColumn"/>
                <w:sz w:val="22"/>
                <w:szCs w:val="22"/>
              </w:rPr>
              <w:t>Name or Role</w:t>
            </w:r>
          </w:p>
        </w:tc>
        <w:tc>
          <w:tcPr>
            <w:tcW w:w="6912" w:type="dxa"/>
            <w:tcBorders>
              <w:top w:val="single" w:sz="4" w:space="0" w:color="auto"/>
              <w:left w:val="single" w:sz="4" w:space="0" w:color="auto"/>
              <w:bottom w:val="single" w:sz="4" w:space="0" w:color="auto"/>
              <w:right w:val="single" w:sz="4" w:space="0" w:color="auto"/>
            </w:tcBorders>
            <w:vAlign w:val="center"/>
            <w:hideMark/>
          </w:tcPr>
          <w:p w14:paraId="6CA85561" w14:textId="77777777" w:rsidR="005E6963" w:rsidRPr="00D05A10" w:rsidRDefault="005E6963" w:rsidP="008D54E8">
            <w:pPr>
              <w:pStyle w:val="Tabletext"/>
              <w:rPr>
                <w:rStyle w:val="TableHeaderColumn"/>
                <w:sz w:val="22"/>
                <w:szCs w:val="22"/>
              </w:rPr>
            </w:pPr>
            <w:r w:rsidRPr="00D05A10">
              <w:rPr>
                <w:rStyle w:val="TableHeaderColumn"/>
                <w:sz w:val="22"/>
                <w:szCs w:val="22"/>
              </w:rPr>
              <w:t>Position</w:t>
            </w:r>
          </w:p>
        </w:tc>
      </w:tr>
      <w:tr w:rsidR="00430DF5" w:rsidRPr="00D05A10" w14:paraId="6D7832C8" w14:textId="77777777" w:rsidTr="314DF381">
        <w:trPr>
          <w:trHeight w:val="544"/>
        </w:trPr>
        <w:tc>
          <w:tcPr>
            <w:tcW w:w="2297" w:type="dxa"/>
            <w:vAlign w:val="center"/>
          </w:tcPr>
          <w:p w14:paraId="0D33821E" w14:textId="6580C229" w:rsidR="00430DF5" w:rsidRPr="00D05A10" w:rsidRDefault="00430DF5" w:rsidP="008D54E8">
            <w:pPr>
              <w:pStyle w:val="Tabletext"/>
              <w:rPr>
                <w:rFonts w:eastAsia="Calibri"/>
              </w:rPr>
            </w:pPr>
            <w:r w:rsidRPr="00D05A10">
              <w:rPr>
                <w:rFonts w:eastAsia="Calibri"/>
              </w:rPr>
              <w:t>Alison Grant</w:t>
            </w:r>
          </w:p>
        </w:tc>
        <w:tc>
          <w:tcPr>
            <w:tcW w:w="6912" w:type="dxa"/>
            <w:vAlign w:val="center"/>
          </w:tcPr>
          <w:p w14:paraId="0C137020" w14:textId="0E36E57D" w:rsidR="00430DF5" w:rsidRPr="00D05A10" w:rsidRDefault="008D54E8" w:rsidP="008D54E8">
            <w:pPr>
              <w:pStyle w:val="Tabletext"/>
              <w:rPr>
                <w:rFonts w:eastAsia="Calibri"/>
              </w:rPr>
            </w:pPr>
            <w:r>
              <w:rPr>
                <w:rFonts w:eastAsia="Calibri"/>
              </w:rPr>
              <w:t>Consultant</w:t>
            </w:r>
            <w:r w:rsidR="00430DF5" w:rsidRPr="00D05A10">
              <w:rPr>
                <w:rFonts w:eastAsia="Calibri"/>
              </w:rPr>
              <w:t xml:space="preserve"> Pharmacist: HIV, Sexual and Reproductive Health</w:t>
            </w:r>
          </w:p>
        </w:tc>
      </w:tr>
      <w:tr w:rsidR="00430DF5" w:rsidRPr="00D05A10" w14:paraId="15A217EB" w14:textId="77777777" w:rsidTr="314DF381">
        <w:trPr>
          <w:trHeight w:val="396"/>
        </w:trPr>
        <w:tc>
          <w:tcPr>
            <w:tcW w:w="2297" w:type="dxa"/>
            <w:vAlign w:val="center"/>
          </w:tcPr>
          <w:p w14:paraId="543479AC" w14:textId="47093CF0" w:rsidR="00430DF5" w:rsidRPr="00D05A10" w:rsidRDefault="00430DF5" w:rsidP="008D54E8">
            <w:pPr>
              <w:pStyle w:val="Tabletext"/>
              <w:rPr>
                <w:rFonts w:eastAsia="Calibri"/>
              </w:rPr>
            </w:pPr>
            <w:r w:rsidRPr="00D05A10">
              <w:rPr>
                <w:rFonts w:eastAsia="Calibri"/>
              </w:rPr>
              <w:t>Alison Crompton</w:t>
            </w:r>
          </w:p>
        </w:tc>
        <w:tc>
          <w:tcPr>
            <w:tcW w:w="6912" w:type="dxa"/>
            <w:vAlign w:val="center"/>
          </w:tcPr>
          <w:p w14:paraId="7C2C9AF1" w14:textId="48738E44" w:rsidR="00430DF5" w:rsidRPr="00D05A10" w:rsidRDefault="00430DF5" w:rsidP="008D54E8">
            <w:pPr>
              <w:pStyle w:val="Tabletext"/>
              <w:rPr>
                <w:rFonts w:eastAsia="Calibri"/>
              </w:rPr>
            </w:pPr>
            <w:r w:rsidRPr="00D05A10">
              <w:rPr>
                <w:rFonts w:eastAsia="Calibri"/>
              </w:rPr>
              <w:t>Community pharmacy</w:t>
            </w:r>
          </w:p>
        </w:tc>
      </w:tr>
      <w:tr w:rsidR="00430DF5" w:rsidRPr="00D05A10" w14:paraId="02D27A9A" w14:textId="77777777" w:rsidTr="314DF381">
        <w:trPr>
          <w:trHeight w:val="411"/>
        </w:trPr>
        <w:tc>
          <w:tcPr>
            <w:tcW w:w="2297" w:type="dxa"/>
            <w:vAlign w:val="center"/>
          </w:tcPr>
          <w:p w14:paraId="4F4B1DD7" w14:textId="1425A0B2" w:rsidR="00430DF5" w:rsidRPr="00D05A10" w:rsidRDefault="00430DF5" w:rsidP="008D54E8">
            <w:pPr>
              <w:pStyle w:val="Tabletext"/>
              <w:rPr>
                <w:rFonts w:eastAsia="Calibri"/>
              </w:rPr>
            </w:pPr>
            <w:r w:rsidRPr="00D05A10">
              <w:rPr>
                <w:rFonts w:eastAsia="Calibri"/>
              </w:rPr>
              <w:t>Clare Mills</w:t>
            </w:r>
          </w:p>
        </w:tc>
        <w:tc>
          <w:tcPr>
            <w:tcW w:w="6912" w:type="dxa"/>
            <w:vAlign w:val="center"/>
          </w:tcPr>
          <w:p w14:paraId="0FC48FEF" w14:textId="029285EA" w:rsidR="00430DF5" w:rsidRPr="00D05A10" w:rsidRDefault="00430DF5" w:rsidP="008D54E8">
            <w:pPr>
              <w:pStyle w:val="Tabletext"/>
              <w:rPr>
                <w:rFonts w:eastAsia="Calibri"/>
              </w:rPr>
            </w:pPr>
            <w:r w:rsidRPr="00D05A10">
              <w:rPr>
                <w:rFonts w:eastAsia="Calibri"/>
              </w:rPr>
              <w:t>English HIV and Sexual Health Commissioners Group (EHSHCG)</w:t>
            </w:r>
          </w:p>
        </w:tc>
      </w:tr>
      <w:tr w:rsidR="00430DF5" w:rsidRPr="00D05A10" w14:paraId="0F383BA1" w14:textId="77777777" w:rsidTr="314DF381">
        <w:trPr>
          <w:trHeight w:val="411"/>
        </w:trPr>
        <w:tc>
          <w:tcPr>
            <w:tcW w:w="2297" w:type="dxa"/>
            <w:vAlign w:val="center"/>
          </w:tcPr>
          <w:p w14:paraId="7EEF9690" w14:textId="4A280CCB" w:rsidR="00430DF5" w:rsidRPr="00D05A10" w:rsidRDefault="00430DF5" w:rsidP="008D54E8">
            <w:pPr>
              <w:pStyle w:val="Tabletext"/>
            </w:pPr>
            <w:r w:rsidRPr="00D05A10">
              <w:rPr>
                <w:rFonts w:eastAsia="Calibri"/>
              </w:rPr>
              <w:t>Deborah Shaw</w:t>
            </w:r>
          </w:p>
        </w:tc>
        <w:tc>
          <w:tcPr>
            <w:tcW w:w="6912" w:type="dxa"/>
            <w:vAlign w:val="center"/>
          </w:tcPr>
          <w:p w14:paraId="4870173C" w14:textId="6E9F4A79" w:rsidR="00430DF5" w:rsidRPr="00D05A10" w:rsidRDefault="00430DF5" w:rsidP="008D54E8">
            <w:pPr>
              <w:pStyle w:val="Tabletext"/>
            </w:pPr>
            <w:r w:rsidRPr="00D05A10">
              <w:t>National Programme Manager</w:t>
            </w:r>
            <w:r w:rsidR="008D54E8">
              <w:t xml:space="preserve">, </w:t>
            </w:r>
            <w:r w:rsidRPr="00D05A10">
              <w:rPr>
                <w:rFonts w:eastAsia="Calibri"/>
              </w:rPr>
              <w:t>UKHSA</w:t>
            </w:r>
          </w:p>
        </w:tc>
      </w:tr>
      <w:tr w:rsidR="00430DF5" w:rsidRPr="00D05A10" w14:paraId="2441A89E" w14:textId="77777777" w:rsidTr="314DF381">
        <w:trPr>
          <w:trHeight w:val="411"/>
        </w:trPr>
        <w:tc>
          <w:tcPr>
            <w:tcW w:w="2297" w:type="dxa"/>
            <w:vAlign w:val="center"/>
          </w:tcPr>
          <w:p w14:paraId="7F6ABB2F" w14:textId="23D0A7CD" w:rsidR="00430DF5" w:rsidRPr="00D05A10" w:rsidRDefault="00430DF5" w:rsidP="008D54E8">
            <w:pPr>
              <w:pStyle w:val="Tabletext"/>
            </w:pPr>
            <w:r w:rsidRPr="00D05A10">
              <w:t>Denise Farmer</w:t>
            </w:r>
          </w:p>
        </w:tc>
        <w:tc>
          <w:tcPr>
            <w:tcW w:w="6912" w:type="dxa"/>
            <w:vAlign w:val="center"/>
          </w:tcPr>
          <w:p w14:paraId="3C9BFAE0" w14:textId="16C22291" w:rsidR="00430DF5" w:rsidRPr="00D05A10" w:rsidRDefault="00430DF5" w:rsidP="008D54E8">
            <w:pPr>
              <w:pStyle w:val="Tabletext"/>
            </w:pPr>
            <w:r w:rsidRPr="00D05A10">
              <w:t xml:space="preserve">National Pharmaceutical Adviser Health and Justice, </w:t>
            </w:r>
            <w:proofErr w:type="spellStart"/>
            <w:r w:rsidRPr="00D05A10">
              <w:t>Specialised</w:t>
            </w:r>
            <w:proofErr w:type="spellEnd"/>
            <w:r w:rsidRPr="00D05A10">
              <w:t xml:space="preserve"> Commissioning, NHS England </w:t>
            </w:r>
          </w:p>
        </w:tc>
      </w:tr>
      <w:tr w:rsidR="00430DF5" w:rsidRPr="00D05A10" w14:paraId="0E576D53" w14:textId="77777777" w:rsidTr="314DF381">
        <w:trPr>
          <w:trHeight w:val="382"/>
        </w:trPr>
        <w:tc>
          <w:tcPr>
            <w:tcW w:w="2297" w:type="dxa"/>
            <w:vAlign w:val="center"/>
          </w:tcPr>
          <w:p w14:paraId="05EE8281" w14:textId="30B4C5E8" w:rsidR="00430DF5" w:rsidRPr="00D05A10" w:rsidRDefault="00430DF5" w:rsidP="008D54E8">
            <w:pPr>
              <w:pStyle w:val="Tabletext"/>
            </w:pPr>
            <w:r w:rsidRPr="00D05A10">
              <w:rPr>
                <w:rFonts w:eastAsia="Calibri"/>
              </w:rPr>
              <w:t>Dipti Patel</w:t>
            </w:r>
          </w:p>
        </w:tc>
        <w:tc>
          <w:tcPr>
            <w:tcW w:w="6912" w:type="dxa"/>
            <w:vAlign w:val="center"/>
          </w:tcPr>
          <w:p w14:paraId="2A113ED2" w14:textId="221915B9" w:rsidR="00430DF5" w:rsidRPr="00D05A10" w:rsidRDefault="00430DF5" w:rsidP="008D54E8">
            <w:pPr>
              <w:pStyle w:val="Tabletext"/>
            </w:pPr>
            <w:r w:rsidRPr="00D05A10">
              <w:rPr>
                <w:rFonts w:eastAsia="Calibri"/>
              </w:rPr>
              <w:t xml:space="preserve">Local authority pharmacist </w:t>
            </w:r>
          </w:p>
        </w:tc>
      </w:tr>
      <w:tr w:rsidR="00430DF5" w:rsidRPr="00D05A10" w14:paraId="06658BE4" w14:textId="77777777" w:rsidTr="314DF381">
        <w:trPr>
          <w:trHeight w:val="451"/>
        </w:trPr>
        <w:tc>
          <w:tcPr>
            <w:tcW w:w="2297" w:type="dxa"/>
            <w:vAlign w:val="center"/>
          </w:tcPr>
          <w:p w14:paraId="4B09C5EB" w14:textId="376315C7" w:rsidR="00430DF5" w:rsidRPr="00D05A10" w:rsidRDefault="00430DF5" w:rsidP="008D54E8">
            <w:pPr>
              <w:pStyle w:val="Tabletext"/>
            </w:pPr>
            <w:r w:rsidRPr="00D05A10">
              <w:rPr>
                <w:rFonts w:eastAsia="Calibri"/>
              </w:rPr>
              <w:t>Dr Cindy Farmer</w:t>
            </w:r>
          </w:p>
        </w:tc>
        <w:tc>
          <w:tcPr>
            <w:tcW w:w="6912" w:type="dxa"/>
            <w:vAlign w:val="center"/>
          </w:tcPr>
          <w:p w14:paraId="6F473647" w14:textId="77777777" w:rsidR="00430DF5" w:rsidRPr="00D05A10" w:rsidRDefault="00430DF5" w:rsidP="008D54E8">
            <w:pPr>
              <w:pStyle w:val="Tabletext"/>
              <w:rPr>
                <w:rFonts w:eastAsia="Calibri"/>
              </w:rPr>
            </w:pPr>
            <w:r w:rsidRPr="00D05A10">
              <w:rPr>
                <w:rFonts w:eastAsia="Calibri"/>
              </w:rPr>
              <w:t>Senior Vice President, Professional Learning and Development</w:t>
            </w:r>
          </w:p>
          <w:p w14:paraId="50FAAE1F" w14:textId="19FA2A78" w:rsidR="00430DF5" w:rsidRPr="00D05A10" w:rsidRDefault="00430DF5" w:rsidP="008D54E8">
            <w:pPr>
              <w:pStyle w:val="Tabletext"/>
            </w:pPr>
            <w:r w:rsidRPr="00D05A10">
              <w:rPr>
                <w:rFonts w:eastAsia="Calibri"/>
              </w:rPr>
              <w:t>College of Sexual and Reproductive Healthcare (CoSRH)</w:t>
            </w:r>
          </w:p>
        </w:tc>
      </w:tr>
      <w:tr w:rsidR="00430DF5" w:rsidRPr="00D05A10" w14:paraId="3803C8B9" w14:textId="77777777" w:rsidTr="314DF381">
        <w:trPr>
          <w:trHeight w:val="415"/>
        </w:trPr>
        <w:tc>
          <w:tcPr>
            <w:tcW w:w="2297" w:type="dxa"/>
            <w:vAlign w:val="center"/>
          </w:tcPr>
          <w:p w14:paraId="00B466E6" w14:textId="2D3C0DFE" w:rsidR="00430DF5" w:rsidRPr="00D05A10" w:rsidRDefault="00430DF5" w:rsidP="008D54E8">
            <w:pPr>
              <w:pStyle w:val="Tabletext"/>
            </w:pPr>
            <w:r w:rsidRPr="00D05A10">
              <w:rPr>
                <w:rFonts w:eastAsia="Calibri"/>
              </w:rPr>
              <w:t>Dr Margaret Kingston</w:t>
            </w:r>
          </w:p>
        </w:tc>
        <w:tc>
          <w:tcPr>
            <w:tcW w:w="6912" w:type="dxa"/>
            <w:vAlign w:val="center"/>
          </w:tcPr>
          <w:p w14:paraId="52BB571F" w14:textId="73F19F4A" w:rsidR="00430DF5" w:rsidRPr="00D05A10" w:rsidRDefault="00430DF5" w:rsidP="008D54E8">
            <w:pPr>
              <w:pStyle w:val="Tabletext"/>
            </w:pPr>
            <w:r w:rsidRPr="00D05A10">
              <w:t>Consultant Physician Genitourinary Medicine, Associate Medical Director, Manchester University NHS Foundation Trust and BASHH representative</w:t>
            </w:r>
          </w:p>
        </w:tc>
      </w:tr>
      <w:tr w:rsidR="00430DF5" w:rsidRPr="00D05A10" w14:paraId="2099D9F1" w14:textId="77777777" w:rsidTr="314DF381">
        <w:trPr>
          <w:trHeight w:val="265"/>
        </w:trPr>
        <w:tc>
          <w:tcPr>
            <w:tcW w:w="2297" w:type="dxa"/>
            <w:vAlign w:val="center"/>
          </w:tcPr>
          <w:p w14:paraId="784A3A8D" w14:textId="1778C7CE" w:rsidR="00430DF5" w:rsidRPr="00D05A10" w:rsidRDefault="00430DF5" w:rsidP="008D54E8">
            <w:pPr>
              <w:pStyle w:val="Tabletext"/>
            </w:pPr>
            <w:r w:rsidRPr="00D05A10">
              <w:rPr>
                <w:rFonts w:eastAsia="Calibri"/>
              </w:rPr>
              <w:t>Dr Rachael Jones</w:t>
            </w:r>
          </w:p>
        </w:tc>
        <w:tc>
          <w:tcPr>
            <w:tcW w:w="6912" w:type="dxa"/>
            <w:vAlign w:val="center"/>
          </w:tcPr>
          <w:p w14:paraId="0B5D7B8A" w14:textId="0F95EF4C" w:rsidR="00430DF5" w:rsidRPr="00D05A10" w:rsidRDefault="00430DF5" w:rsidP="008D54E8">
            <w:pPr>
              <w:pStyle w:val="Tabletext"/>
            </w:pPr>
            <w:r w:rsidRPr="00D05A10">
              <w:rPr>
                <w:rFonts w:eastAsia="Calibri"/>
              </w:rPr>
              <w:t>Consultant in HIV and Sexual Health, Chelsea and Westminster NHS Foundation Trust</w:t>
            </w:r>
          </w:p>
        </w:tc>
      </w:tr>
      <w:tr w:rsidR="00430DF5" w:rsidRPr="00D05A10" w14:paraId="4C01E258" w14:textId="77777777" w:rsidTr="314DF381">
        <w:trPr>
          <w:trHeight w:val="396"/>
        </w:trPr>
        <w:tc>
          <w:tcPr>
            <w:tcW w:w="2297" w:type="dxa"/>
            <w:vAlign w:val="center"/>
          </w:tcPr>
          <w:p w14:paraId="494AA640" w14:textId="0609F8B3" w:rsidR="00430DF5" w:rsidRPr="00D05A10" w:rsidRDefault="00430DF5" w:rsidP="008D54E8">
            <w:pPr>
              <w:pStyle w:val="Tabletext"/>
              <w:rPr>
                <w:rFonts w:eastAsia="Calibri"/>
              </w:rPr>
            </w:pPr>
            <w:r w:rsidRPr="00D05A10">
              <w:rPr>
                <w:rFonts w:eastAsia="Calibri"/>
              </w:rPr>
              <w:t>Dr Rita Browne</w:t>
            </w:r>
          </w:p>
        </w:tc>
        <w:tc>
          <w:tcPr>
            <w:tcW w:w="6912" w:type="dxa"/>
            <w:vAlign w:val="center"/>
          </w:tcPr>
          <w:p w14:paraId="4FD8CBD4" w14:textId="4796A672" w:rsidR="00430DF5" w:rsidRPr="00D05A10" w:rsidRDefault="00430DF5" w:rsidP="008D54E8">
            <w:pPr>
              <w:pStyle w:val="Tabletext"/>
              <w:rPr>
                <w:rFonts w:eastAsia="Calibri"/>
              </w:rPr>
            </w:pPr>
            <w:r w:rsidRPr="00D05A10">
              <w:rPr>
                <w:rFonts w:eastAsia="Calibri"/>
              </w:rPr>
              <w:t>Consultant in Sexual Health and HIV</w:t>
            </w:r>
          </w:p>
        </w:tc>
      </w:tr>
      <w:tr w:rsidR="00430DF5" w:rsidRPr="00D05A10" w14:paraId="69FDDB9F" w14:textId="77777777" w:rsidTr="314DF381">
        <w:trPr>
          <w:trHeight w:val="338"/>
        </w:trPr>
        <w:tc>
          <w:tcPr>
            <w:tcW w:w="2297" w:type="dxa"/>
            <w:vAlign w:val="center"/>
          </w:tcPr>
          <w:p w14:paraId="7F553184" w14:textId="797C3ED3" w:rsidR="00430DF5" w:rsidRPr="00D05A10" w:rsidRDefault="00430DF5" w:rsidP="008D54E8">
            <w:pPr>
              <w:pStyle w:val="Tabletext"/>
              <w:rPr>
                <w:rFonts w:eastAsia="Calibri"/>
              </w:rPr>
            </w:pPr>
            <w:r w:rsidRPr="00D05A10">
              <w:rPr>
                <w:rFonts w:eastAsia="Calibri"/>
              </w:rPr>
              <w:t>Emma Anderson</w:t>
            </w:r>
          </w:p>
        </w:tc>
        <w:tc>
          <w:tcPr>
            <w:tcW w:w="6912" w:type="dxa"/>
            <w:vAlign w:val="center"/>
          </w:tcPr>
          <w:p w14:paraId="02599635" w14:textId="2E831592" w:rsidR="00430DF5" w:rsidRPr="00D05A10" w:rsidRDefault="00430DF5" w:rsidP="008D54E8">
            <w:pPr>
              <w:pStyle w:val="Tabletext"/>
              <w:rPr>
                <w:rFonts w:eastAsia="Calibri"/>
              </w:rPr>
            </w:pPr>
            <w:r w:rsidRPr="00D05A10">
              <w:rPr>
                <w:rFonts w:eastAsia="Calibri"/>
              </w:rPr>
              <w:t>Centre for Pharmacy Postgraduate Education (CPPE)</w:t>
            </w:r>
          </w:p>
        </w:tc>
      </w:tr>
      <w:tr w:rsidR="00430DF5" w:rsidRPr="00D05A10" w14:paraId="34B78991" w14:textId="77777777" w:rsidTr="314DF381">
        <w:trPr>
          <w:trHeight w:val="411"/>
        </w:trPr>
        <w:tc>
          <w:tcPr>
            <w:tcW w:w="2297" w:type="dxa"/>
            <w:vAlign w:val="center"/>
          </w:tcPr>
          <w:p w14:paraId="7A3F63BB" w14:textId="75DF51AF" w:rsidR="00430DF5" w:rsidRPr="00D05A10" w:rsidRDefault="00430DF5" w:rsidP="008D54E8">
            <w:pPr>
              <w:pStyle w:val="Tabletext"/>
            </w:pPr>
            <w:r w:rsidRPr="00D05A10">
              <w:rPr>
                <w:rFonts w:eastAsia="Calibri"/>
              </w:rPr>
              <w:t>Heather Randle</w:t>
            </w:r>
          </w:p>
        </w:tc>
        <w:tc>
          <w:tcPr>
            <w:tcW w:w="6912" w:type="dxa"/>
            <w:vAlign w:val="center"/>
          </w:tcPr>
          <w:p w14:paraId="6CE1FD19" w14:textId="134DAA00" w:rsidR="00430DF5" w:rsidRPr="00D05A10" w:rsidRDefault="00430DF5" w:rsidP="008D54E8">
            <w:pPr>
              <w:pStyle w:val="Tabletext"/>
            </w:pPr>
            <w:r w:rsidRPr="00D05A10">
              <w:rPr>
                <w:rFonts w:eastAsia="Calibri"/>
              </w:rPr>
              <w:t xml:space="preserve">Royal College of Nursing </w:t>
            </w:r>
          </w:p>
        </w:tc>
      </w:tr>
      <w:tr w:rsidR="00430DF5" w:rsidRPr="00D05A10" w14:paraId="451E31FE" w14:textId="77777777" w:rsidTr="314DF381">
        <w:trPr>
          <w:trHeight w:val="411"/>
        </w:trPr>
        <w:tc>
          <w:tcPr>
            <w:tcW w:w="2297" w:type="dxa"/>
            <w:vAlign w:val="center"/>
          </w:tcPr>
          <w:p w14:paraId="33AF1808" w14:textId="257F8C8E" w:rsidR="00430DF5" w:rsidRPr="00D05A10" w:rsidRDefault="00430DF5" w:rsidP="008D54E8">
            <w:pPr>
              <w:pStyle w:val="Tabletext"/>
            </w:pPr>
            <w:r w:rsidRPr="00D05A10">
              <w:rPr>
                <w:rFonts w:eastAsia="Calibri"/>
              </w:rPr>
              <w:t>Jodie Crossman</w:t>
            </w:r>
          </w:p>
        </w:tc>
        <w:tc>
          <w:tcPr>
            <w:tcW w:w="6912" w:type="dxa"/>
            <w:vAlign w:val="center"/>
          </w:tcPr>
          <w:p w14:paraId="5F39BD40" w14:textId="293FF329" w:rsidR="00430DF5" w:rsidRPr="00D05A10" w:rsidRDefault="00430DF5" w:rsidP="008D54E8">
            <w:pPr>
              <w:pStyle w:val="Tabletext"/>
            </w:pPr>
            <w:r w:rsidRPr="00D05A10">
              <w:t>Specialist Nurse.  BASHH SHAN SIG Chair</w:t>
            </w:r>
          </w:p>
        </w:tc>
      </w:tr>
      <w:tr w:rsidR="00430DF5" w:rsidRPr="00D05A10" w14:paraId="3652FCC6" w14:textId="77777777" w:rsidTr="314DF381">
        <w:trPr>
          <w:trHeight w:val="416"/>
        </w:trPr>
        <w:tc>
          <w:tcPr>
            <w:tcW w:w="2297" w:type="dxa"/>
            <w:vAlign w:val="center"/>
          </w:tcPr>
          <w:p w14:paraId="1CA8641B" w14:textId="156041FD" w:rsidR="00430DF5" w:rsidRPr="00D05A10" w:rsidRDefault="00430DF5" w:rsidP="008D54E8">
            <w:pPr>
              <w:pStyle w:val="Tabletext"/>
              <w:rPr>
                <w:rFonts w:eastAsia="Calibri"/>
              </w:rPr>
            </w:pPr>
            <w:r w:rsidRPr="00D05A10">
              <w:rPr>
                <w:rFonts w:eastAsia="Calibri"/>
              </w:rPr>
              <w:t xml:space="preserve">Jo Jenkins </w:t>
            </w:r>
          </w:p>
        </w:tc>
        <w:tc>
          <w:tcPr>
            <w:tcW w:w="6912" w:type="dxa"/>
            <w:vAlign w:val="center"/>
          </w:tcPr>
          <w:p w14:paraId="290D7DC5" w14:textId="28D05570" w:rsidR="00430DF5" w:rsidRPr="00D05A10" w:rsidRDefault="00430DF5" w:rsidP="008D54E8">
            <w:pPr>
              <w:pStyle w:val="Tabletext"/>
              <w:rPr>
                <w:rFonts w:eastAsia="Calibri"/>
              </w:rPr>
            </w:pPr>
            <w:r w:rsidRPr="00D05A10">
              <w:t>Associate Director Medicines Governance, Medicines Use and Safety, Specialist Pharmacy Service</w:t>
            </w:r>
          </w:p>
        </w:tc>
      </w:tr>
      <w:tr w:rsidR="00430DF5" w:rsidRPr="00D05A10" w14:paraId="18358DD5" w14:textId="77777777" w:rsidTr="314DF381">
        <w:trPr>
          <w:trHeight w:val="416"/>
        </w:trPr>
        <w:tc>
          <w:tcPr>
            <w:tcW w:w="2297" w:type="dxa"/>
            <w:vAlign w:val="center"/>
          </w:tcPr>
          <w:p w14:paraId="3D3AE1C1" w14:textId="5B6A6AF3" w:rsidR="00430DF5" w:rsidRPr="00D05A10" w:rsidRDefault="00430DF5" w:rsidP="008D54E8">
            <w:pPr>
              <w:pStyle w:val="Tabletext"/>
            </w:pPr>
            <w:r w:rsidRPr="00D05A10">
              <w:rPr>
                <w:rFonts w:eastAsia="Calibri"/>
              </w:rPr>
              <w:t>Kieran Reynolds</w:t>
            </w:r>
          </w:p>
        </w:tc>
        <w:tc>
          <w:tcPr>
            <w:tcW w:w="6912" w:type="dxa"/>
            <w:vAlign w:val="center"/>
          </w:tcPr>
          <w:p w14:paraId="16F38B59" w14:textId="1C95CE23" w:rsidR="00430DF5" w:rsidRPr="00D05A10" w:rsidRDefault="00430DF5" w:rsidP="008D54E8">
            <w:pPr>
              <w:pStyle w:val="Tabletext"/>
            </w:pPr>
            <w:r w:rsidRPr="00D05A10">
              <w:t>Advanced Specialist Pharmacist – Medicines Governance, Medicines Use and Safety Division, Specialist Pharmacy Service</w:t>
            </w:r>
          </w:p>
        </w:tc>
      </w:tr>
      <w:tr w:rsidR="00430DF5" w:rsidRPr="00D05A10" w14:paraId="414A0873" w14:textId="77777777" w:rsidTr="314DF381">
        <w:trPr>
          <w:trHeight w:val="428"/>
        </w:trPr>
        <w:tc>
          <w:tcPr>
            <w:tcW w:w="2297" w:type="dxa"/>
            <w:vAlign w:val="center"/>
          </w:tcPr>
          <w:p w14:paraId="69B681AE" w14:textId="3A11D0BC" w:rsidR="00430DF5" w:rsidRPr="00D05A10" w:rsidRDefault="00430DF5" w:rsidP="008D54E8">
            <w:pPr>
              <w:pStyle w:val="Tabletext"/>
              <w:rPr>
                <w:rFonts w:eastAsia="Calibri"/>
              </w:rPr>
            </w:pPr>
            <w:r w:rsidRPr="00D05A10">
              <w:rPr>
                <w:rFonts w:eastAsia="Calibri"/>
              </w:rPr>
              <w:lastRenderedPageBreak/>
              <w:t>Michelle Jenkins</w:t>
            </w:r>
          </w:p>
        </w:tc>
        <w:tc>
          <w:tcPr>
            <w:tcW w:w="6912" w:type="dxa"/>
            <w:vAlign w:val="center"/>
          </w:tcPr>
          <w:p w14:paraId="1999EDF1" w14:textId="588182BA" w:rsidR="00430DF5" w:rsidRPr="00D05A10" w:rsidRDefault="00430DF5" w:rsidP="008D54E8">
            <w:pPr>
              <w:pStyle w:val="Tabletext"/>
              <w:rPr>
                <w:rFonts w:eastAsia="Calibri"/>
              </w:rPr>
            </w:pPr>
            <w:r w:rsidRPr="00D05A10">
              <w:t xml:space="preserve">Clinical Nurse Specialist Sexual Health Blackpool Teaching Hospitals, and member of </w:t>
            </w:r>
            <w:r w:rsidRPr="00D05A10">
              <w:br/>
              <w:t>Courses and CPD Committee, College of Sexual and Reproductive Healthcare (CoSRH)</w:t>
            </w:r>
          </w:p>
        </w:tc>
      </w:tr>
      <w:tr w:rsidR="00430DF5" w:rsidRPr="00D05A10" w14:paraId="5E900ADD" w14:textId="77777777" w:rsidTr="314DF381">
        <w:trPr>
          <w:trHeight w:val="665"/>
        </w:trPr>
        <w:tc>
          <w:tcPr>
            <w:tcW w:w="2297" w:type="dxa"/>
            <w:vAlign w:val="center"/>
          </w:tcPr>
          <w:p w14:paraId="59BBE64E" w14:textId="7B810FE1" w:rsidR="00430DF5" w:rsidRPr="00D05A10" w:rsidRDefault="00430DF5" w:rsidP="008D54E8">
            <w:pPr>
              <w:pStyle w:val="Tabletext"/>
            </w:pPr>
            <w:r w:rsidRPr="00D05A10">
              <w:rPr>
                <w:rFonts w:eastAsia="Calibri"/>
              </w:rPr>
              <w:t>Norah O’Brien</w:t>
            </w:r>
          </w:p>
        </w:tc>
        <w:tc>
          <w:tcPr>
            <w:tcW w:w="6912" w:type="dxa"/>
            <w:vAlign w:val="center"/>
          </w:tcPr>
          <w:p w14:paraId="187F1687" w14:textId="3740602D" w:rsidR="00430DF5" w:rsidRPr="00D05A10" w:rsidRDefault="00430DF5" w:rsidP="008D54E8">
            <w:pPr>
              <w:pStyle w:val="Tabletext"/>
            </w:pPr>
            <w:r w:rsidRPr="00D05A10">
              <w:t>National Programme Manager</w:t>
            </w:r>
            <w:r w:rsidR="008D54E8">
              <w:t xml:space="preserve">, </w:t>
            </w:r>
            <w:r w:rsidRPr="00D05A10">
              <w:rPr>
                <w:rFonts w:eastAsia="Calibri"/>
              </w:rPr>
              <w:t>UKHSA</w:t>
            </w:r>
          </w:p>
        </w:tc>
      </w:tr>
      <w:tr w:rsidR="00430DF5" w:rsidRPr="00D05A10" w14:paraId="7DB9F313" w14:textId="77777777" w:rsidTr="314DF381">
        <w:trPr>
          <w:trHeight w:val="502"/>
        </w:trPr>
        <w:tc>
          <w:tcPr>
            <w:tcW w:w="2297" w:type="dxa"/>
            <w:vAlign w:val="center"/>
          </w:tcPr>
          <w:p w14:paraId="49EC55E8" w14:textId="6EB3D171" w:rsidR="00430DF5" w:rsidRPr="00D05A10" w:rsidRDefault="00430DF5" w:rsidP="008D54E8">
            <w:pPr>
              <w:pStyle w:val="Tabletext"/>
            </w:pPr>
            <w:r w:rsidRPr="00D05A10">
              <w:rPr>
                <w:rFonts w:eastAsia="Calibri"/>
              </w:rPr>
              <w:t>Portia Jackson</w:t>
            </w:r>
          </w:p>
        </w:tc>
        <w:tc>
          <w:tcPr>
            <w:tcW w:w="6912" w:type="dxa"/>
            <w:vAlign w:val="center"/>
          </w:tcPr>
          <w:p w14:paraId="0AA88318" w14:textId="0376CA6D" w:rsidR="00430DF5" w:rsidRPr="00D05A10" w:rsidRDefault="00430DF5" w:rsidP="008D54E8">
            <w:pPr>
              <w:pStyle w:val="Tabletext"/>
            </w:pPr>
            <w:r w:rsidRPr="00D05A10">
              <w:rPr>
                <w:rFonts w:eastAsia="Calibri"/>
              </w:rPr>
              <w:t>Lead Pharmacist iCaSH, Cambridgeshire Community Services</w:t>
            </w:r>
          </w:p>
        </w:tc>
      </w:tr>
      <w:tr w:rsidR="00430DF5" w:rsidRPr="00D05A10" w14:paraId="73E48FE1" w14:textId="77777777" w:rsidTr="314DF381">
        <w:trPr>
          <w:trHeight w:val="665"/>
        </w:trPr>
        <w:tc>
          <w:tcPr>
            <w:tcW w:w="2297" w:type="dxa"/>
            <w:vAlign w:val="center"/>
          </w:tcPr>
          <w:p w14:paraId="486ECA90" w14:textId="7F405A23" w:rsidR="00430DF5" w:rsidRPr="00D05A10" w:rsidRDefault="00430DF5" w:rsidP="008D54E8">
            <w:pPr>
              <w:pStyle w:val="Tabletext"/>
            </w:pPr>
            <w:r w:rsidRPr="00D05A10">
              <w:rPr>
                <w:rFonts w:eastAsia="Calibri"/>
              </w:rPr>
              <w:t>Rachel Logan</w:t>
            </w:r>
          </w:p>
        </w:tc>
        <w:tc>
          <w:tcPr>
            <w:tcW w:w="6912" w:type="dxa"/>
            <w:vAlign w:val="center"/>
          </w:tcPr>
          <w:p w14:paraId="5D5DD5EB" w14:textId="2A9C8AE6" w:rsidR="00430DF5" w:rsidRPr="00D05A10" w:rsidRDefault="00430DF5" w:rsidP="008D54E8">
            <w:pPr>
              <w:pStyle w:val="Tabletext"/>
            </w:pPr>
            <w:r w:rsidRPr="00D05A10">
              <w:t>Senior Pharmacist</w:t>
            </w:r>
            <w:r w:rsidR="008D54E8">
              <w:t xml:space="preserve">, </w:t>
            </w:r>
            <w:r w:rsidRPr="00D05A10">
              <w:rPr>
                <w:rFonts w:eastAsia="Calibri"/>
              </w:rPr>
              <w:t>BPAS</w:t>
            </w:r>
          </w:p>
        </w:tc>
      </w:tr>
      <w:tr w:rsidR="00430DF5" w:rsidRPr="00D05A10" w14:paraId="1EF82674" w14:textId="77777777" w:rsidTr="314DF381">
        <w:trPr>
          <w:trHeight w:val="665"/>
        </w:trPr>
        <w:tc>
          <w:tcPr>
            <w:tcW w:w="2297" w:type="dxa"/>
            <w:vAlign w:val="center"/>
          </w:tcPr>
          <w:p w14:paraId="13E2158A" w14:textId="05E9B2EF" w:rsidR="00430DF5" w:rsidRPr="00D05A10" w:rsidRDefault="00430DF5" w:rsidP="008D54E8">
            <w:pPr>
              <w:pStyle w:val="Tabletext"/>
            </w:pPr>
            <w:r w:rsidRPr="314DF381">
              <w:rPr>
                <w:rFonts w:eastAsia="Calibri"/>
              </w:rPr>
              <w:t xml:space="preserve">Rob </w:t>
            </w:r>
            <w:proofErr w:type="spellStart"/>
            <w:r w:rsidRPr="314DF381">
              <w:rPr>
                <w:rFonts w:eastAsia="Calibri"/>
              </w:rPr>
              <w:t>Hebd</w:t>
            </w:r>
            <w:r w:rsidR="5304A206" w:rsidRPr="314DF381">
              <w:rPr>
                <w:rFonts w:eastAsia="Calibri"/>
              </w:rPr>
              <w:t>o</w:t>
            </w:r>
            <w:r w:rsidRPr="314DF381">
              <w:rPr>
                <w:rFonts w:eastAsia="Calibri"/>
              </w:rPr>
              <w:t>n</w:t>
            </w:r>
            <w:proofErr w:type="spellEnd"/>
          </w:p>
        </w:tc>
        <w:tc>
          <w:tcPr>
            <w:tcW w:w="6912" w:type="dxa"/>
            <w:vAlign w:val="center"/>
          </w:tcPr>
          <w:p w14:paraId="63611890" w14:textId="48E23CD1" w:rsidR="00430DF5" w:rsidRPr="00D05A10" w:rsidRDefault="00430DF5" w:rsidP="008D54E8">
            <w:pPr>
              <w:pStyle w:val="Tabletext"/>
            </w:pPr>
            <w:r w:rsidRPr="00D05A10">
              <w:t>Senior Policy Lead – Pharmacy Clinical Strategy, Primary Care, Community, Vaccinations &amp; Screening, NHS England</w:t>
            </w:r>
          </w:p>
        </w:tc>
      </w:tr>
      <w:tr w:rsidR="00430DF5" w:rsidRPr="00D05A10" w14:paraId="74AA5089" w14:textId="77777777" w:rsidTr="314DF381">
        <w:trPr>
          <w:trHeight w:val="665"/>
        </w:trPr>
        <w:tc>
          <w:tcPr>
            <w:tcW w:w="2297" w:type="dxa"/>
            <w:vAlign w:val="center"/>
          </w:tcPr>
          <w:p w14:paraId="4E2DDA63" w14:textId="2A43F8BE" w:rsidR="00430DF5" w:rsidRPr="00D05A10" w:rsidRDefault="00430DF5" w:rsidP="008D54E8">
            <w:pPr>
              <w:pStyle w:val="Tabletext"/>
            </w:pPr>
            <w:r w:rsidRPr="00D05A10">
              <w:rPr>
                <w:rFonts w:eastAsia="Calibri"/>
              </w:rPr>
              <w:t>Rosie Furner (Working Group Co-ordinator)</w:t>
            </w:r>
            <w:r w:rsidRPr="00D05A10">
              <w:rPr>
                <w:rFonts w:eastAsia="Calibri"/>
              </w:rPr>
              <w:tab/>
            </w:r>
          </w:p>
        </w:tc>
        <w:tc>
          <w:tcPr>
            <w:tcW w:w="6912" w:type="dxa"/>
            <w:vAlign w:val="center"/>
          </w:tcPr>
          <w:p w14:paraId="501FF296" w14:textId="0CAA4A32" w:rsidR="00430DF5" w:rsidRPr="00D05A10" w:rsidRDefault="00430DF5" w:rsidP="008D54E8">
            <w:pPr>
              <w:pStyle w:val="Tabletext"/>
            </w:pPr>
            <w:r w:rsidRPr="00D05A10">
              <w:t>Advanced Specialist Pharmacist – Medicines Governance, Medicines Use and Safety Division, Specialist Pharmacy Service</w:t>
            </w:r>
          </w:p>
        </w:tc>
      </w:tr>
      <w:tr w:rsidR="00430DF5" w:rsidRPr="00D05A10" w14:paraId="49BFEC95" w14:textId="77777777" w:rsidTr="314DF381">
        <w:trPr>
          <w:trHeight w:val="440"/>
        </w:trPr>
        <w:tc>
          <w:tcPr>
            <w:tcW w:w="2297" w:type="dxa"/>
            <w:vAlign w:val="center"/>
          </w:tcPr>
          <w:p w14:paraId="4BEAB101" w14:textId="7BED2A57" w:rsidR="00430DF5" w:rsidRPr="00D05A10" w:rsidRDefault="00430DF5" w:rsidP="008D54E8">
            <w:pPr>
              <w:pStyle w:val="Tabletext"/>
            </w:pPr>
            <w:r w:rsidRPr="00D05A10">
              <w:rPr>
                <w:rFonts w:eastAsia="Calibri"/>
              </w:rPr>
              <w:t>Sandra Wolper</w:t>
            </w:r>
          </w:p>
        </w:tc>
        <w:tc>
          <w:tcPr>
            <w:tcW w:w="6912" w:type="dxa"/>
            <w:vAlign w:val="center"/>
          </w:tcPr>
          <w:p w14:paraId="547E4510" w14:textId="77777777" w:rsidR="00430DF5" w:rsidRPr="00D05A10" w:rsidRDefault="00430DF5" w:rsidP="008D54E8">
            <w:pPr>
              <w:pStyle w:val="Tabletext"/>
              <w:rPr>
                <w:rFonts w:eastAsia="Calibri"/>
              </w:rPr>
            </w:pPr>
            <w:r w:rsidRPr="00D05A10">
              <w:rPr>
                <w:rFonts w:eastAsia="Calibri"/>
              </w:rPr>
              <w:t>Out of Hospital Care Lead, Medicines Use and Safety</w:t>
            </w:r>
          </w:p>
          <w:p w14:paraId="05953FDE" w14:textId="0B2C6197" w:rsidR="00430DF5" w:rsidRPr="00D05A10" w:rsidRDefault="00430DF5" w:rsidP="008D54E8">
            <w:pPr>
              <w:pStyle w:val="Tabletext"/>
            </w:pPr>
            <w:r w:rsidRPr="00D05A10">
              <w:rPr>
                <w:rFonts w:eastAsia="Calibri"/>
              </w:rPr>
              <w:t>Medicines Use and Safety, Specialist Pharmacy Service</w:t>
            </w:r>
          </w:p>
        </w:tc>
      </w:tr>
      <w:tr w:rsidR="00430DF5" w:rsidRPr="00D05A10" w14:paraId="4326BD98" w14:textId="77777777" w:rsidTr="314DF381">
        <w:trPr>
          <w:trHeight w:val="440"/>
        </w:trPr>
        <w:tc>
          <w:tcPr>
            <w:tcW w:w="2297" w:type="dxa"/>
            <w:vAlign w:val="center"/>
          </w:tcPr>
          <w:p w14:paraId="67B8E010" w14:textId="40A88B1D" w:rsidR="00430DF5" w:rsidRPr="00D05A10" w:rsidRDefault="00430DF5" w:rsidP="008D54E8">
            <w:pPr>
              <w:pStyle w:val="Tabletext"/>
            </w:pPr>
            <w:r w:rsidRPr="00D05A10">
              <w:rPr>
                <w:rFonts w:eastAsia="Calibri"/>
              </w:rPr>
              <w:t>William Price</w:t>
            </w:r>
          </w:p>
        </w:tc>
        <w:tc>
          <w:tcPr>
            <w:tcW w:w="6912" w:type="dxa"/>
            <w:vAlign w:val="center"/>
          </w:tcPr>
          <w:p w14:paraId="1CEDA64A" w14:textId="77777777" w:rsidR="00430DF5" w:rsidRPr="00D05A10" w:rsidRDefault="00430DF5" w:rsidP="008D54E8">
            <w:pPr>
              <w:pStyle w:val="Tabletext"/>
              <w:rPr>
                <w:rFonts w:eastAsia="Calibri"/>
              </w:rPr>
            </w:pPr>
            <w:r w:rsidRPr="00D05A10">
              <w:rPr>
                <w:rFonts w:eastAsia="Calibri"/>
              </w:rPr>
              <w:t>Clinical Pharmacist for Dermatology</w:t>
            </w:r>
          </w:p>
          <w:p w14:paraId="3A78B0E3" w14:textId="641114AF" w:rsidR="00430DF5" w:rsidRPr="00D05A10" w:rsidRDefault="00430DF5" w:rsidP="008D54E8">
            <w:pPr>
              <w:pStyle w:val="Tabletext"/>
            </w:pPr>
            <w:r w:rsidRPr="00D05A10">
              <w:rPr>
                <w:rFonts w:eastAsia="Calibri"/>
              </w:rPr>
              <w:t>East Lancashire Hospitals NHS Trust</w:t>
            </w:r>
          </w:p>
        </w:tc>
      </w:tr>
    </w:tbl>
    <w:p w14:paraId="5D513D47" w14:textId="77777777" w:rsidR="0059738E" w:rsidRPr="00ED232C" w:rsidRDefault="00FC4AA5" w:rsidP="00ED232C">
      <w:pPr>
        <w:pStyle w:val="PGDNormal"/>
        <w:rPr>
          <w:highlight w:val="yellow"/>
        </w:rPr>
      </w:pPr>
      <w:r w:rsidRPr="00ED232C">
        <w:rPr>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sidRPr="007A32F4">
        <w:rPr>
          <w:highlight w:val="yellow"/>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rsidRPr="007A32F4">
        <w:rPr>
          <w:highlight w:val="yellow"/>
        </w:rPr>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3" w:history="1">
        <w:r w:rsidRPr="00DF77C7">
          <w:rPr>
            <w:rStyle w:val="Hyperlink"/>
            <w:highlight w:val="yellow"/>
            <w:lang w:val="en-GB"/>
          </w:rPr>
          <w:t>NICE MPG2 PGD 2017</w:t>
        </w:r>
      </w:hyperlink>
      <w:r w:rsidRPr="00DF77C7">
        <w:rPr>
          <w:highlight w:val="yellow"/>
          <w:lang w:val="en-GB"/>
        </w:rPr>
        <w:t>.</w:t>
      </w:r>
      <w:r w:rsidR="005E6491" w:rsidRPr="007A32F4">
        <w:rPr>
          <w:highlight w:val="yellow"/>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DF77C7" w:rsidRDefault="00813399" w:rsidP="00A32FA7">
            <w:pPr>
              <w:pStyle w:val="TableHeaderRow"/>
            </w:pPr>
            <w:r w:rsidRPr="00DF77C7">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DF77C7" w:rsidRDefault="00813399" w:rsidP="00A32FA7">
            <w:pPr>
              <w:pStyle w:val="TableHeaderRow"/>
            </w:pPr>
            <w:r w:rsidRPr="00DF77C7">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DF77C7" w:rsidRDefault="00813399" w:rsidP="00A32FA7">
            <w:pPr>
              <w:pStyle w:val="TableHeaderRow"/>
            </w:pPr>
            <w:r w:rsidRPr="00DF77C7">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DF77C7" w:rsidRDefault="00813399" w:rsidP="00A32FA7">
            <w:pPr>
              <w:pStyle w:val="TableHeaderRow"/>
            </w:pPr>
            <w:r w:rsidRPr="00DF77C7">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7A32F4" w:rsidRDefault="00813399" w:rsidP="00B65003">
            <w:pPr>
              <w:rPr>
                <w:rStyle w:val="TableHeaderColumn"/>
                <w:rFonts w:cs="Arial"/>
                <w:szCs w:val="20"/>
              </w:rPr>
            </w:pPr>
            <w:r w:rsidRPr="007A32F4">
              <w:rPr>
                <w:rStyle w:val="TableHeaderColumn"/>
                <w:rFonts w:cs="Arial"/>
                <w:szCs w:val="20"/>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7A32F4" w:rsidRDefault="00813399" w:rsidP="00B65003">
            <w:pPr>
              <w:rPr>
                <w:rStyle w:val="TableHeaderColumn"/>
                <w:rFonts w:cs="Arial"/>
                <w:szCs w:val="20"/>
              </w:rPr>
            </w:pPr>
            <w:r w:rsidRPr="007A32F4">
              <w:rPr>
                <w:rStyle w:val="TableHeaderColumn"/>
                <w:rFonts w:cs="Arial"/>
                <w:szCs w:val="20"/>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7A32F4" w:rsidRDefault="00813399" w:rsidP="00B65003">
            <w:pPr>
              <w:rPr>
                <w:rStyle w:val="TableHeaderColumn"/>
                <w:rFonts w:cs="Arial"/>
                <w:szCs w:val="20"/>
              </w:rPr>
            </w:pPr>
            <w:r w:rsidRPr="007A32F4">
              <w:rPr>
                <w:rStyle w:val="TableHeaderColumn"/>
                <w:rFonts w:cs="Arial"/>
                <w:szCs w:val="20"/>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7A32F4" w:rsidRDefault="00813399" w:rsidP="00B65003">
            <w:pPr>
              <w:rPr>
                <w:rStyle w:val="TableHeaderColumn"/>
                <w:rFonts w:cs="Arial"/>
                <w:szCs w:val="20"/>
              </w:rPr>
            </w:pPr>
            <w:r w:rsidRPr="007A32F4">
              <w:rPr>
                <w:rStyle w:val="TableHeaderColumn"/>
                <w:rFonts w:cs="Arial"/>
                <w:szCs w:val="20"/>
              </w:rPr>
              <w:t xml:space="preserve">Person signing on behalf of </w:t>
            </w:r>
            <w:r w:rsidR="009E38CA" w:rsidRPr="007A32F4">
              <w:rPr>
                <w:rStyle w:val="TableHeaderColumn"/>
                <w:rFonts w:cs="Arial"/>
                <w:szCs w:val="20"/>
              </w:rPr>
              <w:t xml:space="preserve">the </w:t>
            </w:r>
            <w:hyperlink r:id="rId14" w:anchor="terms-used-in-the-guideline" w:history="1">
              <w:r w:rsidR="00D0044C" w:rsidRPr="007A32F4">
                <w:rPr>
                  <w:rStyle w:val="Hyperlink"/>
                  <w:rFonts w:ascii="Arial" w:hAnsi="Arial" w:cs="Arial"/>
                  <w:sz w:val="20"/>
                  <w:szCs w:val="20"/>
                </w:rPr>
                <w:t>authorising body</w:t>
              </w:r>
              <w:r w:rsidR="009E38CA" w:rsidRPr="007A32F4">
                <w:rPr>
                  <w:rStyle w:val="Hyperlink"/>
                  <w:rFonts w:ascii="Arial" w:hAnsi="Arial" w:cs="Arial"/>
                  <w:sz w:val="20"/>
                  <w:szCs w:val="20"/>
                </w:rPr>
                <w:t xml:space="preserve"> as defined by NICE</w:t>
              </w:r>
            </w:hyperlink>
            <w:r w:rsidR="009E38CA" w:rsidRPr="007A32F4">
              <w:rPr>
                <w:rStyle w:val="Hyperlink"/>
                <w:rFonts w:ascii="Arial" w:hAnsi="Arial" w:cs="Arial"/>
                <w:sz w:val="20"/>
                <w:szCs w:val="20"/>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7A32F4">
        <w:rPr>
          <w:highlight w:val="yellow"/>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lastRenderedPageBreak/>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Pr="007A32F4">
        <w:rPr>
          <w:highlight w:val="yellow"/>
          <w:lang w:val="en-GB"/>
        </w:rPr>
        <w:t>.</w:t>
      </w:r>
      <w:r w:rsidR="00E46E97" w:rsidRPr="007A32F4">
        <w:rPr>
          <w:highlight w:val="yellow"/>
          <w:lang w:val="en-GB"/>
        </w:rPr>
        <w:t>]]</w:t>
      </w:r>
    </w:p>
    <w:p w14:paraId="41A13A1A" w14:textId="2FC4B1AE" w:rsidR="007A1448" w:rsidRPr="00DF77C7" w:rsidRDefault="007A1448" w:rsidP="008762B8">
      <w:pPr>
        <w:pStyle w:val="Heading1"/>
      </w:pPr>
      <w:r w:rsidRPr="00DF77C7">
        <w:br w:type="page"/>
      </w:r>
      <w:bookmarkStart w:id="4"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00D05A10">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D05A10" w:rsidRDefault="00B81529" w:rsidP="00D05A10">
            <w:pPr>
              <w:pStyle w:val="Tabletext"/>
              <w:rPr>
                <w:rStyle w:val="TableHeaderColumn"/>
                <w:sz w:val="22"/>
              </w:rPr>
            </w:pPr>
            <w:r w:rsidRPr="00D05A10">
              <w:rPr>
                <w:rStyle w:val="TableHeaderColumn"/>
                <w:sz w:val="22"/>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311DC1" w:rsidRDefault="00311DC1" w:rsidP="00D05A10">
            <w:pPr>
              <w:pStyle w:val="Tabletext"/>
              <w:rPr>
                <w:lang w:val="en-GB"/>
              </w:rPr>
            </w:pPr>
            <w:r w:rsidRPr="00311DC1">
              <w:rPr>
                <w:lang w:val="en-GB"/>
              </w:rPr>
              <w:t>Current contract of employment within a Local Authority or NHS commissioned service or an NHS Trust/organisation.</w:t>
            </w:r>
          </w:p>
          <w:p w14:paraId="111D2851" w14:textId="6987CA45" w:rsidR="00B81529" w:rsidRPr="0059734C" w:rsidRDefault="0059734C" w:rsidP="00D05A10">
            <w:pPr>
              <w:pStyle w:val="Tabletext"/>
            </w:pPr>
            <w:r w:rsidRPr="0059734C">
              <w:t xml:space="preserve">Registered healthcare professional (HCP) listed in  </w:t>
            </w:r>
            <w:hyperlink r:id="rId15" w:tgtFrame="_blank" w:history="1">
              <w:r w:rsidRPr="0059734C">
                <w:rPr>
                  <w:rStyle w:val="Hyperlink"/>
                </w:rPr>
                <w:t>The Human Medicines Regulation 2012, Schedule 16 Part 4 legislation</w:t>
              </w:r>
            </w:hyperlink>
            <w:r w:rsidRPr="0059734C">
              <w:t xml:space="preserve"> as able to practice under Patient Group Directions.   </w:t>
            </w:r>
          </w:p>
        </w:tc>
      </w:tr>
      <w:tr w:rsidR="00B81529" w:rsidRPr="00DF77C7" w14:paraId="06CF6755" w14:textId="77777777" w:rsidTr="00D05A10">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D05A10" w:rsidRDefault="00B81529" w:rsidP="00D05A10">
            <w:pPr>
              <w:pStyle w:val="Tabletext"/>
              <w:rPr>
                <w:rStyle w:val="TableHeaderColumn"/>
                <w:sz w:val="22"/>
              </w:rPr>
            </w:pPr>
            <w:r w:rsidRPr="00D05A10">
              <w:rPr>
                <w:rStyle w:val="TableHeaderColumn"/>
                <w:sz w:val="22"/>
              </w:rPr>
              <w:t>Initial training</w:t>
            </w:r>
          </w:p>
        </w:tc>
        <w:tc>
          <w:tcPr>
            <w:tcW w:w="3475" w:type="pct"/>
            <w:tcBorders>
              <w:top w:val="single" w:sz="4" w:space="0" w:color="auto"/>
              <w:left w:val="single" w:sz="4" w:space="0" w:color="auto"/>
              <w:bottom w:val="single" w:sz="4" w:space="0" w:color="auto"/>
              <w:right w:val="single" w:sz="4" w:space="0" w:color="auto"/>
            </w:tcBorders>
          </w:tcPr>
          <w:p w14:paraId="546C2092" w14:textId="71B7FA49" w:rsidR="00FE6E1E" w:rsidRDefault="00FE6E1E" w:rsidP="00D05A10">
            <w:pPr>
              <w:pStyle w:val="Tabletext"/>
            </w:pPr>
            <w:r>
              <w:t xml:space="preserve">The registered </w:t>
            </w:r>
            <w:r w:rsidR="0059734C">
              <w:t xml:space="preserve">HCP </w:t>
            </w:r>
            <w:r>
              <w:t xml:space="preserve">authorised to operate under this PGD must have undertaken appropriate education and training and successfully completed the competencies to undertake clinical assessment of an individual leading to diagnosis of the conditions listed. </w:t>
            </w:r>
          </w:p>
          <w:p w14:paraId="330E2975" w14:textId="77777777" w:rsidR="00D05A10" w:rsidRDefault="00D05A10" w:rsidP="00D05A10">
            <w:pPr>
              <w:pStyle w:val="Tabletext"/>
            </w:pPr>
          </w:p>
          <w:p w14:paraId="51D7FD0E" w14:textId="4EB4E105" w:rsidR="00957B7C" w:rsidRDefault="00957B7C" w:rsidP="00D05A10">
            <w:pPr>
              <w:pStyle w:val="Tabletext"/>
              <w:rPr>
                <w:lang w:val="en-GB"/>
              </w:rPr>
            </w:pPr>
            <w:r w:rsidRPr="00FE6E1E">
              <w:t>Recommended requirement for training would be successful completion of a relevant sexual health module/course accredited or endorsed by the BASHH, CPPE, RCN or a university or advised in the RCN Sexual Health Education directory</w:t>
            </w:r>
            <w:r w:rsidR="00D05A10">
              <w:t xml:space="preserve"> </w:t>
            </w:r>
            <w:r w:rsidR="00D05A10" w:rsidRPr="007A32F4">
              <w:rPr>
                <w:highlight w:val="cyan"/>
              </w:rPr>
              <w:t>[</w:t>
            </w:r>
            <w:r w:rsidR="00D05A10" w:rsidRPr="00D05A10">
              <w:rPr>
                <w:highlight w:val="cyan"/>
                <w:lang w:val="en-GB"/>
              </w:rPr>
              <w:t xml:space="preserve">or, for other care settings, undertaken suitable </w:t>
            </w:r>
            <w:proofErr w:type="gramStart"/>
            <w:r w:rsidR="00D05A10" w:rsidRPr="00D05A10">
              <w:rPr>
                <w:highlight w:val="cyan"/>
                <w:lang w:val="en-GB"/>
              </w:rPr>
              <w:t>locally-agreed</w:t>
            </w:r>
            <w:proofErr w:type="gramEnd"/>
            <w:r w:rsidR="00D05A10" w:rsidRPr="00D05A10">
              <w:rPr>
                <w:highlight w:val="cyan"/>
                <w:lang w:val="en-GB"/>
              </w:rPr>
              <w:t xml:space="preserve"> alternative equivalent training</w:t>
            </w:r>
            <w:r w:rsidR="00D05A10" w:rsidRPr="007A32F4">
              <w:rPr>
                <w:highlight w:val="cyan"/>
                <w:lang w:val="en-GB"/>
              </w:rPr>
              <w:t>]</w:t>
            </w:r>
            <w:r w:rsidR="00D05A10">
              <w:rPr>
                <w:lang w:val="en-GB"/>
              </w:rPr>
              <w:t>.</w:t>
            </w:r>
          </w:p>
          <w:p w14:paraId="6F3684FD" w14:textId="77777777" w:rsidR="001E3FCB" w:rsidRDefault="001E3FCB" w:rsidP="00D05A10">
            <w:pPr>
              <w:pStyle w:val="Tabletext"/>
            </w:pPr>
          </w:p>
          <w:p w14:paraId="5A17ECDD" w14:textId="204C997F" w:rsidR="001E3FCB" w:rsidRPr="00FE6E1E" w:rsidRDefault="0059734C" w:rsidP="001E3FCB">
            <w:pPr>
              <w:pStyle w:val="Tabletext"/>
              <w:rPr>
                <w:rStyle w:val="Hyperlink"/>
                <w:highlight w:val="cyan"/>
              </w:rPr>
            </w:pPr>
            <w:r>
              <w:t xml:space="preserve">Registered </w:t>
            </w:r>
            <w:proofErr w:type="gramStart"/>
            <w:r>
              <w:t xml:space="preserve">HCP </w:t>
            </w:r>
            <w:r w:rsidR="001E3FCB">
              <w:t xml:space="preserve"> has</w:t>
            </w:r>
            <w:proofErr w:type="gramEnd"/>
            <w:r w:rsidR="001E3FCB">
              <w:t xml:space="preserve"> undertaken appropriate training for working under PGDs for the supply and administration of medicines.  Recommended training - </w:t>
            </w:r>
            <w:hyperlink r:id="rId16" w:history="1">
              <w:r w:rsidR="001E3FCB" w:rsidRPr="00FE6E1E">
                <w:rPr>
                  <w:rStyle w:val="Hyperlink"/>
                </w:rPr>
                <w:t>eLfH PGD elearning programme</w:t>
              </w:r>
            </w:hyperlink>
            <w:r w:rsidR="001E3FCB" w:rsidRPr="00FE6E1E">
              <w:rPr>
                <w:rStyle w:val="Hyperlink"/>
              </w:rPr>
              <w:t xml:space="preserve"> </w:t>
            </w:r>
          </w:p>
          <w:p w14:paraId="4A9C151B" w14:textId="77777777" w:rsidR="00D05A10" w:rsidRDefault="00D05A10" w:rsidP="00D05A10">
            <w:pPr>
              <w:pStyle w:val="Tabletext"/>
              <w:rPr>
                <w:highlight w:val="cyan"/>
              </w:rPr>
            </w:pPr>
          </w:p>
          <w:p w14:paraId="4B43E5B0" w14:textId="5520D2E3" w:rsidR="00B81529" w:rsidRPr="00DF77C7" w:rsidRDefault="00FE6E1E" w:rsidP="00D05A10">
            <w:pPr>
              <w:pStyle w:val="Tabletext"/>
              <w:rPr>
                <w:lang w:val="en-GB"/>
              </w:rPr>
            </w:pPr>
            <w:r>
              <w:rPr>
                <w:highlight w:val="cyan"/>
              </w:rPr>
              <w:t>[</w:t>
            </w:r>
            <w:r w:rsidRPr="00FE6E1E">
              <w:rPr>
                <w:highlight w:val="cyan"/>
              </w:rPr>
              <w:t>The healthcare professional has completed locally required training (including updates) in safeguarding children and vulnerable adult</w:t>
            </w:r>
            <w:r w:rsidR="007A32F4">
              <w:rPr>
                <w:highlight w:val="cyan"/>
              </w:rPr>
              <w:t>s.]</w:t>
            </w:r>
          </w:p>
        </w:tc>
      </w:tr>
      <w:tr w:rsidR="00B81529" w:rsidRPr="00DF77C7" w14:paraId="15ADED8B" w14:textId="77777777" w:rsidTr="00D05A10">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05A10" w:rsidRDefault="00B81529" w:rsidP="00D05A10">
            <w:pPr>
              <w:pStyle w:val="Tabletext"/>
              <w:rPr>
                <w:rStyle w:val="TableHeaderColumn"/>
                <w:sz w:val="22"/>
              </w:rPr>
            </w:pPr>
            <w:r w:rsidRPr="00D05A10">
              <w:rPr>
                <w:rStyle w:val="TableHeaderColumn"/>
                <w:sz w:val="22"/>
              </w:rPr>
              <w:t>Competency assessment</w:t>
            </w:r>
          </w:p>
        </w:tc>
        <w:tc>
          <w:tcPr>
            <w:tcW w:w="3475" w:type="pct"/>
            <w:tcBorders>
              <w:top w:val="single" w:sz="4" w:space="0" w:color="auto"/>
              <w:left w:val="single" w:sz="4" w:space="0" w:color="auto"/>
              <w:bottom w:val="single" w:sz="4" w:space="0" w:color="auto"/>
              <w:right w:val="single" w:sz="4" w:space="0" w:color="auto"/>
            </w:tcBorders>
          </w:tcPr>
          <w:p w14:paraId="7FE93EEB" w14:textId="1A3E55DF" w:rsidR="00D05A10" w:rsidRPr="00D05A10" w:rsidRDefault="00C373F2" w:rsidP="00D05A10">
            <w:pPr>
              <w:pStyle w:val="Tabletext"/>
            </w:pPr>
            <w:r>
              <w:t xml:space="preserve">Registered </w:t>
            </w:r>
            <w:r w:rsidR="0059734C">
              <w:t>HCPs</w:t>
            </w:r>
            <w:r>
              <w:t xml:space="preserve"> </w:t>
            </w:r>
            <w:r w:rsidR="003E69CD">
              <w:t>operating under this PGD must be assessed as competent (see Appendix A) or complete an appropriate self-declaration of competence</w:t>
            </w:r>
            <w:r w:rsidR="00D05A10" w:rsidRPr="00D05A10">
              <w:t xml:space="preserve"> for the diagnosis and treatment of uncomplicated classical scabies. </w:t>
            </w:r>
          </w:p>
          <w:p w14:paraId="30C7E4AB" w14:textId="321FCA8A" w:rsidR="003E69CD" w:rsidRDefault="003E69CD" w:rsidP="00D05A10">
            <w:pPr>
              <w:pStyle w:val="Tabletext"/>
              <w:rPr>
                <w:lang w:val="en-GB"/>
              </w:rPr>
            </w:pPr>
          </w:p>
          <w:p w14:paraId="5719D930" w14:textId="120CB47D" w:rsidR="00B81529" w:rsidRPr="00251A71" w:rsidRDefault="00C373F2" w:rsidP="00D05A10">
            <w:pPr>
              <w:pStyle w:val="Tabletext"/>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7" w:history="1">
              <w:r w:rsidR="00B81529" w:rsidRPr="00F6120B">
                <w:rPr>
                  <w:rStyle w:val="Hyperlink"/>
                </w:rPr>
                <w:t xml:space="preserve"> NICE Competency Framework for health professionals using patient group directions</w:t>
              </w:r>
            </w:hyperlink>
          </w:p>
        </w:tc>
      </w:tr>
      <w:tr w:rsidR="00B81529" w:rsidRPr="00DF77C7" w14:paraId="25FEFD2D" w14:textId="77777777" w:rsidTr="00D05A10">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05A10" w:rsidRDefault="00B81529" w:rsidP="00D05A10">
            <w:pPr>
              <w:pStyle w:val="Tabletext"/>
              <w:rPr>
                <w:rStyle w:val="TableHeaderColumn"/>
                <w:sz w:val="22"/>
              </w:rPr>
            </w:pPr>
            <w:r w:rsidRPr="00D05A10">
              <w:rPr>
                <w:rStyle w:val="TableHeaderColumn"/>
                <w:sz w:val="22"/>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D05A10">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7BD4BD1A" w14:textId="77777777" w:rsidR="00D05A10" w:rsidRDefault="00D05A10" w:rsidP="00D05A10">
            <w:pPr>
              <w:pStyle w:val="Tabletext"/>
              <w:rPr>
                <w:highlight w:val="cyan"/>
                <w:lang w:val="en-GB"/>
              </w:rPr>
            </w:pPr>
          </w:p>
          <w:p w14:paraId="3219E1FA" w14:textId="4C16D747" w:rsidR="00B81529" w:rsidRPr="00DF77C7" w:rsidRDefault="00B154E7" w:rsidP="00D05A10">
            <w:pPr>
              <w:pStyle w:val="Tabletext"/>
              <w:rPr>
                <w:lang w:val="en-GB"/>
              </w:rPr>
            </w:pPr>
            <w:r w:rsidRPr="007A32F4">
              <w:rPr>
                <w:highlight w:val="cyan"/>
                <w:lang w:val="en-GB"/>
              </w:rPr>
              <w:t>[</w:t>
            </w:r>
            <w:r w:rsidR="008B2A57" w:rsidRPr="007A32F4">
              <w:rPr>
                <w:highlight w:val="cyan"/>
                <w:lang w:val="en-GB"/>
              </w:rPr>
              <w:t>Organisational</w:t>
            </w:r>
            <w:r w:rsidR="00B81529" w:rsidRPr="007A32F4">
              <w:rPr>
                <w:highlight w:val="cyan"/>
                <w:lang w:val="en-GB"/>
              </w:rPr>
              <w:t xml:space="preserve"> </w:t>
            </w:r>
            <w:r w:rsidR="00FE6E1E" w:rsidRPr="007A32F4">
              <w:rPr>
                <w:highlight w:val="cyan"/>
                <w:lang w:val="en-GB"/>
              </w:rPr>
              <w:t>PGD and</w:t>
            </w:r>
            <w:r w:rsidR="008B2A57" w:rsidRPr="007A32F4">
              <w:rPr>
                <w:highlight w:val="cyan"/>
                <w:lang w:val="en-GB"/>
              </w:rPr>
              <w:t>/or</w:t>
            </w:r>
            <w:r w:rsidR="00B81529" w:rsidRPr="007A32F4">
              <w:rPr>
                <w:highlight w:val="cyan"/>
                <w:lang w:val="en-GB"/>
              </w:rPr>
              <w:t xml:space="preserve"> medication training</w:t>
            </w:r>
            <w:r w:rsidR="008B2A57" w:rsidRPr="007A32F4">
              <w:rPr>
                <w:highlight w:val="cyan"/>
                <w:lang w:val="en-GB"/>
              </w:rPr>
              <w:t xml:space="preserve"> </w:t>
            </w:r>
            <w:r w:rsidR="00B36F46" w:rsidRPr="007A32F4">
              <w:rPr>
                <w:highlight w:val="cyan"/>
                <w:lang w:val="en-GB"/>
              </w:rPr>
              <w:t>as required</w:t>
            </w:r>
            <w:r w:rsidR="00B81529" w:rsidRPr="007A32F4">
              <w:rPr>
                <w:highlight w:val="cyan"/>
                <w:lang w:val="en-GB"/>
              </w:rPr>
              <w:t xml:space="preserve"> by</w:t>
            </w:r>
            <w:r w:rsidR="008B2A57" w:rsidRPr="007A32F4">
              <w:rPr>
                <w:highlight w:val="cyan"/>
                <w:lang w:val="en-GB"/>
              </w:rPr>
              <w:t xml:space="preserve"> employing Trust/</w:t>
            </w:r>
            <w:r w:rsidR="00B81529" w:rsidRPr="007A32F4">
              <w:rPr>
                <w:highlight w:val="cyan"/>
                <w:lang w:val="en-GB"/>
              </w:rPr>
              <w:t xml:space="preserve"> organisation</w:t>
            </w:r>
            <w:r w:rsidR="00FE6E1E" w:rsidRPr="007A32F4">
              <w:rPr>
                <w:highlight w:val="cyan"/>
                <w:lang w:val="en-GB"/>
              </w:rPr>
              <w:t>]</w:t>
            </w:r>
          </w:p>
        </w:tc>
      </w:tr>
    </w:tbl>
    <w:p w14:paraId="2F8A9B4B" w14:textId="72BCB8C7" w:rsidR="007A1448" w:rsidRDefault="007A1448" w:rsidP="00BB2C75">
      <w:pPr>
        <w:pStyle w:val="Heading1"/>
      </w:pPr>
      <w:r w:rsidRPr="00DF77C7">
        <w:lastRenderedPageBreak/>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ion or situation applicable, inclusion criteria, exclusion criteria, cautions, actions to be taken if the individual is excluded or declines treatment"/>
      </w:tblPr>
      <w:tblGrid>
        <w:gridCol w:w="2689"/>
        <w:gridCol w:w="5806"/>
      </w:tblGrid>
      <w:tr w:rsidR="00D36D23" w14:paraId="06FC28D1" w14:textId="77777777" w:rsidTr="00D36D23">
        <w:tc>
          <w:tcPr>
            <w:tcW w:w="2689" w:type="dxa"/>
          </w:tcPr>
          <w:p w14:paraId="7ABDE5EA" w14:textId="3B5A4183" w:rsidR="00D36D23" w:rsidRPr="00D05A10" w:rsidRDefault="00D36D23" w:rsidP="005A6168">
            <w:pPr>
              <w:rPr>
                <w:rStyle w:val="TableHeaderColumn"/>
                <w:kern w:val="0"/>
                <w:sz w:val="22"/>
              </w:rPr>
            </w:pPr>
            <w:r w:rsidRPr="00D05A10">
              <w:rPr>
                <w:rStyle w:val="TableHeaderColumn"/>
                <w:kern w:val="0"/>
                <w:sz w:val="22"/>
              </w:rPr>
              <w:t>Clinical condition or situation to which this PGD applies</w:t>
            </w:r>
          </w:p>
        </w:tc>
        <w:tc>
          <w:tcPr>
            <w:tcW w:w="5806" w:type="dxa"/>
          </w:tcPr>
          <w:p w14:paraId="2A301BA5" w14:textId="2D549015" w:rsidR="00D05A10" w:rsidRPr="00D05A10" w:rsidRDefault="00D05A10" w:rsidP="00D05A10">
            <w:pPr>
              <w:pStyle w:val="Tabletext"/>
              <w:rPr>
                <w:lang w:val="en-GB"/>
              </w:rPr>
            </w:pPr>
            <w:r w:rsidRPr="00D05A10">
              <w:rPr>
                <w:lang w:val="en-GB"/>
              </w:rPr>
              <w:t xml:space="preserve">Treatment of uncomplicated classical scabies in adults </w:t>
            </w:r>
            <w:r w:rsidR="0059734C" w:rsidRPr="00251A71">
              <w:rPr>
                <w:highlight w:val="cyan"/>
                <w:lang w:val="en-GB"/>
              </w:rPr>
              <w:t>[</w:t>
            </w:r>
            <w:r w:rsidRPr="0059734C">
              <w:rPr>
                <w:highlight w:val="cyan"/>
                <w:lang w:val="en-GB"/>
              </w:rPr>
              <w:t>and children aged 2 years and ove</w:t>
            </w:r>
            <w:r w:rsidR="00251A71">
              <w:rPr>
                <w:highlight w:val="cyan"/>
                <w:lang w:val="en-GB"/>
              </w:rPr>
              <w:t>r]</w:t>
            </w:r>
            <w:r w:rsidRPr="00D05A10">
              <w:rPr>
                <w:lang w:val="en-GB"/>
              </w:rPr>
              <w:t>.</w:t>
            </w:r>
          </w:p>
          <w:p w14:paraId="7B144FB0" w14:textId="77777777" w:rsidR="00696D83" w:rsidRPr="00696D83" w:rsidRDefault="00696D83" w:rsidP="00696D83">
            <w:pPr>
              <w:pStyle w:val="Tabletext"/>
            </w:pPr>
            <w:r w:rsidRPr="00696D83">
              <w:t>Malathion is suggested as an alternative scabies therapy and may be used where recommended treatments have failed, are unavailable, or are thought to cause adverse effects in specific individuals.</w:t>
            </w:r>
          </w:p>
          <w:p w14:paraId="554201D5" w14:textId="6CFF3C79" w:rsidR="00696D83" w:rsidRPr="00696D83" w:rsidRDefault="00696D83" w:rsidP="00696D83">
            <w:pPr>
              <w:pStyle w:val="Tabletext"/>
            </w:pPr>
            <w:r w:rsidRPr="00696D83">
              <w:t xml:space="preserve">To cover initial and follow up treatment – </w:t>
            </w:r>
            <w:r w:rsidR="008D54E8" w:rsidRPr="00696D83">
              <w:t>i.e.</w:t>
            </w:r>
            <w:r w:rsidRPr="00696D83">
              <w:t xml:space="preserve"> two applications.</w:t>
            </w:r>
          </w:p>
          <w:p w14:paraId="622A2C8E" w14:textId="04636262" w:rsidR="00D36D23" w:rsidRDefault="00696D83" w:rsidP="00696D83">
            <w:pPr>
              <w:pStyle w:val="Tabletext"/>
            </w:pPr>
            <w:r w:rsidRPr="00696D83">
              <w:rPr>
                <w:lang w:val="en-GB"/>
              </w:rPr>
              <w:t>As this product does not contain alcohol, it may be more suitable for those with asthma or eczema.</w:t>
            </w:r>
          </w:p>
        </w:tc>
      </w:tr>
      <w:tr w:rsidR="00AE4F4B" w14:paraId="423D958D" w14:textId="77777777" w:rsidTr="00D36D23">
        <w:tc>
          <w:tcPr>
            <w:tcW w:w="2689" w:type="dxa"/>
          </w:tcPr>
          <w:p w14:paraId="12B69C9D" w14:textId="0A77D3DB" w:rsidR="00AE4F4B" w:rsidRPr="00D05A10" w:rsidRDefault="003E69CD" w:rsidP="00FE6E1E">
            <w:pPr>
              <w:rPr>
                <w:rStyle w:val="TableHeaderColumn"/>
                <w:kern w:val="0"/>
                <w:sz w:val="22"/>
              </w:rPr>
            </w:pPr>
            <w:r w:rsidRPr="00D05A10">
              <w:rPr>
                <w:rStyle w:val="TableHeaderColumn"/>
                <w:kern w:val="0"/>
                <w:sz w:val="22"/>
              </w:rPr>
              <w:t>Criteria for i</w:t>
            </w:r>
            <w:r w:rsidR="00CA3998" w:rsidRPr="00D05A10">
              <w:rPr>
                <w:rStyle w:val="TableHeaderColumn"/>
                <w:kern w:val="0"/>
                <w:sz w:val="22"/>
              </w:rPr>
              <w:t xml:space="preserve">nclusion </w:t>
            </w:r>
          </w:p>
        </w:tc>
        <w:tc>
          <w:tcPr>
            <w:tcW w:w="5806" w:type="dxa"/>
          </w:tcPr>
          <w:p w14:paraId="2690BF7D" w14:textId="611701B4" w:rsidR="00D05A10" w:rsidRPr="00D05A10" w:rsidRDefault="00D05A10" w:rsidP="00791FE3">
            <w:pPr>
              <w:pStyle w:val="Bulletindent1"/>
            </w:pPr>
            <w:r>
              <w:t>I</w:t>
            </w:r>
            <w:r w:rsidRPr="00D05A10">
              <w:t>nformed consent</w:t>
            </w:r>
          </w:p>
          <w:p w14:paraId="1A0EE05A" w14:textId="2C5A53E1" w:rsidR="00D05A10" w:rsidRPr="00D05A10" w:rsidRDefault="00D05A10" w:rsidP="00791FE3">
            <w:pPr>
              <w:pStyle w:val="Bulletindent1"/>
            </w:pPr>
            <w:r w:rsidRPr="00D05A10">
              <w:t xml:space="preserve">Individuals aged </w:t>
            </w:r>
            <w:r w:rsidR="001300B4" w:rsidRPr="00251A71">
              <w:rPr>
                <w:highlight w:val="cyan"/>
              </w:rPr>
              <w:t>[</w:t>
            </w:r>
            <w:r w:rsidRPr="00D05A10">
              <w:rPr>
                <w:highlight w:val="cyan"/>
              </w:rPr>
              <w:t>2 years and over</w:t>
            </w:r>
            <w:r w:rsidRPr="00251A71">
              <w:rPr>
                <w:highlight w:val="cyan"/>
              </w:rPr>
              <w:t>]</w:t>
            </w:r>
          </w:p>
          <w:p w14:paraId="47C18A2D" w14:textId="77777777" w:rsidR="00D05A10" w:rsidRPr="00D05A10" w:rsidRDefault="00D05A10" w:rsidP="00791FE3">
            <w:pPr>
              <w:pStyle w:val="Bulletindent1"/>
            </w:pPr>
            <w:r w:rsidRPr="00D05A10">
              <w:t xml:space="preserve">Signs and symptoms of scabies using Summary of 2020 International Alliance for the Control of Scabies (IACS) criteria for the diagnosis of scabies within BASHH guidance available at: </w:t>
            </w:r>
            <w:hyperlink r:id="rId18" w:history="1">
              <w:r w:rsidRPr="00D05A10">
                <w:rPr>
                  <w:rStyle w:val="Hyperlink"/>
                </w:rPr>
                <w:t>British Association for Sexual Health and HIV National Guideline on the Management of Scabies in adults 2025</w:t>
              </w:r>
            </w:hyperlink>
          </w:p>
          <w:p w14:paraId="0B12242C" w14:textId="77777777" w:rsidR="00D05A10" w:rsidRPr="00D05A10" w:rsidRDefault="00D05A10" w:rsidP="00791FE3">
            <w:pPr>
              <w:pStyle w:val="Bulletindent1"/>
            </w:pPr>
            <w:r w:rsidRPr="00D05A10">
              <w:t>People who have uncomplicated classical scabies and are also living with HIV taking antiretroviral therapy should receive the same treatment as those who are HIV negative.</w:t>
            </w:r>
          </w:p>
          <w:p w14:paraId="02A2FFD7" w14:textId="4C52E6B0" w:rsidR="00AE4F4B" w:rsidRDefault="00791FE3" w:rsidP="00791FE3">
            <w:pPr>
              <w:pStyle w:val="Bulletindent1"/>
            </w:pPr>
            <w:r>
              <w:rPr>
                <w:highlight w:val="cyan"/>
              </w:rPr>
              <w:t>[</w:t>
            </w:r>
            <w:r w:rsidRPr="00E46136">
              <w:rPr>
                <w:highlight w:val="cyan"/>
              </w:rPr>
              <w:t>Pregnancy or suspected pregnancy – malathion</w:t>
            </w:r>
            <w:r>
              <w:rPr>
                <w:highlight w:val="cyan"/>
              </w:rPr>
              <w:t xml:space="preserve"> </w:t>
            </w:r>
            <w:r w:rsidRPr="00E46136">
              <w:rPr>
                <w:highlight w:val="cyan"/>
              </w:rPr>
              <w:t>can be used for individuals where</w:t>
            </w:r>
            <w:r>
              <w:rPr>
                <w:highlight w:val="cyan"/>
              </w:rPr>
              <w:t xml:space="preserve"> </w:t>
            </w:r>
            <w:r w:rsidRPr="00E46136">
              <w:rPr>
                <w:highlight w:val="cyan"/>
              </w:rPr>
              <w:t>permethrin is not available or appropriate. Ensure full discussion on evidence base with individual before treating</w:t>
            </w:r>
            <w:r w:rsidR="009504A3">
              <w:rPr>
                <w:highlight w:val="cyan"/>
              </w:rPr>
              <w:t>.</w:t>
            </w:r>
            <w:r>
              <w:rPr>
                <w:highlight w:val="cyan"/>
              </w:rPr>
              <w:t>]</w:t>
            </w:r>
          </w:p>
        </w:tc>
      </w:tr>
      <w:tr w:rsidR="00AE4F4B" w14:paraId="6FC007A9" w14:textId="77777777" w:rsidTr="00D36D23">
        <w:tc>
          <w:tcPr>
            <w:tcW w:w="2689" w:type="dxa"/>
          </w:tcPr>
          <w:p w14:paraId="4F9F0FC6" w14:textId="72CE5320" w:rsidR="00AE4F4B" w:rsidRPr="00D05A10" w:rsidRDefault="003E69CD" w:rsidP="005A6168">
            <w:pPr>
              <w:rPr>
                <w:rStyle w:val="TableHeaderColumn"/>
                <w:kern w:val="0"/>
                <w:sz w:val="22"/>
              </w:rPr>
            </w:pPr>
            <w:r w:rsidRPr="00D05A10">
              <w:rPr>
                <w:rStyle w:val="TableHeaderColumn"/>
                <w:kern w:val="0"/>
                <w:sz w:val="22"/>
              </w:rPr>
              <w:t>Criteria for exclusion</w:t>
            </w:r>
          </w:p>
        </w:tc>
        <w:tc>
          <w:tcPr>
            <w:tcW w:w="5806" w:type="dxa"/>
          </w:tcPr>
          <w:p w14:paraId="6381612B" w14:textId="77777777" w:rsidR="007A2202" w:rsidRDefault="007A2202" w:rsidP="007A2202">
            <w:pPr>
              <w:pStyle w:val="Bulletindent1"/>
            </w:pPr>
            <w:r w:rsidRPr="00CC1B72">
              <w:t xml:space="preserve">Consent refused and documented in the individual’s </w:t>
            </w:r>
            <w:r>
              <w:t>clinical</w:t>
            </w:r>
            <w:r w:rsidRPr="00CC1B72">
              <w:t xml:space="preserve"> notes </w:t>
            </w:r>
          </w:p>
          <w:p w14:paraId="75799C9D" w14:textId="77777777" w:rsidR="007A2202" w:rsidRPr="00004690" w:rsidRDefault="007A2202" w:rsidP="007A2202">
            <w:pPr>
              <w:pStyle w:val="Bulletindent1"/>
              <w:rPr>
                <w:rFonts w:cs="Arial"/>
                <w:iCs/>
              </w:rPr>
            </w:pPr>
            <w:r w:rsidRPr="00004690">
              <w:rPr>
                <w:rFonts w:cs="Arial"/>
                <w:iCs/>
              </w:rPr>
              <w:t xml:space="preserve">Outbreaks in communal residential settings </w:t>
            </w:r>
            <w:r w:rsidRPr="001955E2">
              <w:rPr>
                <w:rFonts w:cs="Arial"/>
                <w:iCs/>
              </w:rPr>
              <w:t xml:space="preserve">– refer to </w:t>
            </w:r>
            <w:hyperlink r:id="rId19" w:history="1">
              <w:r w:rsidRPr="00004690">
                <w:rPr>
                  <w:rFonts w:eastAsiaTheme="minorHAnsi" w:cs="Arial"/>
                  <w:color w:val="0000FF"/>
                  <w:u w:val="single"/>
                </w:rPr>
                <w:t>UKHSA guidelines for the management of scabies cases and outbreaks in communal residential settings - GOV.UK</w:t>
              </w:r>
            </w:hyperlink>
          </w:p>
          <w:p w14:paraId="4A07142F" w14:textId="77777777" w:rsidR="007A2202" w:rsidRPr="007A2202" w:rsidRDefault="007A2202" w:rsidP="007A2202">
            <w:pPr>
              <w:pStyle w:val="Tabletext"/>
              <w:rPr>
                <w:b/>
                <w:bCs/>
              </w:rPr>
            </w:pPr>
            <w:r w:rsidRPr="007A2202">
              <w:rPr>
                <w:b/>
                <w:bCs/>
              </w:rPr>
              <w:t>Personal Characteristics</w:t>
            </w:r>
          </w:p>
          <w:p w14:paraId="0C9E3C53" w14:textId="21DEEF32" w:rsidR="007A2202" w:rsidRDefault="007A2202" w:rsidP="007A2202">
            <w:pPr>
              <w:pStyle w:val="Bulletindent1"/>
            </w:pPr>
            <w:r w:rsidRPr="008D2560">
              <w:t xml:space="preserve">Individuals under </w:t>
            </w:r>
            <w:r w:rsidRPr="009504A3">
              <w:rPr>
                <w:highlight w:val="cyan"/>
              </w:rPr>
              <w:t>[</w:t>
            </w:r>
            <w:r w:rsidRPr="001D5CAB">
              <w:rPr>
                <w:highlight w:val="cyan"/>
              </w:rPr>
              <w:t xml:space="preserve">2 </w:t>
            </w:r>
            <w:r>
              <w:rPr>
                <w:highlight w:val="cyan"/>
              </w:rPr>
              <w:t>years</w:t>
            </w:r>
            <w:r w:rsidRPr="001D5CAB">
              <w:rPr>
                <w:highlight w:val="cyan"/>
              </w:rPr>
              <w:t xml:space="preserve"> of age</w:t>
            </w:r>
            <w:r w:rsidRPr="009504A3">
              <w:rPr>
                <w:highlight w:val="cyan"/>
              </w:rPr>
              <w:t>]</w:t>
            </w:r>
          </w:p>
          <w:p w14:paraId="2D7CE930" w14:textId="7168CBCC" w:rsidR="007A2202" w:rsidRPr="009504A3" w:rsidRDefault="007A2202" w:rsidP="007A2202">
            <w:pPr>
              <w:pStyle w:val="Bulletindent1"/>
            </w:pPr>
            <w:r w:rsidRPr="009504A3">
              <w:rPr>
                <w:highlight w:val="cyan"/>
              </w:rPr>
              <w:t>[Individuals under 16 years of age and assessed as not competent using Fraser Guidelines]</w:t>
            </w:r>
          </w:p>
          <w:p w14:paraId="2C0A9049" w14:textId="6F1CFC27" w:rsidR="007A2202" w:rsidRPr="009504A3" w:rsidRDefault="007A2202" w:rsidP="007A2202">
            <w:pPr>
              <w:pStyle w:val="Bulletindent1"/>
            </w:pPr>
            <w:r w:rsidRPr="009504A3">
              <w:rPr>
                <w:highlight w:val="cyan"/>
              </w:rPr>
              <w:t>[Individuals 16 years of age and over and assessed as not competent to consent using local safeguarding guidelines]</w:t>
            </w:r>
          </w:p>
          <w:p w14:paraId="46E3C04F" w14:textId="77777777" w:rsidR="007A2202" w:rsidRPr="00F64CC5" w:rsidRDefault="007A2202" w:rsidP="00F64CC5">
            <w:pPr>
              <w:pStyle w:val="Tabletext"/>
              <w:rPr>
                <w:b/>
                <w:bCs/>
              </w:rPr>
            </w:pPr>
            <w:r w:rsidRPr="00F64CC5">
              <w:rPr>
                <w:b/>
                <w:bCs/>
              </w:rPr>
              <w:lastRenderedPageBreak/>
              <w:t>Medical history</w:t>
            </w:r>
          </w:p>
          <w:p w14:paraId="2A555E68" w14:textId="77777777" w:rsidR="007A2202" w:rsidRDefault="007A2202" w:rsidP="007A2202">
            <w:pPr>
              <w:pStyle w:val="Bulletindent1"/>
            </w:pPr>
            <w:r w:rsidRPr="002B4572">
              <w:t>Broken or secondarily infected skin</w:t>
            </w:r>
          </w:p>
          <w:p w14:paraId="28138F1A" w14:textId="77777777" w:rsidR="007A2202" w:rsidRPr="00DF7313" w:rsidRDefault="007A2202" w:rsidP="007A2202">
            <w:pPr>
              <w:pStyle w:val="Bulletindent1"/>
            </w:pPr>
            <w:r w:rsidRPr="00DF7313">
              <w:t>Crusted (Norwe</w:t>
            </w:r>
            <w:r>
              <w:t>g</w:t>
            </w:r>
            <w:r w:rsidRPr="00DF7313">
              <w:t>ian) scabies</w:t>
            </w:r>
            <w:r>
              <w:t xml:space="preserve"> (NB increased risk of crusted scabies with i</w:t>
            </w:r>
            <w:r w:rsidRPr="00DF7313">
              <w:t>mmunosuppressed individuals</w:t>
            </w:r>
            <w:r>
              <w:t>)</w:t>
            </w:r>
          </w:p>
          <w:p w14:paraId="1165B1B0" w14:textId="23880CE0" w:rsidR="007A2202" w:rsidRPr="00190C02" w:rsidRDefault="007A2202" w:rsidP="007A2202">
            <w:pPr>
              <w:pStyle w:val="Bulletindent1"/>
            </w:pPr>
            <w:r w:rsidRPr="00190C02">
              <w:t xml:space="preserve">Failed previous </w:t>
            </w:r>
            <w:r w:rsidRPr="001955E2">
              <w:t xml:space="preserve">treatment with </w:t>
            </w:r>
            <w:r w:rsidR="00696D83">
              <w:t>malathion</w:t>
            </w:r>
            <w:r w:rsidRPr="001955E2">
              <w:t xml:space="preserve"> for </w:t>
            </w:r>
            <w:r w:rsidRPr="00190C02">
              <w:t>this episode of s</w:t>
            </w:r>
            <w:r>
              <w:t>cabies</w:t>
            </w:r>
          </w:p>
          <w:p w14:paraId="055E6D3B" w14:textId="77777777" w:rsidR="007A2202" w:rsidRDefault="007A2202" w:rsidP="007A2202">
            <w:pPr>
              <w:pStyle w:val="Bulletindent1"/>
            </w:pPr>
            <w:r>
              <w:t>Individuals with pre-existing eczema or other skin conditions which may lead to hypersensitivity</w:t>
            </w:r>
          </w:p>
          <w:p w14:paraId="643B3D67" w14:textId="77777777" w:rsidR="007A2202" w:rsidRPr="00F64CC5" w:rsidRDefault="007A2202" w:rsidP="00F64CC5">
            <w:pPr>
              <w:pStyle w:val="Tabletext"/>
              <w:rPr>
                <w:b/>
                <w:bCs/>
              </w:rPr>
            </w:pPr>
            <w:r w:rsidRPr="00F64CC5">
              <w:rPr>
                <w:b/>
                <w:bCs/>
              </w:rPr>
              <w:t>Medication history</w:t>
            </w:r>
          </w:p>
          <w:p w14:paraId="3BDDED5E" w14:textId="0BB8495E" w:rsidR="00F64CC5" w:rsidRPr="00F64CC5" w:rsidRDefault="00696D83" w:rsidP="008A6752">
            <w:pPr>
              <w:pStyle w:val="Bulletindent1"/>
              <w:rPr>
                <w:b/>
                <w:bCs/>
              </w:rPr>
            </w:pPr>
            <w:r w:rsidRPr="00696D83">
              <w:t>Hypersensitivity to the active substance, or to any of the excipients listed</w:t>
            </w:r>
            <w:r>
              <w:t xml:space="preserve"> </w:t>
            </w:r>
            <w:r w:rsidRPr="00696D83">
              <w:t xml:space="preserve">- </w:t>
            </w:r>
            <w:hyperlink r:id="rId20" w:history="1">
              <w:r>
                <w:rPr>
                  <w:rStyle w:val="Hyperlink"/>
                  <w:rFonts w:cs="Arial"/>
                </w:rPr>
                <w:t>See the Summary of Product Characteristics (SmPC) which can be accessed on the MHRA website</w:t>
              </w:r>
            </w:hyperlink>
            <w:r w:rsidR="00F64CC5">
              <w:t xml:space="preserve">  </w:t>
            </w:r>
          </w:p>
          <w:p w14:paraId="242D0FB3" w14:textId="374ED084" w:rsidR="00CB4A2B" w:rsidRDefault="007A2202" w:rsidP="00F64CC5">
            <w:pPr>
              <w:pStyle w:val="Bulletindent1"/>
            </w:pPr>
            <w:r w:rsidRPr="00F64CC5">
              <w:rPr>
                <w:b/>
                <w:bCs/>
              </w:rPr>
              <w:t>Acceptable sources of allergy information include individual/carer/parent/guardian or National Care Record</w:t>
            </w:r>
            <w:r w:rsidR="00F64CC5">
              <w:rPr>
                <w:b/>
                <w:bCs/>
              </w:rPr>
              <w:t>.</w:t>
            </w:r>
          </w:p>
        </w:tc>
      </w:tr>
      <w:tr w:rsidR="00AE4F4B" w14:paraId="2086F951" w14:textId="77777777" w:rsidTr="00D36D23">
        <w:tc>
          <w:tcPr>
            <w:tcW w:w="2689" w:type="dxa"/>
          </w:tcPr>
          <w:p w14:paraId="34F2E318" w14:textId="7E1AEDD6" w:rsidR="00AE4F4B" w:rsidRPr="00D05A10" w:rsidRDefault="00AA150C" w:rsidP="005A6168">
            <w:pPr>
              <w:rPr>
                <w:rStyle w:val="TableHeaderColumn"/>
                <w:kern w:val="0"/>
                <w:sz w:val="22"/>
              </w:rPr>
            </w:pPr>
            <w:r w:rsidRPr="00D05A10">
              <w:rPr>
                <w:rStyle w:val="TableHeaderColumn"/>
                <w:kern w:val="0"/>
                <w:sz w:val="22"/>
              </w:rPr>
              <w:lastRenderedPageBreak/>
              <w:t xml:space="preserve">Cautions </w:t>
            </w:r>
            <w:r w:rsidR="003E69CD" w:rsidRPr="00D05A10">
              <w:rPr>
                <w:rStyle w:val="TableHeaderColumn"/>
                <w:kern w:val="0"/>
                <w:sz w:val="22"/>
              </w:rPr>
              <w:t>including any relevant action to be taken</w:t>
            </w:r>
          </w:p>
        </w:tc>
        <w:tc>
          <w:tcPr>
            <w:tcW w:w="5806" w:type="dxa"/>
          </w:tcPr>
          <w:p w14:paraId="7A0962FD" w14:textId="77777777" w:rsidR="00696D83" w:rsidRPr="00A4155C" w:rsidRDefault="00696D83" w:rsidP="00696D83">
            <w:pPr>
              <w:pStyle w:val="Bulletindent1"/>
              <w:rPr>
                <w:rFonts w:eastAsia="Arial"/>
              </w:rPr>
            </w:pPr>
            <w:r w:rsidRPr="00A4155C">
              <w:rPr>
                <w:rFonts w:eastAsia="Arial"/>
              </w:rPr>
              <w:t>Malathion liquid is for external use only and should not be applied to broken or secondarily infected skin. Avoid contact with the eyes, mouth and inside the ears. The medicinal product must not be swallowed.</w:t>
            </w:r>
          </w:p>
          <w:p w14:paraId="73453B84" w14:textId="4A46E4BB" w:rsidR="00F64CC5" w:rsidRPr="001665C4" w:rsidRDefault="00F64CC5" w:rsidP="00696D83">
            <w:pPr>
              <w:pStyle w:val="Bulletindent1"/>
              <w:rPr>
                <w:rFonts w:cs="Arial"/>
              </w:rPr>
            </w:pPr>
            <w:r w:rsidRPr="001665C4">
              <w:rPr>
                <w:rFonts w:cs="Arial"/>
                <w:b/>
                <w:iCs/>
              </w:rPr>
              <w:t>Breast/chest-feeding individuals</w:t>
            </w:r>
            <w:r w:rsidR="00696D83">
              <w:rPr>
                <w:rFonts w:cs="Arial"/>
                <w:iCs/>
              </w:rPr>
              <w:t xml:space="preserve"> Malathion0.5% liquid</w:t>
            </w:r>
            <w:r w:rsidRPr="001665C4">
              <w:rPr>
                <w:rFonts w:cs="Arial"/>
                <w:iCs/>
              </w:rPr>
              <w:t xml:space="preserve"> can be used in breast/chest-feeding individuals (as per </w:t>
            </w:r>
            <w:hyperlink r:id="rId21" w:history="1">
              <w:r w:rsidR="001665C4">
                <w:rPr>
                  <w:rStyle w:val="Hyperlink"/>
                </w:rPr>
                <w:t>British Association for Sexual Health and HIV National Guideline on the Management of Scabies in adults 2025</w:t>
              </w:r>
            </w:hyperlink>
            <w:r w:rsidR="001665C4">
              <w:t xml:space="preserve"> </w:t>
            </w:r>
            <w:r w:rsidRPr="001665C4">
              <w:rPr>
                <w:rFonts w:cs="Arial"/>
                <w:iCs/>
              </w:rPr>
              <w:t>): p</w:t>
            </w:r>
            <w:r w:rsidRPr="001665C4">
              <w:rPr>
                <w:rFonts w:cs="Arial"/>
              </w:rPr>
              <w:t>eople who are breast/chest-feeding should remove the cream from the nipples before breast/chest-feeding and reapply treatment afterwards.</w:t>
            </w:r>
          </w:p>
          <w:p w14:paraId="42093EF3" w14:textId="1CEEAF80" w:rsidR="00F64CC5" w:rsidRPr="009504A3" w:rsidRDefault="001665C4" w:rsidP="00696D83">
            <w:pPr>
              <w:pStyle w:val="Bulletindent1"/>
            </w:pPr>
            <w:r w:rsidRPr="009504A3">
              <w:rPr>
                <w:highlight w:val="cyan"/>
              </w:rPr>
              <w:t>[</w:t>
            </w:r>
            <w:r w:rsidR="00F64CC5" w:rsidRPr="009504A3">
              <w:rPr>
                <w:highlight w:val="cyan"/>
              </w:rPr>
              <w:t>If the individual is less than 16 years of age an assessment based on Fraser guidelines must be made and documented</w:t>
            </w:r>
            <w:r w:rsidR="009504A3" w:rsidRPr="009504A3">
              <w:rPr>
                <w:highlight w:val="cyan"/>
              </w:rPr>
              <w:t>.</w:t>
            </w:r>
            <w:r w:rsidRPr="009504A3">
              <w:rPr>
                <w:highlight w:val="cyan"/>
              </w:rPr>
              <w:t>]</w:t>
            </w:r>
            <w:r w:rsidR="00F64CC5" w:rsidRPr="009504A3">
              <w:t xml:space="preserve"> </w:t>
            </w:r>
          </w:p>
          <w:p w14:paraId="77C0BDD3" w14:textId="5DB46791" w:rsidR="00F64CC5" w:rsidRPr="009504A3" w:rsidRDefault="001665C4" w:rsidP="00696D83">
            <w:pPr>
              <w:pStyle w:val="Bulletindent1"/>
            </w:pPr>
            <w:r w:rsidRPr="009504A3">
              <w:rPr>
                <w:highlight w:val="cyan"/>
              </w:rPr>
              <w:t>[</w:t>
            </w:r>
            <w:r w:rsidR="00F64CC5" w:rsidRPr="009504A3">
              <w:rPr>
                <w:highlight w:val="cyan"/>
              </w:rPr>
              <w:t>If the presenting individual is under 13 years of age the healthcare professional should speak to local safeguarding lead and follow the local safeguarding policy (note under 13 years of age excluded from treatment under this PGD).</w:t>
            </w:r>
            <w:r w:rsidRPr="009504A3">
              <w:rPr>
                <w:highlight w:val="cyan"/>
              </w:rPr>
              <w:t>]</w:t>
            </w:r>
          </w:p>
          <w:p w14:paraId="64FEDD91" w14:textId="383F47C8" w:rsidR="00CB4A2B" w:rsidRDefault="00F64CC5" w:rsidP="00696D83">
            <w:pPr>
              <w:pStyle w:val="Bulletindent1"/>
            </w:pPr>
            <w:r w:rsidRPr="008D2560">
              <w:t>Discuss with appropriate medical/independent non-medical prescriber any medical condition or medication of which the healthcare professional is unsure or uncertain.</w:t>
            </w:r>
          </w:p>
        </w:tc>
      </w:tr>
      <w:tr w:rsidR="00AE4F4B" w14:paraId="6142EA67" w14:textId="77777777" w:rsidTr="00D36D23">
        <w:tc>
          <w:tcPr>
            <w:tcW w:w="2689" w:type="dxa"/>
          </w:tcPr>
          <w:p w14:paraId="751752A4" w14:textId="3BF2F402" w:rsidR="00AE4F4B" w:rsidRPr="00D05A10" w:rsidRDefault="003E69CD" w:rsidP="005A6168">
            <w:pPr>
              <w:rPr>
                <w:rStyle w:val="TableHeaderColumn"/>
                <w:kern w:val="0"/>
                <w:sz w:val="22"/>
              </w:rPr>
            </w:pPr>
            <w:r w:rsidRPr="00D05A10">
              <w:rPr>
                <w:rStyle w:val="TableHeaderColumn"/>
                <w:kern w:val="0"/>
                <w:sz w:val="22"/>
              </w:rPr>
              <w:lastRenderedPageBreak/>
              <w:t>Actions to be taken if the individual is excluded or declines treatment</w:t>
            </w:r>
          </w:p>
        </w:tc>
        <w:tc>
          <w:tcPr>
            <w:tcW w:w="5806" w:type="dxa"/>
          </w:tcPr>
          <w:p w14:paraId="57ED032A" w14:textId="55C504A6" w:rsidR="008B1B9D" w:rsidRDefault="008B1B9D" w:rsidP="008B1B9D">
            <w:pPr>
              <w:pStyle w:val="Bulletindent1"/>
            </w:pPr>
            <w:r>
              <w:t>If declined ensure individual is aware of the need for treatment and the potential consequences of not receiving treatment.</w:t>
            </w:r>
          </w:p>
          <w:p w14:paraId="0D9FD0EA" w14:textId="49F29453" w:rsidR="008B1B9D" w:rsidRDefault="008B1B9D" w:rsidP="0012506B">
            <w:pPr>
              <w:pStyle w:val="Bulletindent1"/>
            </w:pPr>
            <w:r>
              <w:t>Explain the reasons for exclusion to the individual and document in the consultation record.</w:t>
            </w:r>
          </w:p>
          <w:p w14:paraId="1ACA62F4" w14:textId="479C3351" w:rsidR="00AE4F4B" w:rsidRDefault="008B1B9D" w:rsidP="0012506B">
            <w:pPr>
              <w:pStyle w:val="Bulletindent1"/>
            </w:pPr>
            <w:r>
              <w:t>Where required refer the individual to a suitable health service provider if appropriate and/or provide them with information about further options.</w:t>
            </w:r>
          </w:p>
        </w:tc>
      </w:tr>
    </w:tbl>
    <w:p w14:paraId="33A25EBD" w14:textId="75A4AEE9" w:rsidR="00BB2599" w:rsidRDefault="00BB2599" w:rsidP="005A6168">
      <w:pPr>
        <w:pStyle w:val="PGDNormal"/>
      </w:pPr>
    </w:p>
    <w:p w14:paraId="035E86F2" w14:textId="61E18D71" w:rsidR="007A1448" w:rsidRDefault="00C25DE0" w:rsidP="004D451D">
      <w:pPr>
        <w:pStyle w:val="Heading1"/>
      </w:pPr>
      <w:r w:rsidRPr="00DF77C7">
        <w:t>D</w:t>
      </w:r>
      <w:r w:rsidR="007A1448" w:rsidRPr="00DF77C7">
        <w:t>e</w:t>
      </w:r>
      <w:r w:rsidR="003E69CD">
        <w:t>scription of treatment</w:t>
      </w:r>
    </w:p>
    <w:tbl>
      <w:tblPr>
        <w:tblStyle w:val="TableGrid"/>
        <w:tblW w:w="8926" w:type="dxa"/>
        <w:tblLook w:val="04A0" w:firstRow="1" w:lastRow="0" w:firstColumn="1" w:lastColumn="0" w:noHBand="0" w:noVBand="1"/>
        <w:tblCaption w:val="Table including details of the treatment"/>
        <w:tblDescription w:val="This table provides details of the treatment included in the PGD template.  It consists of fourteen rows which include the name form and strength of the medicine, legal category, route or method of administration, off-label use, dose and frequency of administration, quantity to be supplied,  duration of treatment, storage, drug interactions, identification and management of adverse reactions, management and reporting of  adverse reactions,  written or other information for the individual, carer, parent or guardian, follow-up treatment and records to be kept."/>
      </w:tblPr>
      <w:tblGrid>
        <w:gridCol w:w="3397"/>
        <w:gridCol w:w="5529"/>
      </w:tblGrid>
      <w:tr w:rsidR="00165DD9" w14:paraId="2B351AEC" w14:textId="77777777" w:rsidTr="006A7AF1">
        <w:tc>
          <w:tcPr>
            <w:tcW w:w="3397" w:type="dxa"/>
          </w:tcPr>
          <w:p w14:paraId="6EB1838B" w14:textId="461B0EDD" w:rsidR="00165DD9" w:rsidRPr="00D0139F" w:rsidRDefault="00165DD9" w:rsidP="005A6168">
            <w:pPr>
              <w:rPr>
                <w:rStyle w:val="TableHeaderColumn"/>
                <w:kern w:val="0"/>
                <w:sz w:val="22"/>
              </w:rPr>
            </w:pPr>
            <w:r w:rsidRPr="00D0139F">
              <w:rPr>
                <w:rStyle w:val="TableHeaderColumn"/>
                <w:kern w:val="0"/>
                <w:sz w:val="22"/>
              </w:rPr>
              <w:t xml:space="preserve">Name, form and strength of </w:t>
            </w:r>
            <w:r w:rsidR="004A295D" w:rsidRPr="00D0139F">
              <w:rPr>
                <w:rStyle w:val="TableHeaderColumn"/>
                <w:kern w:val="0"/>
                <w:sz w:val="22"/>
              </w:rPr>
              <w:t>medicine</w:t>
            </w:r>
          </w:p>
        </w:tc>
        <w:tc>
          <w:tcPr>
            <w:tcW w:w="5529" w:type="dxa"/>
          </w:tcPr>
          <w:p w14:paraId="635DB6B9" w14:textId="77777777" w:rsidR="00696D83" w:rsidRDefault="00696D83" w:rsidP="00696D83">
            <w:pPr>
              <w:pStyle w:val="Tabletext"/>
            </w:pPr>
            <w:r>
              <w:t>Malathion 0.5% liquid</w:t>
            </w:r>
          </w:p>
          <w:p w14:paraId="2B104BB5" w14:textId="20CA03CA" w:rsidR="00BA5AC3" w:rsidRPr="0012506B" w:rsidRDefault="00BA5AC3" w:rsidP="00BA5AC3">
            <w:pPr>
              <w:pStyle w:val="Tabletext"/>
            </w:pPr>
          </w:p>
        </w:tc>
      </w:tr>
      <w:tr w:rsidR="00165DD9" w14:paraId="6DAA0645" w14:textId="77777777" w:rsidTr="006A7AF1">
        <w:tc>
          <w:tcPr>
            <w:tcW w:w="3397" w:type="dxa"/>
          </w:tcPr>
          <w:p w14:paraId="2F56A41B" w14:textId="05091A78" w:rsidR="00165DD9" w:rsidRPr="00D0139F" w:rsidRDefault="00165DD9" w:rsidP="005A6168">
            <w:pPr>
              <w:rPr>
                <w:rStyle w:val="TableHeaderColumn"/>
                <w:kern w:val="0"/>
                <w:sz w:val="22"/>
              </w:rPr>
            </w:pPr>
            <w:r w:rsidRPr="00D0139F">
              <w:rPr>
                <w:rStyle w:val="TableHeaderColumn"/>
                <w:kern w:val="0"/>
                <w:sz w:val="22"/>
              </w:rPr>
              <w:t>Legal category</w:t>
            </w:r>
          </w:p>
        </w:tc>
        <w:tc>
          <w:tcPr>
            <w:tcW w:w="5529" w:type="dxa"/>
          </w:tcPr>
          <w:p w14:paraId="29E26784" w14:textId="7A3C5ECA" w:rsidR="00165DD9" w:rsidRDefault="00590856" w:rsidP="009B62D2">
            <w:pPr>
              <w:pStyle w:val="Tabletext"/>
            </w:pPr>
            <w:r>
              <w:t>P</w:t>
            </w:r>
          </w:p>
        </w:tc>
      </w:tr>
      <w:tr w:rsidR="00165DD9" w14:paraId="44E2B1CC" w14:textId="77777777" w:rsidTr="006A7AF1">
        <w:tc>
          <w:tcPr>
            <w:tcW w:w="3397" w:type="dxa"/>
          </w:tcPr>
          <w:p w14:paraId="2EBF84AC" w14:textId="11EBC0E6" w:rsidR="004A295D" w:rsidRPr="00D0139F" w:rsidRDefault="00165DD9" w:rsidP="005A6168">
            <w:pPr>
              <w:rPr>
                <w:rStyle w:val="TableHeaderColumn"/>
                <w:kern w:val="0"/>
                <w:sz w:val="22"/>
              </w:rPr>
            </w:pPr>
            <w:r w:rsidRPr="00D0139F">
              <w:rPr>
                <w:rStyle w:val="TableHeaderColumn"/>
                <w:kern w:val="0"/>
                <w:sz w:val="22"/>
              </w:rPr>
              <w:t>Route</w:t>
            </w:r>
            <w:r w:rsidR="009604EE" w:rsidRPr="00D0139F">
              <w:rPr>
                <w:rStyle w:val="TableHeaderColumn"/>
                <w:kern w:val="0"/>
                <w:sz w:val="22"/>
              </w:rPr>
              <w:t xml:space="preserve"> or </w:t>
            </w:r>
            <w:r w:rsidRPr="00D0139F">
              <w:rPr>
                <w:rStyle w:val="TableHeaderColumn"/>
                <w:kern w:val="0"/>
                <w:sz w:val="22"/>
              </w:rPr>
              <w:t>method of administration</w:t>
            </w:r>
          </w:p>
        </w:tc>
        <w:tc>
          <w:tcPr>
            <w:tcW w:w="5529" w:type="dxa"/>
          </w:tcPr>
          <w:p w14:paraId="04517ADA" w14:textId="0A602303" w:rsidR="004A295D" w:rsidRDefault="00D0139F" w:rsidP="0012506B">
            <w:pPr>
              <w:pStyle w:val="Tabletext"/>
            </w:pPr>
            <w:r>
              <w:rPr>
                <w:rFonts w:cs="Arial"/>
              </w:rPr>
              <w:t>Topical</w:t>
            </w:r>
          </w:p>
        </w:tc>
      </w:tr>
      <w:tr w:rsidR="003E69CD" w14:paraId="264CA183" w14:textId="77777777" w:rsidTr="006A7AF1">
        <w:tc>
          <w:tcPr>
            <w:tcW w:w="3397" w:type="dxa"/>
          </w:tcPr>
          <w:p w14:paraId="011DED45" w14:textId="0D334062" w:rsidR="003E69CD" w:rsidRPr="00D0139F" w:rsidRDefault="003E69CD" w:rsidP="005A6168">
            <w:pPr>
              <w:rPr>
                <w:rStyle w:val="TableHeaderColumn"/>
                <w:kern w:val="0"/>
                <w:sz w:val="22"/>
              </w:rPr>
            </w:pPr>
            <w:r w:rsidRPr="00D0139F">
              <w:rPr>
                <w:rStyle w:val="TableHeaderColumn"/>
                <w:kern w:val="0"/>
                <w:sz w:val="22"/>
              </w:rPr>
              <w:t>Off label use</w:t>
            </w:r>
          </w:p>
        </w:tc>
        <w:tc>
          <w:tcPr>
            <w:tcW w:w="5529" w:type="dxa"/>
          </w:tcPr>
          <w:p w14:paraId="4D2CBB32" w14:textId="28C6B7C0" w:rsidR="0012506B" w:rsidRDefault="0012506B" w:rsidP="0012506B">
            <w:pPr>
              <w:pStyle w:val="Tabletext"/>
            </w:pPr>
            <w:r>
              <w:t xml:space="preserve">Best practice advice is given by BASHH and is used as the reference guidance in this PGD and may vary from the </w:t>
            </w:r>
            <w:hyperlink r:id="rId22" w:history="1">
              <w:r w:rsidR="004D451D">
                <w:rPr>
                  <w:rStyle w:val="Hyperlink"/>
                </w:rPr>
                <w:t>Summary of Product Characteristics (SmPC) which can be accessed on the MHRA website</w:t>
              </w:r>
            </w:hyperlink>
          </w:p>
          <w:p w14:paraId="48165889" w14:textId="77777777" w:rsidR="0012506B" w:rsidRDefault="0012506B" w:rsidP="0012506B">
            <w:pPr>
              <w:pStyle w:val="Tabletext"/>
            </w:pPr>
          </w:p>
          <w:p w14:paraId="2B5A6675" w14:textId="0487BCB5" w:rsidR="005F17C5" w:rsidRPr="005A6885" w:rsidRDefault="005F17C5" w:rsidP="005A6885">
            <w:pPr>
              <w:pStyle w:val="Tabletext"/>
            </w:pPr>
            <w:r w:rsidRPr="005A6885">
              <w:t xml:space="preserve">Medicines should be stored according to the conditions detailed in the </w:t>
            </w:r>
            <w:hyperlink w:anchor="Storage" w:history="1">
              <w:r w:rsidRPr="00FB2E11">
                <w:rPr>
                  <w:rStyle w:val="Hyperlink"/>
                </w:rPr>
                <w:t>Storage section below</w:t>
              </w:r>
            </w:hyperlink>
            <w:r w:rsidRPr="005A6885">
              <w:t>.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46196D32" w14:textId="77777777" w:rsidR="005F17C5" w:rsidRPr="005A6885" w:rsidRDefault="005F17C5" w:rsidP="005A6885">
            <w:pPr>
              <w:pStyle w:val="Tabletext"/>
            </w:pPr>
          </w:p>
          <w:p w14:paraId="74240E7C" w14:textId="587EF712" w:rsidR="003E69CD" w:rsidRPr="003B61FD" w:rsidRDefault="005F17C5" w:rsidP="005F17C5">
            <w:pPr>
              <w:pStyle w:val="Tabletext"/>
              <w:rPr>
                <w:szCs w:val="22"/>
              </w:rPr>
            </w:pPr>
            <w:r w:rsidRPr="005A6885">
              <w:t xml:space="preserve">Where a medicine is recommended </w:t>
            </w:r>
            <w:proofErr w:type="gramStart"/>
            <w:r w:rsidRPr="005A6885">
              <w:t>off-label</w:t>
            </w:r>
            <w:proofErr w:type="gramEnd"/>
            <w:r w:rsidRPr="005A6885">
              <w:t xml:space="preserve"> </w:t>
            </w:r>
            <w:proofErr w:type="gramStart"/>
            <w:r w:rsidRPr="005A6885">
              <w:t>consider,</w:t>
            </w:r>
            <w:proofErr w:type="gramEnd"/>
            <w:r w:rsidRPr="005A6885">
              <w:t xml:space="preserve"> as part of the consent process, </w:t>
            </w:r>
            <w:proofErr w:type="gramStart"/>
            <w:r w:rsidRPr="005A6885">
              <w:t>informing</w:t>
            </w:r>
            <w:proofErr w:type="gramEnd"/>
            <w:r w:rsidRPr="005A6885">
              <w:t xml:space="preserve"> the individual/parent/carer that the drug is being offered in accordance with national guidance but that this is outside the product licence.</w:t>
            </w:r>
          </w:p>
        </w:tc>
      </w:tr>
      <w:tr w:rsidR="00FB2E11" w:rsidRPr="00FB2E11" w14:paraId="27DDC201" w14:textId="77777777" w:rsidTr="006A7AF1">
        <w:tc>
          <w:tcPr>
            <w:tcW w:w="3397" w:type="dxa"/>
          </w:tcPr>
          <w:p w14:paraId="47CBA637" w14:textId="26C43375" w:rsidR="00165DD9" w:rsidRPr="00D0139F" w:rsidRDefault="00165DD9" w:rsidP="005A6168">
            <w:pPr>
              <w:rPr>
                <w:rStyle w:val="TableHeaderColumn"/>
                <w:kern w:val="0"/>
                <w:sz w:val="22"/>
              </w:rPr>
            </w:pPr>
            <w:bookmarkStart w:id="5" w:name="Dose"/>
            <w:bookmarkEnd w:id="5"/>
            <w:r w:rsidRPr="00D0139F">
              <w:rPr>
                <w:rStyle w:val="TableHeaderColumn"/>
                <w:kern w:val="0"/>
                <w:sz w:val="22"/>
              </w:rPr>
              <w:t>Dose and frequency</w:t>
            </w:r>
            <w:r w:rsidR="005F17C5" w:rsidRPr="00D0139F">
              <w:rPr>
                <w:rStyle w:val="TableHeaderColumn"/>
                <w:kern w:val="0"/>
                <w:sz w:val="22"/>
              </w:rPr>
              <w:t xml:space="preserve"> of administration</w:t>
            </w:r>
          </w:p>
        </w:tc>
        <w:tc>
          <w:tcPr>
            <w:tcW w:w="5529" w:type="dxa"/>
          </w:tcPr>
          <w:p w14:paraId="09BA0C10" w14:textId="09EFBB2D" w:rsidR="00D0139F" w:rsidRPr="00FB2E11" w:rsidRDefault="00D0139F" w:rsidP="00A04288">
            <w:pPr>
              <w:pStyle w:val="Bulletindent1"/>
            </w:pPr>
            <w:r w:rsidRPr="00FB2E11">
              <w:t xml:space="preserve">The </w:t>
            </w:r>
            <w:r w:rsidR="00A04288" w:rsidRPr="00FB2E11">
              <w:rPr>
                <w:rFonts w:cs="Arial"/>
              </w:rPr>
              <w:t>liquid</w:t>
            </w:r>
            <w:r w:rsidRPr="00FB2E11">
              <w:t xml:space="preserve"> should be applied to cool dry skin (not after a hot bath)</w:t>
            </w:r>
          </w:p>
          <w:p w14:paraId="378F16DA" w14:textId="77777777" w:rsidR="00A04288" w:rsidRPr="00FB2E11" w:rsidRDefault="00A04288" w:rsidP="00A04288">
            <w:pPr>
              <w:pStyle w:val="Bulletindent1"/>
            </w:pPr>
            <w:r w:rsidRPr="00FB2E11">
              <w:t>Course is two treatments as described below</w:t>
            </w:r>
          </w:p>
          <w:p w14:paraId="5CF5F5BD" w14:textId="77777777" w:rsidR="00A04288" w:rsidRPr="00FB2E11" w:rsidRDefault="00A04288" w:rsidP="00A04288">
            <w:pPr>
              <w:pStyle w:val="Bulletindent1"/>
            </w:pPr>
            <w:r w:rsidRPr="00FB2E11">
              <w:rPr>
                <w:b/>
                <w:bCs/>
              </w:rPr>
              <w:lastRenderedPageBreak/>
              <w:t>Adults and children over 2 years of age</w:t>
            </w:r>
            <w:r w:rsidRPr="00FB2E11">
              <w:t>: Malathion should be applied over the whole body (including neck, face, ears and scalp) in two applications on Day 1 and Day 8 (the second dose can be applied up to Day 15)</w:t>
            </w:r>
          </w:p>
          <w:p w14:paraId="62E14C5E" w14:textId="77777777" w:rsidR="00A04288" w:rsidRPr="00FB2E11" w:rsidRDefault="00A04288" w:rsidP="00A04288">
            <w:pPr>
              <w:pStyle w:val="Bulletindent1"/>
            </w:pPr>
            <w:r w:rsidRPr="00FB2E11">
              <w:t>Older children should be supervised when applying the liquid to ensure that a thorough treatment is administered.</w:t>
            </w:r>
          </w:p>
          <w:p w14:paraId="783BA3E3" w14:textId="77777777" w:rsidR="00A04288" w:rsidRPr="00FB2E11" w:rsidRDefault="00A04288" w:rsidP="00A04288">
            <w:pPr>
              <w:pStyle w:val="Bulletindent1"/>
            </w:pPr>
            <w:r w:rsidRPr="00FB2E11">
              <w:t>Assistance with topical application may be required (e.g. from a partner, relative or carer) to ensure full coverage.</w:t>
            </w:r>
          </w:p>
          <w:p w14:paraId="6AB47447" w14:textId="230B3154" w:rsidR="0012506B" w:rsidRPr="00FB2E11" w:rsidRDefault="00A04288" w:rsidP="00A04288">
            <w:pPr>
              <w:pStyle w:val="Bulletindent1"/>
            </w:pPr>
            <w:r w:rsidRPr="00FB2E11">
              <w:t>Treatment should be washed off after 24 hours. If hands, or any other body parts, are washed during the 24-h period, the treatment must be reapplied to those areas.</w:t>
            </w:r>
          </w:p>
        </w:tc>
      </w:tr>
      <w:tr w:rsidR="00165DD9" w14:paraId="25154B5D" w14:textId="77777777" w:rsidTr="006A7AF1">
        <w:tc>
          <w:tcPr>
            <w:tcW w:w="3397" w:type="dxa"/>
          </w:tcPr>
          <w:p w14:paraId="01685DA9" w14:textId="58D20A53" w:rsidR="00165DD9" w:rsidRPr="00D0139F" w:rsidRDefault="00165DD9" w:rsidP="005A6168">
            <w:pPr>
              <w:rPr>
                <w:rStyle w:val="TableHeaderColumn"/>
                <w:kern w:val="0"/>
                <w:sz w:val="22"/>
              </w:rPr>
            </w:pPr>
            <w:r w:rsidRPr="00D0139F">
              <w:rPr>
                <w:rStyle w:val="TableHeaderColumn"/>
                <w:kern w:val="0"/>
                <w:sz w:val="22"/>
              </w:rPr>
              <w:lastRenderedPageBreak/>
              <w:t xml:space="preserve">Quantity to be </w:t>
            </w:r>
            <w:r w:rsidR="0012506B" w:rsidRPr="00D0139F">
              <w:rPr>
                <w:rStyle w:val="TableHeaderColumn"/>
                <w:kern w:val="0"/>
                <w:sz w:val="22"/>
              </w:rPr>
              <w:t>supplied</w:t>
            </w:r>
          </w:p>
        </w:tc>
        <w:tc>
          <w:tcPr>
            <w:tcW w:w="5529" w:type="dxa"/>
          </w:tcPr>
          <w:p w14:paraId="1BDDBFD7" w14:textId="0659996F" w:rsidR="00165DD9" w:rsidRDefault="00A04288" w:rsidP="00A04288">
            <w:pPr>
              <w:pStyle w:val="Tabletext"/>
            </w:pPr>
            <w:r w:rsidRPr="00A04288">
              <w:t xml:space="preserve">One or two bottles of 150ml (depending on body surface area) </w:t>
            </w:r>
            <w:r w:rsidR="00D0139F" w:rsidRPr="00D0139F">
              <w:t>(corresponding to ¼ tube of 30g)</w:t>
            </w:r>
          </w:p>
        </w:tc>
      </w:tr>
      <w:tr w:rsidR="006A7AF1" w14:paraId="073231F9" w14:textId="77777777" w:rsidTr="006A7AF1">
        <w:tc>
          <w:tcPr>
            <w:tcW w:w="3397" w:type="dxa"/>
            <w:tcBorders>
              <w:top w:val="single" w:sz="4" w:space="0" w:color="auto"/>
              <w:left w:val="single" w:sz="4" w:space="0" w:color="auto"/>
              <w:bottom w:val="single" w:sz="4" w:space="0" w:color="auto"/>
              <w:right w:val="single" w:sz="4" w:space="0" w:color="auto"/>
            </w:tcBorders>
          </w:tcPr>
          <w:p w14:paraId="3CF8ECDD" w14:textId="525F8E89" w:rsidR="006A7AF1" w:rsidRPr="00D0139F" w:rsidRDefault="005F17C5" w:rsidP="005A6168">
            <w:pPr>
              <w:rPr>
                <w:rStyle w:val="TableHeaderColumn"/>
                <w:kern w:val="0"/>
                <w:sz w:val="22"/>
              </w:rPr>
            </w:pPr>
            <w:r w:rsidRPr="00D0139F">
              <w:rPr>
                <w:rStyle w:val="TableHeaderColumn"/>
                <w:kern w:val="0"/>
                <w:sz w:val="22"/>
              </w:rPr>
              <w:t>Duration of treatment</w:t>
            </w:r>
          </w:p>
        </w:tc>
        <w:tc>
          <w:tcPr>
            <w:tcW w:w="5529" w:type="dxa"/>
            <w:tcBorders>
              <w:top w:val="single" w:sz="4" w:space="0" w:color="auto"/>
              <w:left w:val="single" w:sz="4" w:space="0" w:color="auto"/>
              <w:bottom w:val="single" w:sz="4" w:space="0" w:color="auto"/>
              <w:right w:val="single" w:sz="4" w:space="0" w:color="auto"/>
            </w:tcBorders>
          </w:tcPr>
          <w:p w14:paraId="34A3B3B7" w14:textId="1C53E7F6" w:rsidR="006A7AF1" w:rsidRDefault="00D0139F" w:rsidP="00CB4A2B">
            <w:pPr>
              <w:pStyle w:val="Tabletext"/>
            </w:pPr>
            <w:r w:rsidRPr="00D0139F">
              <w:rPr>
                <w:lang w:val="en-GB"/>
              </w:rPr>
              <w:t>Usual course is two treatments 1-2 weeks apart.</w:t>
            </w:r>
          </w:p>
        </w:tc>
      </w:tr>
      <w:tr w:rsidR="005F17C5" w14:paraId="28CB51BD" w14:textId="77777777" w:rsidTr="006A7AF1">
        <w:tc>
          <w:tcPr>
            <w:tcW w:w="3397" w:type="dxa"/>
            <w:tcBorders>
              <w:top w:val="single" w:sz="4" w:space="0" w:color="auto"/>
              <w:left w:val="single" w:sz="4" w:space="0" w:color="auto"/>
              <w:bottom w:val="single" w:sz="4" w:space="0" w:color="auto"/>
              <w:right w:val="single" w:sz="4" w:space="0" w:color="auto"/>
            </w:tcBorders>
          </w:tcPr>
          <w:p w14:paraId="69119C98" w14:textId="4AFD6B1F" w:rsidR="005F17C5" w:rsidRPr="00D0139F" w:rsidRDefault="005F17C5" w:rsidP="005A6168">
            <w:pPr>
              <w:rPr>
                <w:rStyle w:val="TableHeaderColumn"/>
                <w:kern w:val="0"/>
                <w:sz w:val="22"/>
              </w:rPr>
            </w:pPr>
            <w:bookmarkStart w:id="6" w:name="Storage"/>
            <w:bookmarkEnd w:id="6"/>
            <w:r w:rsidRPr="00D0139F">
              <w:rPr>
                <w:rStyle w:val="TableHeaderColumn"/>
                <w:kern w:val="0"/>
                <w:sz w:val="22"/>
              </w:rPr>
              <w:t>Storage</w:t>
            </w:r>
          </w:p>
        </w:tc>
        <w:tc>
          <w:tcPr>
            <w:tcW w:w="5529" w:type="dxa"/>
            <w:tcBorders>
              <w:top w:val="single" w:sz="4" w:space="0" w:color="auto"/>
              <w:left w:val="single" w:sz="4" w:space="0" w:color="auto"/>
              <w:bottom w:val="single" w:sz="4" w:space="0" w:color="auto"/>
              <w:right w:val="single" w:sz="4" w:space="0" w:color="auto"/>
            </w:tcBorders>
          </w:tcPr>
          <w:p w14:paraId="63B16DBA" w14:textId="15FDA75A" w:rsidR="005F17C5" w:rsidRPr="00C434B8" w:rsidRDefault="005F17C5" w:rsidP="009504A3">
            <w:pPr>
              <w:overflowPunct w:val="0"/>
              <w:autoSpaceDE w:val="0"/>
              <w:autoSpaceDN w:val="0"/>
              <w:adjustRightInd w:val="0"/>
              <w:spacing w:line="240" w:lineRule="auto"/>
              <w:textAlignment w:val="baseline"/>
              <w:rPr>
                <w:rFonts w:ascii="Arial" w:eastAsia="Times New Roman" w:hAnsi="Arial" w:cs="Arial"/>
                <w:kern w:val="0"/>
                <w:sz w:val="22"/>
                <w:lang w:val="en-US"/>
                <w14:ligatures w14:val="none"/>
              </w:rPr>
            </w:pPr>
            <w:r w:rsidRPr="005A6885">
              <w:rPr>
                <w:rFonts w:ascii="Arial" w:eastAsia="Times New Roman" w:hAnsi="Arial" w:cs="Arial"/>
                <w:kern w:val="0"/>
                <w:sz w:val="22"/>
                <w:lang w:val="en-US"/>
                <w14:ligatures w14:val="none"/>
              </w:rPr>
              <w:t xml:space="preserve">Medicines must be stored securely according to national guidelines and in accordance with the </w:t>
            </w:r>
            <w:hyperlink r:id="rId23" w:history="1">
              <w:r w:rsidR="00D0139F">
                <w:rPr>
                  <w:rStyle w:val="Hyperlink"/>
                </w:rPr>
                <w:t xml:space="preserve"> </w:t>
              </w:r>
              <w:hyperlink r:id="rId24" w:history="1">
                <w:r w:rsidR="00A04288">
                  <w:rPr>
                    <w:rStyle w:val="Hyperlink"/>
                    <w:rFonts w:ascii="Arial" w:eastAsia="Times New Roman" w:hAnsi="Arial"/>
                    <w:kern w:val="0"/>
                    <w:sz w:val="22"/>
                    <w14:ligatures w14:val="none"/>
                  </w:rPr>
                  <w:t>Summary of Product Characteristics (SmPC) which can be accessed on the MHRA website</w:t>
                </w:r>
              </w:hyperlink>
            </w:hyperlink>
          </w:p>
        </w:tc>
      </w:tr>
      <w:tr w:rsidR="00700627" w14:paraId="2CD9E9DF" w14:textId="77777777" w:rsidTr="00AA03B9">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D0139F" w:rsidRDefault="00700627" w:rsidP="005A6168">
            <w:pPr>
              <w:rPr>
                <w:rStyle w:val="TableHeaderColumn"/>
                <w:kern w:val="0"/>
                <w:sz w:val="22"/>
              </w:rPr>
            </w:pPr>
            <w:r w:rsidRPr="00D0139F">
              <w:rPr>
                <w:rStyle w:val="TableHeaderColumn"/>
                <w:kern w:val="0"/>
                <w:sz w:val="22"/>
              </w:rPr>
              <w:t>Drug interactions</w:t>
            </w:r>
          </w:p>
        </w:tc>
        <w:tc>
          <w:tcPr>
            <w:tcW w:w="5529" w:type="dxa"/>
            <w:tcBorders>
              <w:top w:val="single" w:sz="4" w:space="0" w:color="auto"/>
              <w:left w:val="single" w:sz="4" w:space="0" w:color="auto"/>
              <w:bottom w:val="single" w:sz="4" w:space="0" w:color="auto"/>
              <w:right w:val="single" w:sz="4" w:space="0" w:color="auto"/>
            </w:tcBorders>
          </w:tcPr>
          <w:p w14:paraId="05ECD13F" w14:textId="77777777" w:rsidR="00D0139F" w:rsidRPr="00D0139F" w:rsidRDefault="00D0139F" w:rsidP="00D0139F">
            <w:pPr>
              <w:pStyle w:val="Tabletext"/>
            </w:pPr>
            <w:r w:rsidRPr="00D0139F">
              <w:t>Due to the external administration of the product and application of the active ingredients at a low dose, systemic absorption is very unlikely.  Therefore, no clinically significant interactions are expected.</w:t>
            </w:r>
          </w:p>
          <w:p w14:paraId="692404FF" w14:textId="77777777" w:rsidR="00D0139F" w:rsidRPr="00D0139F" w:rsidRDefault="00D0139F" w:rsidP="00D0139F">
            <w:pPr>
              <w:pStyle w:val="Tabletext"/>
            </w:pPr>
          </w:p>
          <w:p w14:paraId="25E0A3CC" w14:textId="77777777" w:rsidR="00D0139F" w:rsidRPr="00D0139F" w:rsidRDefault="00D0139F" w:rsidP="00D0139F">
            <w:pPr>
              <w:pStyle w:val="Tabletext"/>
            </w:pPr>
            <w:proofErr w:type="gramStart"/>
            <w:r w:rsidRPr="00D0139F">
              <w:t>Advise</w:t>
            </w:r>
            <w:proofErr w:type="gramEnd"/>
            <w:r w:rsidRPr="00D0139F">
              <w:t xml:space="preserve"> </w:t>
            </w:r>
            <w:proofErr w:type="gramStart"/>
            <w:r w:rsidRPr="00D0139F">
              <w:t>to avoid</w:t>
            </w:r>
            <w:proofErr w:type="gramEnd"/>
            <w:r w:rsidRPr="00D0139F">
              <w:t xml:space="preserve"> use of topical corticosteroids at the same time to avoid potential for exacerbation of scabies infection.</w:t>
            </w:r>
          </w:p>
          <w:p w14:paraId="35F897EF" w14:textId="77777777" w:rsidR="00D0139F" w:rsidRPr="00D0139F" w:rsidRDefault="00D0139F" w:rsidP="00D0139F">
            <w:pPr>
              <w:pStyle w:val="Tabletext"/>
            </w:pPr>
          </w:p>
          <w:p w14:paraId="06B6C616" w14:textId="36E9F324" w:rsidR="00700627" w:rsidRDefault="00D0139F" w:rsidP="00D0139F">
            <w:pPr>
              <w:pStyle w:val="Tabletext"/>
            </w:pPr>
            <w:r w:rsidRPr="00D0139F">
              <w:rPr>
                <w:lang w:val="en-GB"/>
              </w:rPr>
              <w:t xml:space="preserve">A detailed list of all drug interactions is available in </w:t>
            </w:r>
            <w:hyperlink r:id="rId25" w:history="1">
              <w:r>
                <w:rPr>
                  <w:rStyle w:val="Hyperlink"/>
                  <w:lang w:val="en-GB"/>
                </w:rPr>
                <w:t>the BNF</w:t>
              </w:r>
            </w:hyperlink>
            <w:r w:rsidRPr="00D0139F">
              <w:rPr>
                <w:lang w:val="en-GB"/>
              </w:rPr>
              <w:t xml:space="preserve"> or the </w:t>
            </w:r>
            <w:hyperlink r:id="rId26" w:history="1">
              <w:r w:rsidRPr="00D0139F">
                <w:rPr>
                  <w:rStyle w:val="Hyperlink"/>
                  <w:lang w:val="en-GB"/>
                </w:rPr>
                <w:t xml:space="preserve"> </w:t>
              </w:r>
              <w:hyperlink r:id="rId27" w:history="1">
                <w:r w:rsidR="00A04288">
                  <w:rPr>
                    <w:rStyle w:val="Hyperlink"/>
                    <w:lang w:val="en-GB"/>
                  </w:rPr>
                  <w:t>Summary of Product Characteristics (SmPC) which can be accessed on the MHRA website</w:t>
                </w:r>
              </w:hyperlink>
            </w:hyperlink>
          </w:p>
        </w:tc>
      </w:tr>
      <w:tr w:rsidR="00700627" w14:paraId="39E46197" w14:textId="77777777" w:rsidTr="00AA03B9">
        <w:tc>
          <w:tcPr>
            <w:tcW w:w="3397" w:type="dxa"/>
            <w:tcBorders>
              <w:top w:val="single" w:sz="4" w:space="0" w:color="auto"/>
              <w:left w:val="single" w:sz="4" w:space="0" w:color="auto"/>
              <w:bottom w:val="single" w:sz="4" w:space="0" w:color="auto"/>
              <w:right w:val="single" w:sz="4" w:space="0" w:color="auto"/>
            </w:tcBorders>
          </w:tcPr>
          <w:p w14:paraId="338D9536" w14:textId="7100B09A" w:rsidR="00700627" w:rsidRPr="00D0139F" w:rsidRDefault="00AE7448" w:rsidP="005A6168">
            <w:pPr>
              <w:rPr>
                <w:rStyle w:val="TableHeaderColumn"/>
                <w:kern w:val="0"/>
                <w:sz w:val="22"/>
              </w:rPr>
            </w:pPr>
            <w:r w:rsidRPr="00D0139F">
              <w:rPr>
                <w:rStyle w:val="TableHeaderColumn"/>
                <w:kern w:val="0"/>
                <w:sz w:val="22"/>
              </w:rPr>
              <w:t>Identification and management of adverse reactions</w:t>
            </w:r>
          </w:p>
        </w:tc>
        <w:tc>
          <w:tcPr>
            <w:tcW w:w="5529" w:type="dxa"/>
            <w:tcBorders>
              <w:top w:val="single" w:sz="4" w:space="0" w:color="auto"/>
              <w:left w:val="single" w:sz="4" w:space="0" w:color="auto"/>
              <w:bottom w:val="single" w:sz="4" w:space="0" w:color="auto"/>
              <w:right w:val="single" w:sz="4" w:space="0" w:color="auto"/>
            </w:tcBorders>
          </w:tcPr>
          <w:p w14:paraId="029B9E46" w14:textId="74C951C2" w:rsidR="00D0139F" w:rsidRDefault="00D0139F" w:rsidP="00D0139F">
            <w:pPr>
              <w:pStyle w:val="Tabletext"/>
            </w:pPr>
            <w:r w:rsidRPr="002F0C8D">
              <w:rPr>
                <w:rFonts w:eastAsia="Calibri"/>
              </w:rPr>
              <w:t xml:space="preserve">A detailed list of adverse reactions is available in the </w:t>
            </w:r>
            <w:hyperlink r:id="rId28" w:history="1">
              <w:r w:rsidRPr="00D0139F">
                <w:rPr>
                  <w:rStyle w:val="Hyperlink"/>
                  <w:rFonts w:eastAsia="Calibri"/>
                  <w:lang w:val="en-GB"/>
                </w:rPr>
                <w:t xml:space="preserve"> </w:t>
              </w:r>
            </w:hyperlink>
            <w:hyperlink r:id="rId29" w:history="1">
              <w:r w:rsidR="00A04288">
                <w:rPr>
                  <w:rStyle w:val="Hyperlink"/>
                  <w:lang w:val="en-GB"/>
                </w:rPr>
                <w:t>Summary of Product Characteristics (SmPC) which can be accessed on the MHRA website</w:t>
              </w:r>
            </w:hyperlink>
            <w:r w:rsidRPr="002F0C8D">
              <w:rPr>
                <w:rFonts w:eastAsia="Calibri"/>
              </w:rPr>
              <w:t xml:space="preserve"> and </w:t>
            </w:r>
            <w:hyperlink r:id="rId30" w:history="1">
              <w:r>
                <w:rPr>
                  <w:rFonts w:eastAsia="Calibri"/>
                  <w:color w:val="0000FF"/>
                  <w:u w:val="single"/>
                </w:rPr>
                <w:t>the BNF</w:t>
              </w:r>
            </w:hyperlink>
          </w:p>
          <w:p w14:paraId="50D0963F" w14:textId="77777777" w:rsidR="00D0139F" w:rsidRPr="002F0C8D" w:rsidRDefault="00D0139F" w:rsidP="00D0139F">
            <w:pPr>
              <w:pStyle w:val="Tabletext"/>
              <w:rPr>
                <w:rFonts w:eastAsia="Calibri"/>
              </w:rPr>
            </w:pPr>
          </w:p>
          <w:p w14:paraId="69BA2ED9" w14:textId="77777777" w:rsidR="00A04288" w:rsidRPr="00A04288" w:rsidRDefault="00A04288" w:rsidP="00A04288">
            <w:pPr>
              <w:pStyle w:val="Tabletext"/>
              <w:rPr>
                <w:rFonts w:eastAsia="Calibri"/>
                <w:lang w:val="en-GB"/>
              </w:rPr>
            </w:pPr>
            <w:r w:rsidRPr="00A04288">
              <w:rPr>
                <w:rFonts w:eastAsia="Calibri"/>
                <w:lang w:val="en-GB"/>
              </w:rPr>
              <w:t xml:space="preserve">Skin reactions may occur with any topical treatment. </w:t>
            </w:r>
          </w:p>
          <w:p w14:paraId="26A4363E" w14:textId="77777777" w:rsidR="00A04288" w:rsidRPr="00A04288" w:rsidRDefault="00A04288" w:rsidP="00A04288">
            <w:pPr>
              <w:pStyle w:val="Tabletext"/>
              <w:rPr>
                <w:rFonts w:eastAsia="Calibri"/>
                <w:lang w:val="en-GB"/>
              </w:rPr>
            </w:pPr>
            <w:r w:rsidRPr="00A04288">
              <w:rPr>
                <w:rFonts w:eastAsia="Calibri"/>
                <w:lang w:val="en-GB"/>
              </w:rPr>
              <w:t>Malathion is generally well tolerated.</w:t>
            </w:r>
          </w:p>
          <w:p w14:paraId="04C1A239" w14:textId="77777777" w:rsidR="00A04288" w:rsidRPr="00A04288" w:rsidRDefault="00A04288" w:rsidP="00A04288">
            <w:pPr>
              <w:pStyle w:val="Tabletext"/>
              <w:rPr>
                <w:rFonts w:eastAsia="Calibri"/>
                <w:lang w:val="en-GB"/>
              </w:rPr>
            </w:pPr>
            <w:r w:rsidRPr="00A04288">
              <w:rPr>
                <w:rFonts w:eastAsia="Calibri"/>
                <w:lang w:val="en-GB"/>
              </w:rPr>
              <w:t>The following side effects have been reported with topical malathion:</w:t>
            </w:r>
          </w:p>
          <w:p w14:paraId="137912F1" w14:textId="77777777" w:rsidR="00A04288" w:rsidRPr="00A04288" w:rsidRDefault="00A04288" w:rsidP="00A04288">
            <w:pPr>
              <w:pStyle w:val="Bulletindent1"/>
              <w:rPr>
                <w:rFonts w:eastAsia="Calibri"/>
              </w:rPr>
            </w:pPr>
            <w:r w:rsidRPr="00A04288">
              <w:rPr>
                <w:rFonts w:eastAsia="Calibri"/>
              </w:rPr>
              <w:t>skin irritation and hypersensitivity reactions such as anaphylaxis, angioedema, and swollen eyes</w:t>
            </w:r>
          </w:p>
          <w:p w14:paraId="26D85DCD" w14:textId="77777777" w:rsidR="00A04288" w:rsidRPr="00A04288" w:rsidRDefault="00A04288" w:rsidP="00A04288">
            <w:pPr>
              <w:pStyle w:val="Bulletindent1"/>
              <w:rPr>
                <w:rFonts w:eastAsia="Calibri"/>
              </w:rPr>
            </w:pPr>
            <w:r w:rsidRPr="00A04288">
              <w:rPr>
                <w:rFonts w:eastAsia="Calibri"/>
              </w:rPr>
              <w:lastRenderedPageBreak/>
              <w:t>chemical burns have also been reported.</w:t>
            </w:r>
          </w:p>
          <w:p w14:paraId="3F1D5713" w14:textId="77777777" w:rsidR="00D0139F" w:rsidRDefault="00D0139F" w:rsidP="00D0139F">
            <w:pPr>
              <w:pStyle w:val="Tabletext"/>
            </w:pPr>
            <w:r w:rsidRPr="00DE2C19">
              <w:t xml:space="preserve">Other transient signs and symptoms of irritation </w:t>
            </w:r>
            <w:r>
              <w:t xml:space="preserve">which </w:t>
            </w:r>
            <w:r w:rsidRPr="00DE2C19">
              <w:t>are generally considered to be part of the natural history of scabies</w:t>
            </w:r>
            <w:r>
              <w:t>:</w:t>
            </w:r>
          </w:p>
          <w:p w14:paraId="63A248F2" w14:textId="77777777" w:rsidR="00D0139F" w:rsidRDefault="00D0139F" w:rsidP="00503C7D">
            <w:pPr>
              <w:pStyle w:val="Bulletindent1"/>
            </w:pPr>
            <w:r w:rsidRPr="00DE2C19">
              <w:t xml:space="preserve">erythema, </w:t>
            </w:r>
          </w:p>
          <w:p w14:paraId="63D54BF8" w14:textId="77777777" w:rsidR="00D0139F" w:rsidRDefault="00D0139F" w:rsidP="00503C7D">
            <w:pPr>
              <w:pStyle w:val="Bulletindent1"/>
            </w:pPr>
            <w:r>
              <w:t>o</w:t>
            </w:r>
            <w:r w:rsidRPr="00DE2C19">
              <w:t xml:space="preserve">edema, </w:t>
            </w:r>
          </w:p>
          <w:p w14:paraId="08D0640E" w14:textId="77777777" w:rsidR="00D0139F" w:rsidRDefault="00D0139F" w:rsidP="00503C7D">
            <w:pPr>
              <w:pStyle w:val="Bulletindent1"/>
            </w:pPr>
            <w:r w:rsidRPr="00DE2C19">
              <w:t xml:space="preserve">eczema, </w:t>
            </w:r>
          </w:p>
          <w:p w14:paraId="3D9B2356" w14:textId="77777777" w:rsidR="00D0139F" w:rsidRDefault="00D0139F" w:rsidP="00503C7D">
            <w:pPr>
              <w:pStyle w:val="Bulletindent1"/>
            </w:pPr>
            <w:r w:rsidRPr="00DE2C19">
              <w:t>rash</w:t>
            </w:r>
            <w:r>
              <w:t>,</w:t>
            </w:r>
          </w:p>
          <w:p w14:paraId="03A76134" w14:textId="77777777" w:rsidR="00D0139F" w:rsidRDefault="00D0139F" w:rsidP="00503C7D">
            <w:pPr>
              <w:pStyle w:val="Bulletindent1"/>
            </w:pPr>
            <w:r w:rsidRPr="00DE2C19">
              <w:t>pruritus</w:t>
            </w:r>
            <w:r>
              <w:t>,</w:t>
            </w:r>
          </w:p>
          <w:p w14:paraId="4748BBE4" w14:textId="77777777" w:rsidR="00D0139F" w:rsidRDefault="00D0139F" w:rsidP="00503C7D">
            <w:pPr>
              <w:pStyle w:val="Bulletindent1"/>
            </w:pPr>
            <w:r w:rsidRPr="004C108F">
              <w:t>dermatitis</w:t>
            </w:r>
            <w:r>
              <w:t>.</w:t>
            </w:r>
          </w:p>
          <w:p w14:paraId="59A213F4" w14:textId="2552F4EA" w:rsidR="00AB0146" w:rsidRDefault="00D0139F" w:rsidP="00503C7D">
            <w:pPr>
              <w:pStyle w:val="Tabletext"/>
            </w:pPr>
            <w:r w:rsidRPr="00DE2C19">
              <w:t>In patients treated for scabies, itching may persist for up to 4 weeks post-treatment. This is generally regarded as due to an allergic reaction to the dead mites under the skin and is not necessarily indicative of a treatment failure</w:t>
            </w:r>
          </w:p>
        </w:tc>
      </w:tr>
      <w:tr w:rsidR="00700627" w14:paraId="08C3469A" w14:textId="77777777" w:rsidTr="006A7AF1">
        <w:tc>
          <w:tcPr>
            <w:tcW w:w="3397" w:type="dxa"/>
          </w:tcPr>
          <w:p w14:paraId="0980B18E" w14:textId="77777777" w:rsidR="00700627" w:rsidRPr="00D0139F" w:rsidRDefault="00AE7448" w:rsidP="005A6168">
            <w:pPr>
              <w:rPr>
                <w:rStyle w:val="TableHeaderColumn"/>
                <w:kern w:val="0"/>
                <w:sz w:val="22"/>
              </w:rPr>
            </w:pPr>
            <w:r w:rsidRPr="00D0139F">
              <w:rPr>
                <w:rStyle w:val="TableHeaderColumn"/>
                <w:kern w:val="0"/>
                <w:sz w:val="22"/>
              </w:rPr>
              <w:lastRenderedPageBreak/>
              <w:t>Management of and reporting procedures for adverse reactions</w:t>
            </w:r>
          </w:p>
        </w:tc>
        <w:tc>
          <w:tcPr>
            <w:tcW w:w="5529" w:type="dxa"/>
          </w:tcPr>
          <w:p w14:paraId="536C00C7" w14:textId="079213F4" w:rsidR="00AB0146" w:rsidRPr="008D2560" w:rsidRDefault="00AB0146" w:rsidP="00AB0146">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31" w:history="1">
              <w:r w:rsidRPr="00F6120B">
                <w:rPr>
                  <w:rStyle w:val="Hyperlink"/>
                </w:rPr>
                <w:t>MHRA's Yellow Card Scheme</w:t>
              </w:r>
            </w:hyperlink>
            <w:r>
              <w:t xml:space="preserve"> </w:t>
            </w:r>
            <w:r w:rsidRPr="009504A3">
              <w:rPr>
                <w:highlight w:val="cyan"/>
              </w:rPr>
              <w:t>[</w:t>
            </w:r>
            <w:r w:rsidRPr="00504FB7">
              <w:rPr>
                <w:highlight w:val="cyan"/>
              </w:rPr>
              <w:t>follow organisation policy (include link and any further detail required</w:t>
            </w:r>
            <w:r w:rsidRPr="009504A3">
              <w:rPr>
                <w:highlight w:val="cyan"/>
              </w:rPr>
              <w:t>)]</w:t>
            </w:r>
          </w:p>
          <w:p w14:paraId="7166A1A4" w14:textId="77777777" w:rsidR="00AB0146" w:rsidRPr="008D2560" w:rsidRDefault="00AB0146" w:rsidP="00AB0146">
            <w:pPr>
              <w:pStyle w:val="Bulletindent1"/>
            </w:pPr>
            <w:r w:rsidRPr="008D2560">
              <w:t xml:space="preserve">Record all adverse drug reactions (ADRs) in the </w:t>
            </w:r>
            <w:r>
              <w:t>individual’s clinical record.</w:t>
            </w:r>
          </w:p>
          <w:p w14:paraId="292843F1" w14:textId="341F323A" w:rsidR="00700627" w:rsidRPr="00504FB7" w:rsidRDefault="00AB0146" w:rsidP="00E82744">
            <w:pPr>
              <w:pStyle w:val="Bulletindent1"/>
            </w:pPr>
            <w:r w:rsidRPr="009504A3">
              <w:rPr>
                <w:highlight w:val="cyan"/>
              </w:rPr>
              <w:t>[</w:t>
            </w:r>
            <w:r w:rsidRPr="00802041">
              <w:rPr>
                <w:highlight w:val="cyan"/>
              </w:rPr>
              <w:t>Report via organisation incident policy (include link and any further detail required)</w:t>
            </w:r>
            <w:r w:rsidRPr="009504A3">
              <w:rPr>
                <w:highlight w:val="cyan"/>
              </w:rPr>
              <w:t>]</w:t>
            </w:r>
          </w:p>
        </w:tc>
      </w:tr>
      <w:tr w:rsidR="00700627" w14:paraId="2D254ACF" w14:textId="77777777" w:rsidTr="006A7AF1">
        <w:tc>
          <w:tcPr>
            <w:tcW w:w="3397" w:type="dxa"/>
          </w:tcPr>
          <w:p w14:paraId="4807EA10" w14:textId="15F96C63" w:rsidR="00700627" w:rsidRPr="00D0139F" w:rsidRDefault="008B3958" w:rsidP="005A6168">
            <w:pPr>
              <w:rPr>
                <w:rStyle w:val="TableHeaderColumn"/>
                <w:kern w:val="0"/>
                <w:sz w:val="22"/>
              </w:rPr>
            </w:pPr>
            <w:r w:rsidRPr="00D0139F">
              <w:rPr>
                <w:rStyle w:val="TableHeaderColumn"/>
                <w:kern w:val="0"/>
                <w:sz w:val="22"/>
              </w:rPr>
              <w:t>Written information</w:t>
            </w:r>
            <w:r w:rsidR="006245F7" w:rsidRPr="00D0139F">
              <w:rPr>
                <w:rStyle w:val="TableHeaderColumn"/>
                <w:kern w:val="0"/>
                <w:sz w:val="22"/>
              </w:rPr>
              <w:t xml:space="preserve"> and further advice to</w:t>
            </w:r>
            <w:r w:rsidRPr="00D0139F">
              <w:rPr>
                <w:rStyle w:val="TableHeaderColumn"/>
                <w:kern w:val="0"/>
                <w:sz w:val="22"/>
              </w:rPr>
              <w:t xml:space="preserve"> be given to individual or carer</w:t>
            </w:r>
          </w:p>
        </w:tc>
        <w:tc>
          <w:tcPr>
            <w:tcW w:w="5529" w:type="dxa"/>
          </w:tcPr>
          <w:p w14:paraId="00C483B8" w14:textId="77777777" w:rsidR="00AB0146" w:rsidRPr="00FA5956" w:rsidRDefault="00AB0146" w:rsidP="00FA5956">
            <w:pPr>
              <w:pStyle w:val="Tabletext"/>
              <w:rPr>
                <w:rFonts w:eastAsia="Arial"/>
                <w:b/>
                <w:bCs/>
              </w:rPr>
            </w:pPr>
            <w:r w:rsidRPr="00FA5956">
              <w:rPr>
                <w:rFonts w:eastAsia="Arial"/>
                <w:b/>
                <w:bCs/>
              </w:rPr>
              <w:t>Medication:</w:t>
            </w:r>
          </w:p>
          <w:p w14:paraId="0DFDEBB6" w14:textId="77777777" w:rsidR="00AB0146" w:rsidRDefault="00AB0146" w:rsidP="00A04288">
            <w:pPr>
              <w:pStyle w:val="Bulletindent1"/>
              <w:rPr>
                <w:rFonts w:eastAsia="Arial"/>
              </w:rPr>
            </w:pPr>
            <w:r w:rsidRPr="008D2560">
              <w:rPr>
                <w:rFonts w:eastAsia="Arial"/>
              </w:rPr>
              <w:t xml:space="preserve">Give </w:t>
            </w:r>
            <w:r>
              <w:rPr>
                <w:rFonts w:eastAsia="Arial"/>
              </w:rPr>
              <w:t>manufacturer</w:t>
            </w:r>
            <w:r w:rsidRPr="008D2560">
              <w:rPr>
                <w:rFonts w:eastAsia="Arial"/>
              </w:rPr>
              <w:t xml:space="preserve"> information leaflet (PIL) provided with the original pack. Explain mode of action, side effects, and benefits of the medicine</w:t>
            </w:r>
          </w:p>
          <w:p w14:paraId="44A2F2FF" w14:textId="77777777" w:rsidR="00503C7D" w:rsidRPr="008D2560" w:rsidRDefault="00503C7D" w:rsidP="00A04288">
            <w:pPr>
              <w:pStyle w:val="Bulletindent1"/>
              <w:rPr>
                <w:rFonts w:eastAsia="Arial"/>
              </w:rPr>
            </w:pPr>
            <w:r w:rsidRPr="008D2560">
              <w:rPr>
                <w:rFonts w:eastAsia="Arial"/>
              </w:rPr>
              <w:t>If adverse reaction to treatment occurs advise individual to contact clinic for further advice</w:t>
            </w:r>
          </w:p>
          <w:p w14:paraId="583FDF6E" w14:textId="77777777" w:rsidR="00A04288" w:rsidRPr="00A4155C" w:rsidRDefault="00A04288" w:rsidP="00A04288">
            <w:pPr>
              <w:pStyle w:val="Bulletindent1"/>
              <w:rPr>
                <w:rFonts w:eastAsia="Arial"/>
              </w:rPr>
            </w:pPr>
            <w:r w:rsidRPr="00A4155C">
              <w:rPr>
                <w:rFonts w:eastAsia="Arial"/>
              </w:rPr>
              <w:t>If accidentally swallowed, seek medical advice immediately.</w:t>
            </w:r>
          </w:p>
          <w:p w14:paraId="256B5D99" w14:textId="77777777" w:rsidR="00A04288" w:rsidRPr="00A4155C" w:rsidRDefault="00A04288" w:rsidP="00A04288">
            <w:pPr>
              <w:pStyle w:val="Bulletindent1"/>
              <w:rPr>
                <w:rFonts w:eastAsia="Arial"/>
                <w:bCs/>
              </w:rPr>
            </w:pPr>
            <w:r w:rsidRPr="00A4155C">
              <w:t>Clip finger and toenails prior to application (to prevent eggs becoming trapped there) and consider using a soft toothbrush to aid application under nails</w:t>
            </w:r>
          </w:p>
          <w:p w14:paraId="22F279DF" w14:textId="77777777" w:rsidR="00A04288" w:rsidRPr="00A4155C" w:rsidRDefault="00A04288" w:rsidP="00A04288">
            <w:pPr>
              <w:pStyle w:val="Bulletindent1"/>
              <w:rPr>
                <w:rFonts w:eastAsia="Arial"/>
              </w:rPr>
            </w:pPr>
            <w:r w:rsidRPr="00A4155C">
              <w:rPr>
                <w:rFonts w:eastAsia="Arial"/>
              </w:rPr>
              <w:t>Malathion</w:t>
            </w:r>
            <w:r>
              <w:rPr>
                <w:rFonts w:eastAsia="Arial"/>
              </w:rPr>
              <w:t xml:space="preserve"> </w:t>
            </w:r>
            <w:r w:rsidRPr="00A4155C">
              <w:rPr>
                <w:rFonts w:eastAsia="Arial"/>
              </w:rPr>
              <w:t>liquid should be applied to skin which is clean dry and cool. It should not be used immediately after a hot bath.</w:t>
            </w:r>
          </w:p>
          <w:p w14:paraId="4B3A17D5" w14:textId="77777777" w:rsidR="00A04288" w:rsidRPr="00A4155C" w:rsidRDefault="00A04288" w:rsidP="00A04288">
            <w:pPr>
              <w:pStyle w:val="Bulletindent1"/>
              <w:rPr>
                <w:rFonts w:eastAsia="Arial"/>
              </w:rPr>
            </w:pPr>
            <w:r w:rsidRPr="00A4155C">
              <w:rPr>
                <w:rFonts w:eastAsia="Arial"/>
              </w:rPr>
              <w:t>Reapply to the hands if they are washed within 24 hours of treatment.</w:t>
            </w:r>
          </w:p>
          <w:p w14:paraId="0EB12C96" w14:textId="77777777" w:rsidR="00A04288" w:rsidRPr="00A4155C" w:rsidRDefault="00A04288" w:rsidP="00A04288">
            <w:pPr>
              <w:pStyle w:val="Bulletindent1"/>
              <w:rPr>
                <w:rFonts w:eastAsia="Arial"/>
              </w:rPr>
            </w:pPr>
            <w:r w:rsidRPr="00A4155C">
              <w:rPr>
                <w:rFonts w:eastAsia="Arial"/>
              </w:rPr>
              <w:lastRenderedPageBreak/>
              <w:t>The whole body should be washed thoroughly 24 hours after application.</w:t>
            </w:r>
          </w:p>
          <w:p w14:paraId="3E0820AD" w14:textId="77777777" w:rsidR="00A04288" w:rsidRPr="00A4155C" w:rsidRDefault="00A04288" w:rsidP="00A04288">
            <w:pPr>
              <w:pStyle w:val="Bulletindent1"/>
              <w:rPr>
                <w:rFonts w:eastAsia="Arial"/>
              </w:rPr>
            </w:pPr>
            <w:r w:rsidRPr="00A4155C">
              <w:rPr>
                <w:rFonts w:eastAsia="Arial"/>
              </w:rPr>
              <w:t>Continued prolonged treatment with this product should be avoided. It should be used not more than once a week and for not more than 3 consecutive weeks.</w:t>
            </w:r>
          </w:p>
          <w:p w14:paraId="7C313CA1" w14:textId="2C831A0D" w:rsidR="00AB0146" w:rsidRPr="00AB0146" w:rsidRDefault="00AB0146" w:rsidP="00AB0146">
            <w:pPr>
              <w:pStyle w:val="Tabletext"/>
              <w:rPr>
                <w:rFonts w:eastAsia="Arial"/>
                <w:b/>
                <w:bCs/>
              </w:rPr>
            </w:pPr>
            <w:r w:rsidRPr="00AB0146">
              <w:rPr>
                <w:rFonts w:eastAsia="Arial"/>
                <w:b/>
                <w:bCs/>
              </w:rPr>
              <w:t>Condition</w:t>
            </w:r>
            <w:r w:rsidR="00503C7D">
              <w:rPr>
                <w:rFonts w:eastAsia="Arial"/>
                <w:b/>
                <w:bCs/>
              </w:rPr>
              <w:t xml:space="preserve"> (general)</w:t>
            </w:r>
            <w:r w:rsidRPr="00AB0146">
              <w:rPr>
                <w:rFonts w:eastAsia="Arial"/>
                <w:b/>
                <w:bCs/>
              </w:rPr>
              <w:t>:</w:t>
            </w:r>
          </w:p>
          <w:p w14:paraId="231186E2" w14:textId="77777777" w:rsidR="00503C7D" w:rsidRDefault="00503C7D" w:rsidP="00A04288">
            <w:pPr>
              <w:pStyle w:val="Bulletindent1"/>
              <w:rPr>
                <w:rFonts w:eastAsia="Arial"/>
              </w:rPr>
            </w:pPr>
            <w:r w:rsidRPr="008D2560">
              <w:rPr>
                <w:rFonts w:eastAsia="Arial"/>
              </w:rPr>
              <w:t xml:space="preserve">Individuals diagnosed with </w:t>
            </w:r>
            <w:r>
              <w:rPr>
                <w:rFonts w:eastAsia="Arial"/>
              </w:rPr>
              <w:t xml:space="preserve">scabies </w:t>
            </w:r>
            <w:r w:rsidRPr="008D2560">
              <w:rPr>
                <w:rFonts w:eastAsia="Arial"/>
              </w:rPr>
              <w:t>should be offered information (verbal, written and/or digital) about their diagnosis and management</w:t>
            </w:r>
            <w:r>
              <w:rPr>
                <w:rFonts w:eastAsia="Arial"/>
              </w:rPr>
              <w:t>.</w:t>
            </w:r>
          </w:p>
          <w:p w14:paraId="7270421F" w14:textId="1FB73021" w:rsidR="00503C7D" w:rsidRPr="00D51782" w:rsidRDefault="00503C7D" w:rsidP="00A04288">
            <w:pPr>
              <w:pStyle w:val="Bulletindent1"/>
              <w:rPr>
                <w:rFonts w:eastAsia="Arial"/>
              </w:rPr>
            </w:pPr>
            <w:r w:rsidRPr="004C108F">
              <w:rPr>
                <w:rFonts w:eastAsia="Arial"/>
              </w:rPr>
              <w:t>Provide information leaflet on scabies produced, for example,</w:t>
            </w:r>
            <w:r>
              <w:t xml:space="preserve"> </w:t>
            </w:r>
            <w:hyperlink r:id="rId32" w:history="1">
              <w:r w:rsidRPr="00D51782">
                <w:rPr>
                  <w:rStyle w:val="Hyperlink"/>
                  <w:rFonts w:cs="Arial"/>
                </w:rPr>
                <w:t>Scabies - BAD Patient Hub</w:t>
              </w:r>
            </w:hyperlink>
            <w:r w:rsidRPr="004C108F">
              <w:rPr>
                <w:rFonts w:eastAsia="Arial"/>
              </w:rPr>
              <w:t xml:space="preserve"> by British Association of Dermatologists or </w:t>
            </w:r>
            <w:hyperlink r:id="rId33" w:history="1">
              <w:r w:rsidRPr="00503C7D">
                <w:rPr>
                  <w:rStyle w:val="Hyperlink"/>
                  <w:rFonts w:eastAsia="Arial"/>
                </w:rPr>
                <w:t>Primary Care Dermatology Society - patient information leaflet scabies</w:t>
              </w:r>
            </w:hyperlink>
            <w:r w:rsidRPr="00D51782">
              <w:rPr>
                <w:rFonts w:eastAsia="Arial"/>
              </w:rPr>
              <w:t>.</w:t>
            </w:r>
          </w:p>
          <w:p w14:paraId="57A59E0A" w14:textId="77777777" w:rsidR="00503C7D" w:rsidRPr="00503C7D" w:rsidRDefault="00503C7D" w:rsidP="00A04288">
            <w:pPr>
              <w:pStyle w:val="Bulletindent1"/>
              <w:rPr>
                <w:rFonts w:eastAsia="Arial"/>
              </w:rPr>
            </w:pPr>
            <w:r w:rsidRPr="00503C7D">
              <w:rPr>
                <w:rFonts w:eastAsia="Arial"/>
              </w:rPr>
              <w:t>People with scabies should be informed about its transmission through skin-to-skin contact, particularly between sexual partners and people living in the same household, and secondarily by contact with contaminated objects/surfaces.</w:t>
            </w:r>
          </w:p>
          <w:p w14:paraId="07ACCC5D" w14:textId="77777777" w:rsidR="00503C7D" w:rsidRPr="004C108F" w:rsidRDefault="00503C7D" w:rsidP="00A04288">
            <w:pPr>
              <w:pStyle w:val="Bulletindent1"/>
              <w:rPr>
                <w:rFonts w:eastAsia="Arial"/>
              </w:rPr>
            </w:pPr>
            <w:r w:rsidRPr="004C108F">
              <w:rPr>
                <w:rFonts w:eastAsia="Arial"/>
              </w:rPr>
              <w:t>Clinicians should advise patients on the correct methods of decontaminating or quarantining potential contaminated objects/surfaces.</w:t>
            </w:r>
          </w:p>
          <w:p w14:paraId="0B28C063" w14:textId="61B7A757" w:rsidR="00503C7D" w:rsidRPr="004C108F" w:rsidRDefault="00503C7D" w:rsidP="00A04288">
            <w:pPr>
              <w:pStyle w:val="Bulletindent1"/>
              <w:rPr>
                <w:rFonts w:eastAsia="Arial"/>
              </w:rPr>
            </w:pPr>
            <w:r>
              <w:rPr>
                <w:rFonts w:eastAsia="Arial"/>
                <w:highlight w:val="cyan"/>
              </w:rPr>
              <w:t>[</w:t>
            </w:r>
            <w:r w:rsidRPr="004C108F">
              <w:rPr>
                <w:rFonts w:eastAsia="Arial"/>
                <w:highlight w:val="cyan"/>
              </w:rPr>
              <w:t>Follow up contacts as per local agreement.</w:t>
            </w:r>
            <w:r w:rsidRPr="008843F9">
              <w:rPr>
                <w:rFonts w:eastAsia="Arial"/>
                <w:highlight w:val="cyan"/>
              </w:rPr>
              <w:t>]</w:t>
            </w:r>
          </w:p>
          <w:p w14:paraId="35695D13" w14:textId="77777777" w:rsidR="00503C7D" w:rsidRPr="004C108F" w:rsidRDefault="00503C7D" w:rsidP="00A04288">
            <w:pPr>
              <w:pStyle w:val="Bulletindent1"/>
              <w:rPr>
                <w:rFonts w:eastAsia="Arial"/>
              </w:rPr>
            </w:pPr>
            <w:r w:rsidRPr="004C108F">
              <w:rPr>
                <w:rFonts w:eastAsia="Arial"/>
              </w:rPr>
              <w:t>To avoid recurrence, it is recommended treatment of contacts should be co-ordinated where possible, to ensure that both those with scabies and ALL relevant contacts are treated correctly at the same time.</w:t>
            </w:r>
          </w:p>
          <w:p w14:paraId="262463D7" w14:textId="77777777" w:rsidR="00503C7D" w:rsidRPr="004C108F" w:rsidRDefault="00503C7D" w:rsidP="00A04288">
            <w:pPr>
              <w:pStyle w:val="Bulletindent1"/>
              <w:rPr>
                <w:rFonts w:eastAsia="Arial"/>
              </w:rPr>
            </w:pPr>
            <w:r w:rsidRPr="004C108F">
              <w:rPr>
                <w:rFonts w:eastAsia="Arial"/>
              </w:rPr>
              <w:t>Clinicians should counsel patients to expect that symptoms may take more than 4 weeks to resolve.</w:t>
            </w:r>
          </w:p>
          <w:p w14:paraId="5D1702F3" w14:textId="77777777" w:rsidR="00503C7D" w:rsidRPr="004C108F" w:rsidRDefault="00503C7D" w:rsidP="00A04288">
            <w:pPr>
              <w:pStyle w:val="Bulletindent1"/>
              <w:rPr>
                <w:rFonts w:eastAsia="Arial"/>
              </w:rPr>
            </w:pPr>
            <w:r w:rsidRPr="004C108F">
              <w:t>Offer testing for other STIs where scabies is suspected to have been sexually transmitted</w:t>
            </w:r>
            <w:r w:rsidRPr="004C108F">
              <w:rPr>
                <w:rFonts w:eastAsia="Arial"/>
              </w:rPr>
              <w:t>.</w:t>
            </w:r>
          </w:p>
          <w:p w14:paraId="56D907EE" w14:textId="65E24FC1" w:rsidR="00503C7D" w:rsidRPr="004C108F" w:rsidRDefault="00503C7D" w:rsidP="00A04288">
            <w:pPr>
              <w:pStyle w:val="Bulletindent1"/>
              <w:rPr>
                <w:rFonts w:eastAsia="Arial"/>
              </w:rPr>
            </w:pPr>
            <w:r w:rsidRPr="004C108F">
              <w:rPr>
                <w:rFonts w:eastAsia="Arial"/>
              </w:rPr>
              <w:t xml:space="preserve">Advise on suitable symptomatic treatment for post-scabies itch, eg </w:t>
            </w:r>
            <w:r w:rsidR="00ED64F4" w:rsidRPr="004C108F">
              <w:rPr>
                <w:rFonts w:eastAsia="Arial"/>
              </w:rPr>
              <w:t>emollients, oral antihistamine</w:t>
            </w:r>
            <w:r w:rsidR="00ED64F4">
              <w:rPr>
                <w:rFonts w:eastAsia="Arial"/>
              </w:rPr>
              <w:t>,</w:t>
            </w:r>
            <w:r w:rsidR="00ED64F4" w:rsidRPr="004C108F">
              <w:rPr>
                <w:rFonts w:eastAsia="Arial"/>
              </w:rPr>
              <w:t xml:space="preserve"> </w:t>
            </w:r>
            <w:r w:rsidRPr="004C108F">
              <w:rPr>
                <w:rFonts w:eastAsia="Arial"/>
              </w:rPr>
              <w:t>topical anti-itch treatment.</w:t>
            </w:r>
          </w:p>
          <w:p w14:paraId="72AB3536" w14:textId="5F1225A1" w:rsidR="00700627" w:rsidRDefault="00503C7D" w:rsidP="00A04288">
            <w:pPr>
              <w:pStyle w:val="Bulletindent1"/>
            </w:pPr>
            <w:r w:rsidRPr="004C108F">
              <w:rPr>
                <w:rFonts w:eastAsia="Arial"/>
              </w:rPr>
              <w:t xml:space="preserve">Where treatment is not supplied </w:t>
            </w:r>
            <w:r w:rsidRPr="008D2560">
              <w:rPr>
                <w:rFonts w:eastAsia="Arial"/>
              </w:rPr>
              <w:t>via a sexual health clinic ensure the individual has contact details of local sexual health services if required.</w:t>
            </w:r>
          </w:p>
        </w:tc>
      </w:tr>
      <w:tr w:rsidR="00700627" w14:paraId="09A371CA" w14:textId="77777777" w:rsidTr="006A7AF1">
        <w:tc>
          <w:tcPr>
            <w:tcW w:w="3397" w:type="dxa"/>
          </w:tcPr>
          <w:p w14:paraId="0AB3BA26" w14:textId="4DA8AED8" w:rsidR="00700627" w:rsidRPr="00D0139F" w:rsidRDefault="00742444" w:rsidP="005A6168">
            <w:pPr>
              <w:rPr>
                <w:rStyle w:val="TableHeaderColumn"/>
                <w:kern w:val="0"/>
                <w:sz w:val="22"/>
              </w:rPr>
            </w:pPr>
            <w:r w:rsidRPr="00D0139F">
              <w:rPr>
                <w:rStyle w:val="TableHeaderColumn"/>
                <w:kern w:val="0"/>
                <w:sz w:val="22"/>
              </w:rPr>
              <w:lastRenderedPageBreak/>
              <w:t xml:space="preserve">Follow-up </w:t>
            </w:r>
            <w:r w:rsidR="006245F7" w:rsidRPr="00D0139F">
              <w:rPr>
                <w:rStyle w:val="TableHeaderColumn"/>
                <w:kern w:val="0"/>
                <w:sz w:val="22"/>
              </w:rPr>
              <w:t>treatment</w:t>
            </w:r>
          </w:p>
        </w:tc>
        <w:tc>
          <w:tcPr>
            <w:tcW w:w="5529" w:type="dxa"/>
          </w:tcPr>
          <w:p w14:paraId="700681A5" w14:textId="4323ADF3" w:rsidR="00835D4E" w:rsidRPr="00D55F9B" w:rsidRDefault="00835D4E" w:rsidP="00835D4E">
            <w:pPr>
              <w:pStyle w:val="Bulletindent1"/>
              <w:rPr>
                <w:rFonts w:eastAsia="Arial"/>
              </w:rPr>
            </w:pPr>
            <w:hyperlink w:anchor="Dose" w:history="1">
              <w:r w:rsidRPr="00835D4E">
                <w:rPr>
                  <w:rStyle w:val="Hyperlink"/>
                  <w:rFonts w:eastAsia="Arial"/>
                </w:rPr>
                <w:t xml:space="preserve">See </w:t>
              </w:r>
              <w:r w:rsidRPr="00835D4E">
                <w:rPr>
                  <w:rStyle w:val="Hyperlink"/>
                </w:rPr>
                <w:t>Dose, frequency and duration of administration</w:t>
              </w:r>
              <w:r w:rsidRPr="00835D4E">
                <w:rPr>
                  <w:rStyle w:val="Hyperlink"/>
                  <w:rFonts w:eastAsia="Arial"/>
                </w:rPr>
                <w:t xml:space="preserve"> section</w:t>
              </w:r>
            </w:hyperlink>
            <w:r w:rsidRPr="00D55F9B">
              <w:rPr>
                <w:rFonts w:eastAsia="Arial"/>
              </w:rPr>
              <w:t xml:space="preserve"> regarding a second application.</w:t>
            </w:r>
          </w:p>
          <w:p w14:paraId="44A8798C" w14:textId="77777777" w:rsidR="00835D4E" w:rsidRPr="00122877" w:rsidRDefault="00835D4E" w:rsidP="00835D4E">
            <w:pPr>
              <w:pStyle w:val="Bulletindent1"/>
              <w:rPr>
                <w:rFonts w:eastAsia="Arial"/>
              </w:rPr>
            </w:pPr>
            <w:r w:rsidRPr="00122877">
              <w:rPr>
                <w:rFonts w:eastAsia="Arial"/>
              </w:rPr>
              <w:lastRenderedPageBreak/>
              <w:t>The individual should be advised to seek medical advice in the event of an adverse reaction.</w:t>
            </w:r>
          </w:p>
          <w:p w14:paraId="0E4BCB33" w14:textId="0F7D787D" w:rsidR="00835D4E" w:rsidRDefault="00835D4E" w:rsidP="00835D4E">
            <w:pPr>
              <w:pStyle w:val="Bulletindent1"/>
              <w:rPr>
                <w:rFonts w:eastAsia="Arial"/>
              </w:rPr>
            </w:pPr>
            <w:r>
              <w:rPr>
                <w:rFonts w:eastAsia="Arial"/>
              </w:rPr>
              <w:t>Many</w:t>
            </w:r>
            <w:r w:rsidRPr="00A32DC9">
              <w:rPr>
                <w:rFonts w:eastAsia="Arial"/>
              </w:rPr>
              <w:t xml:space="preserve"> individuals are cured after a single </w:t>
            </w:r>
            <w:proofErr w:type="gramStart"/>
            <w:r w:rsidRPr="001955E2">
              <w:rPr>
                <w:rFonts w:eastAsia="Arial"/>
              </w:rPr>
              <w:t>application</w:t>
            </w:r>
            <w:proofErr w:type="gramEnd"/>
            <w:r w:rsidRPr="001955E2">
              <w:rPr>
                <w:rFonts w:eastAsia="Arial"/>
              </w:rPr>
              <w:t xml:space="preserve"> but two applications are advised. If symptoms have not resolved in four weeks after the second dose,</w:t>
            </w:r>
            <w:r>
              <w:rPr>
                <w:rFonts w:eastAsia="Arial"/>
              </w:rPr>
              <w:t xml:space="preserve"> </w:t>
            </w:r>
            <w:r w:rsidRPr="00A32DC9">
              <w:rPr>
                <w:rFonts w:eastAsia="Arial"/>
              </w:rPr>
              <w:t>and there have been no risks of reinfection</w:t>
            </w:r>
            <w:r>
              <w:rPr>
                <w:rFonts w:eastAsia="Arial"/>
              </w:rPr>
              <w:t>,</w:t>
            </w:r>
            <w:r w:rsidRPr="00A32DC9">
              <w:rPr>
                <w:rFonts w:eastAsia="Arial"/>
              </w:rPr>
              <w:t xml:space="preserve"> seek further advice from a relevant clinician </w:t>
            </w:r>
            <w:r w:rsidRPr="008843F9">
              <w:rPr>
                <w:rFonts w:eastAsia="Arial"/>
                <w:highlight w:val="cyan"/>
              </w:rPr>
              <w:t>[</w:t>
            </w:r>
            <w:r w:rsidRPr="00A32DC9">
              <w:rPr>
                <w:rFonts w:eastAsia="Arial"/>
                <w:highlight w:val="cyan"/>
              </w:rPr>
              <w:t>(insert details of local process)</w:t>
            </w:r>
            <w:r w:rsidRPr="008843F9">
              <w:rPr>
                <w:rFonts w:eastAsia="Arial"/>
                <w:highlight w:val="cyan"/>
              </w:rPr>
              <w:t>]</w:t>
            </w:r>
            <w:r w:rsidRPr="00A32DC9">
              <w:rPr>
                <w:rFonts w:eastAsia="Arial"/>
              </w:rPr>
              <w:t>.</w:t>
            </w:r>
          </w:p>
          <w:p w14:paraId="2BF8FA34" w14:textId="752950C5" w:rsidR="00700627" w:rsidRPr="00D54EC6" w:rsidRDefault="00835D4E" w:rsidP="00835D4E">
            <w:pPr>
              <w:pStyle w:val="Bulletindent1"/>
            </w:pPr>
            <w:r w:rsidRPr="00122877">
              <w:rPr>
                <w:rFonts w:eastAsia="Arial"/>
              </w:rPr>
              <w:t>Advise on suitable symptomatic treatment for post-scabies itch, e.g. emollients</w:t>
            </w:r>
            <w:r>
              <w:rPr>
                <w:rFonts w:eastAsia="Arial"/>
              </w:rPr>
              <w:t>,</w:t>
            </w:r>
            <w:r w:rsidRPr="00122877">
              <w:rPr>
                <w:rFonts w:eastAsia="Arial"/>
              </w:rPr>
              <w:t xml:space="preserve"> oral antihistamine</w:t>
            </w:r>
            <w:r>
              <w:rPr>
                <w:rFonts w:eastAsia="Arial"/>
              </w:rPr>
              <w:t xml:space="preserve">, </w:t>
            </w:r>
            <w:r w:rsidRPr="00122877">
              <w:rPr>
                <w:rFonts w:eastAsia="Arial"/>
              </w:rPr>
              <w:t>topical anti-itch treatment</w:t>
            </w:r>
            <w:r>
              <w:rPr>
                <w:rFonts w:eastAsia="Arial"/>
              </w:rPr>
              <w:t>.</w:t>
            </w:r>
          </w:p>
        </w:tc>
      </w:tr>
      <w:tr w:rsidR="00700627" w14:paraId="589EF44D" w14:textId="77777777" w:rsidTr="006A7AF1">
        <w:tc>
          <w:tcPr>
            <w:tcW w:w="3397" w:type="dxa"/>
          </w:tcPr>
          <w:p w14:paraId="0194F7E0" w14:textId="7E52FBD6" w:rsidR="00700627" w:rsidRPr="00D0139F" w:rsidRDefault="0097352C" w:rsidP="005A6168">
            <w:pPr>
              <w:rPr>
                <w:rStyle w:val="TableHeaderColumn"/>
                <w:kern w:val="0"/>
                <w:sz w:val="22"/>
              </w:rPr>
            </w:pPr>
            <w:r w:rsidRPr="00D0139F">
              <w:rPr>
                <w:rStyle w:val="TableHeaderColumn"/>
                <w:kern w:val="0"/>
                <w:sz w:val="22"/>
              </w:rPr>
              <w:lastRenderedPageBreak/>
              <w:t>Records to be kept</w:t>
            </w:r>
          </w:p>
        </w:tc>
        <w:tc>
          <w:tcPr>
            <w:tcW w:w="5529" w:type="dxa"/>
          </w:tcPr>
          <w:p w14:paraId="063A2DEB" w14:textId="77777777" w:rsidR="00A05022" w:rsidRPr="00A05022" w:rsidRDefault="00A05022" w:rsidP="00835D4E">
            <w:pPr>
              <w:pStyle w:val="Bulletindent1"/>
            </w:pPr>
            <w:r w:rsidRPr="00A05022">
              <w:t>The consent of the individual and</w:t>
            </w:r>
          </w:p>
          <w:p w14:paraId="01005708" w14:textId="77777777" w:rsidR="00A05022" w:rsidRPr="00A05022" w:rsidRDefault="00A05022" w:rsidP="00835D4E">
            <w:pPr>
              <w:pStyle w:val="Bulletindent1"/>
              <w:numPr>
                <w:ilvl w:val="1"/>
                <w:numId w:val="15"/>
              </w:numPr>
            </w:pPr>
            <w:r w:rsidRPr="00A05022">
              <w:t xml:space="preserve">If individual is under 16 years of age document capacity using Fraser guidelines.  If </w:t>
            </w:r>
            <w:proofErr w:type="gramStart"/>
            <w:r w:rsidRPr="00A05022">
              <w:t>not</w:t>
            </w:r>
            <w:proofErr w:type="gramEnd"/>
            <w:r w:rsidRPr="00A05022">
              <w:t xml:space="preserve"> competent record action taken.  </w:t>
            </w:r>
          </w:p>
          <w:p w14:paraId="05178C66" w14:textId="77777777" w:rsidR="00A05022" w:rsidRDefault="00A05022" w:rsidP="00835D4E">
            <w:pPr>
              <w:pStyle w:val="Bulletindent1"/>
              <w:numPr>
                <w:ilvl w:val="1"/>
                <w:numId w:val="15"/>
              </w:numPr>
            </w:pPr>
            <w:r w:rsidRPr="00A05022">
              <w:t>If individual over 16 years of age and not competent, record action taken</w:t>
            </w:r>
          </w:p>
          <w:p w14:paraId="751DE556" w14:textId="77777777" w:rsidR="00835D4E" w:rsidRPr="008D2560" w:rsidRDefault="00835D4E" w:rsidP="00835D4E">
            <w:pPr>
              <w:pStyle w:val="Bulletindent1"/>
              <w:rPr>
                <w:rFonts w:eastAsia="Calibri"/>
              </w:rPr>
            </w:pPr>
            <w:r w:rsidRPr="008D2560">
              <w:rPr>
                <w:rFonts w:eastAsia="Calibri"/>
              </w:rPr>
              <w:t>If individual not treated under PGD record action taken</w:t>
            </w:r>
          </w:p>
          <w:p w14:paraId="16F418DE" w14:textId="77777777" w:rsidR="00835D4E" w:rsidRPr="008D2560" w:rsidRDefault="00835D4E" w:rsidP="00835D4E">
            <w:pPr>
              <w:pStyle w:val="Bulletindent1"/>
              <w:rPr>
                <w:rFonts w:eastAsia="Calibri"/>
              </w:rPr>
            </w:pPr>
            <w:r w:rsidRPr="008D2560">
              <w:rPr>
                <w:rFonts w:eastAsia="Calibri"/>
              </w:rPr>
              <w:t xml:space="preserve">Name of individual, address, date of birth </w:t>
            </w:r>
          </w:p>
          <w:p w14:paraId="2D6AC39B" w14:textId="77777777" w:rsidR="00835D4E" w:rsidRPr="008D2560" w:rsidRDefault="00835D4E" w:rsidP="00835D4E">
            <w:pPr>
              <w:pStyle w:val="Bulletindent1"/>
              <w:rPr>
                <w:rFonts w:eastAsia="Calibri"/>
                <w:strike/>
              </w:rPr>
            </w:pPr>
            <w:r w:rsidRPr="008D2560">
              <w:rPr>
                <w:rFonts w:eastAsia="Calibri"/>
              </w:rPr>
              <w:t>GP contact details where appropriate</w:t>
            </w:r>
          </w:p>
          <w:p w14:paraId="73DEEBAB" w14:textId="77777777" w:rsidR="00835D4E" w:rsidRPr="008D2560" w:rsidRDefault="00835D4E" w:rsidP="00835D4E">
            <w:pPr>
              <w:pStyle w:val="Bulletindent1"/>
            </w:pPr>
            <w:r w:rsidRPr="008D2560">
              <w:t xml:space="preserve">Relevant past and present medical and sexual history, including medication history. </w:t>
            </w:r>
          </w:p>
          <w:p w14:paraId="4A040192" w14:textId="77777777" w:rsidR="00835D4E" w:rsidRPr="008D2560" w:rsidRDefault="00835D4E" w:rsidP="00835D4E">
            <w:pPr>
              <w:pStyle w:val="Bulletindent1"/>
            </w:pPr>
            <w:r w:rsidRPr="008D2560">
              <w:t xml:space="preserve">Any known allergies and nature of reaction </w:t>
            </w:r>
          </w:p>
          <w:p w14:paraId="16BD2106" w14:textId="471D05D9" w:rsidR="00835D4E" w:rsidRPr="008D2560" w:rsidRDefault="00835D4E" w:rsidP="00835D4E">
            <w:pPr>
              <w:pStyle w:val="Bulletindent1"/>
            </w:pPr>
            <w:r w:rsidRPr="008D2560">
              <w:t>Name of registered health professional</w:t>
            </w:r>
            <w:r w:rsidR="00ED64F4">
              <w:t xml:space="preserve"> </w:t>
            </w:r>
            <w:r w:rsidR="00ED64F4" w:rsidRPr="008D1A8D">
              <w:rPr>
                <w:rFonts w:eastAsia="Arial"/>
              </w:rPr>
              <w:t>operating under the PGD</w:t>
            </w:r>
          </w:p>
          <w:p w14:paraId="70A894A1" w14:textId="77777777" w:rsidR="00835D4E" w:rsidRPr="008D2560" w:rsidRDefault="00835D4E" w:rsidP="00835D4E">
            <w:pPr>
              <w:pStyle w:val="Bulletindent1"/>
            </w:pPr>
            <w:r w:rsidRPr="008D2560">
              <w:t xml:space="preserve">Indication for treatment </w:t>
            </w:r>
          </w:p>
          <w:p w14:paraId="0E5AE033" w14:textId="77777777" w:rsidR="00835D4E" w:rsidRPr="008D2560" w:rsidRDefault="00835D4E" w:rsidP="00835D4E">
            <w:pPr>
              <w:pStyle w:val="Bulletindent1"/>
            </w:pPr>
            <w:r w:rsidRPr="008D2560">
              <w:t xml:space="preserve">Name of medication supplied </w:t>
            </w:r>
          </w:p>
          <w:p w14:paraId="4F57B3CE" w14:textId="77777777" w:rsidR="00835D4E" w:rsidRPr="008D2560" w:rsidRDefault="00835D4E" w:rsidP="00835D4E">
            <w:pPr>
              <w:pStyle w:val="Bulletindent1"/>
            </w:pPr>
            <w:r w:rsidRPr="008D2560">
              <w:t>Date of supply</w:t>
            </w:r>
          </w:p>
          <w:p w14:paraId="7299D746" w14:textId="7A11E260" w:rsidR="00835D4E" w:rsidRPr="008D2560" w:rsidRDefault="00835D4E" w:rsidP="00835D4E">
            <w:pPr>
              <w:pStyle w:val="Bulletindent1"/>
            </w:pPr>
            <w:r w:rsidRPr="008D2560">
              <w:t xml:space="preserve">Quantity supplied </w:t>
            </w:r>
            <w:r w:rsidR="001300B4" w:rsidRPr="008843F9">
              <w:rPr>
                <w:highlight w:val="cyan"/>
              </w:rPr>
              <w:t>[</w:t>
            </w:r>
            <w:r w:rsidRPr="0052674A">
              <w:rPr>
                <w:highlight w:val="cyan"/>
              </w:rPr>
              <w:t>including batch number and expiry date in line with local procedures</w:t>
            </w:r>
            <w:r w:rsidR="001300B4" w:rsidRPr="008843F9">
              <w:rPr>
                <w:highlight w:val="cyan"/>
              </w:rPr>
              <w:t>]</w:t>
            </w:r>
          </w:p>
          <w:p w14:paraId="12E498C9" w14:textId="77777777" w:rsidR="00835D4E" w:rsidRPr="008D2560" w:rsidRDefault="00835D4E" w:rsidP="00835D4E">
            <w:pPr>
              <w:pStyle w:val="Bulletindent1"/>
            </w:pPr>
            <w:r w:rsidRPr="008D2560">
              <w:t>Advice given, including advice given if excluded or declines treatment</w:t>
            </w:r>
          </w:p>
          <w:p w14:paraId="66C61056" w14:textId="77777777" w:rsidR="00835D4E" w:rsidRPr="008D2560" w:rsidRDefault="00835D4E" w:rsidP="00835D4E">
            <w:pPr>
              <w:pStyle w:val="Bulletindent1"/>
            </w:pPr>
            <w:r w:rsidRPr="008D2560">
              <w:t>Details of any adverse drug reactions and actions taken</w:t>
            </w:r>
          </w:p>
          <w:p w14:paraId="576DB1B8" w14:textId="77777777" w:rsidR="00835D4E" w:rsidRPr="008D2560" w:rsidRDefault="00835D4E" w:rsidP="00835D4E">
            <w:pPr>
              <w:pStyle w:val="Bulletindent1"/>
            </w:pPr>
            <w:r w:rsidRPr="008D2560">
              <w:t xml:space="preserve">Advice given about the medication including side effects, benefits, and when and what to do if any concerns </w:t>
            </w:r>
          </w:p>
          <w:p w14:paraId="2647D110" w14:textId="77777777" w:rsidR="00835D4E" w:rsidRPr="008D2560" w:rsidRDefault="00835D4E" w:rsidP="00835D4E">
            <w:pPr>
              <w:pStyle w:val="Bulletindent1"/>
            </w:pPr>
            <w:r w:rsidRPr="008D2560">
              <w:t>Any referral arrangements made</w:t>
            </w:r>
          </w:p>
          <w:p w14:paraId="2C2C17E6" w14:textId="77777777" w:rsidR="00835D4E" w:rsidRPr="008D2560" w:rsidRDefault="00835D4E" w:rsidP="00835D4E">
            <w:pPr>
              <w:pStyle w:val="Bulletindent1"/>
            </w:pPr>
            <w:r w:rsidRPr="008D2560">
              <w:lastRenderedPageBreak/>
              <w:t>Any supply outside the terms of the product marketing authorisation</w:t>
            </w:r>
          </w:p>
          <w:p w14:paraId="329D982A" w14:textId="77777777" w:rsidR="00835D4E" w:rsidRPr="008D2560" w:rsidRDefault="00835D4E" w:rsidP="00835D4E">
            <w:pPr>
              <w:pStyle w:val="Bulletindent1"/>
            </w:pPr>
            <w:r w:rsidRPr="008D2560">
              <w:t>Recorded that supplied via Patient Group Direction (PGD)</w:t>
            </w:r>
          </w:p>
          <w:p w14:paraId="4DD08D81" w14:textId="77777777" w:rsidR="00A05022" w:rsidRPr="00A05022" w:rsidRDefault="00A05022" w:rsidP="00A05022">
            <w:pPr>
              <w:pStyle w:val="Tabletext"/>
              <w:rPr>
                <w:lang w:val="en-GB"/>
              </w:rPr>
            </w:pPr>
          </w:p>
          <w:p w14:paraId="54D17A0F" w14:textId="1B651A06" w:rsidR="00A05022" w:rsidRPr="00835D4E" w:rsidRDefault="00A05022" w:rsidP="00835D4E">
            <w:pPr>
              <w:pStyle w:val="Tabletext"/>
              <w:rPr>
                <w:b/>
                <w:bCs/>
              </w:rPr>
            </w:pPr>
            <w:r w:rsidRPr="00835D4E">
              <w:rPr>
                <w:b/>
                <w:bCs/>
              </w:rPr>
              <w:t>Records should be signed and dated (</w:t>
            </w:r>
            <w:r w:rsidR="002026AE" w:rsidRPr="00835D4E">
              <w:rPr>
                <w:b/>
                <w:bCs/>
              </w:rPr>
              <w:t xml:space="preserve">or </w:t>
            </w:r>
            <w:proofErr w:type="gramStart"/>
            <w:r w:rsidR="002026AE" w:rsidRPr="00835D4E">
              <w:rPr>
                <w:b/>
                <w:bCs/>
              </w:rPr>
              <w:t>password</w:t>
            </w:r>
            <w:r w:rsidRPr="00835D4E">
              <w:rPr>
                <w:b/>
                <w:bCs/>
              </w:rPr>
              <w:t xml:space="preserve"> controlled</w:t>
            </w:r>
            <w:proofErr w:type="gramEnd"/>
            <w:r w:rsidRPr="00835D4E">
              <w:rPr>
                <w:b/>
                <w:bCs/>
              </w:rPr>
              <w:t xml:space="preserve"> e-records) and securely kept for a defined period in line with local policy. </w:t>
            </w:r>
          </w:p>
          <w:p w14:paraId="03447662" w14:textId="77777777" w:rsidR="00A05022" w:rsidRPr="00835D4E" w:rsidRDefault="00A05022" w:rsidP="00835D4E">
            <w:pPr>
              <w:pStyle w:val="Tabletext"/>
              <w:rPr>
                <w:b/>
                <w:bCs/>
              </w:rPr>
            </w:pPr>
          </w:p>
          <w:p w14:paraId="747E3469" w14:textId="77777777" w:rsidR="00A05022" w:rsidRPr="00835D4E" w:rsidRDefault="00A05022" w:rsidP="00835D4E">
            <w:pPr>
              <w:pStyle w:val="Tabletext"/>
              <w:rPr>
                <w:b/>
                <w:bCs/>
              </w:rPr>
            </w:pPr>
            <w:r w:rsidRPr="00835D4E">
              <w:rPr>
                <w:b/>
                <w:bCs/>
              </w:rPr>
              <w:t>All records should be clear, legible and contemporaneous.</w:t>
            </w:r>
          </w:p>
          <w:p w14:paraId="28ADA3CC" w14:textId="77777777" w:rsidR="00A05022" w:rsidRPr="00835D4E" w:rsidRDefault="00A05022" w:rsidP="00835D4E">
            <w:pPr>
              <w:pStyle w:val="Tabletext"/>
              <w:rPr>
                <w:b/>
                <w:bCs/>
              </w:rPr>
            </w:pPr>
          </w:p>
          <w:p w14:paraId="4AF5F403" w14:textId="4B51D55D" w:rsidR="00700627" w:rsidRDefault="00A05022" w:rsidP="00835D4E">
            <w:pPr>
              <w:pStyle w:val="Tabletext"/>
            </w:pPr>
            <w:r w:rsidRPr="00835D4E">
              <w:rPr>
                <w:b/>
                <w:bCs/>
              </w:rPr>
              <w:t>A record of all individuals receiving treatment under this PGD should also be kept for audit purposes in accordance with local policy.</w:t>
            </w:r>
          </w:p>
        </w:tc>
      </w:tr>
    </w:tbl>
    <w:p w14:paraId="53B0192F" w14:textId="77777777" w:rsidR="00BB2599" w:rsidRPr="00BB2599" w:rsidRDefault="00BB2599" w:rsidP="005A6168">
      <w:pPr>
        <w:pStyle w:val="PGDNormal"/>
      </w:pPr>
    </w:p>
    <w:bookmarkEnd w:id="4"/>
    <w:p w14:paraId="74DEDA30" w14:textId="5107493F" w:rsidR="00725927" w:rsidRDefault="00725927" w:rsidP="00BB2C75">
      <w:pPr>
        <w:pStyle w:val="Heading1"/>
      </w:pPr>
      <w:r w:rsidRPr="00DF77C7">
        <w:t xml:space="preserve">Key references </w:t>
      </w:r>
      <w:r w:rsidR="00510425" w:rsidRPr="00DF77C7">
        <w:t>(accessed</w:t>
      </w:r>
      <w:r w:rsidR="00D0044C" w:rsidRPr="00DF77C7">
        <w:t xml:space="preserve"> </w:t>
      </w:r>
      <w:r w:rsidR="00ED64F4">
        <w:t xml:space="preserve">August </w:t>
      </w:r>
      <w:r w:rsidR="00835D4E">
        <w:t>2025</w:t>
      </w:r>
      <w:r w:rsidR="00510425" w:rsidRPr="00DF77C7">
        <w:t>)</w:t>
      </w:r>
    </w:p>
    <w:p w14:paraId="78F36D10" w14:textId="169C8D84" w:rsidR="00CE7FFC" w:rsidRPr="00A04288" w:rsidRDefault="00CE7FFC" w:rsidP="00877396">
      <w:pPr>
        <w:pStyle w:val="Bulletindent1"/>
        <w:rPr>
          <w:color w:val="0000FF"/>
          <w:u w:val="single"/>
        </w:rPr>
      </w:pPr>
      <w:hyperlink r:id="rId34" w:history="1">
        <w:r w:rsidRPr="00CE7FFC">
          <w:rPr>
            <w:rStyle w:val="Hyperlink"/>
          </w:rPr>
          <w:t>Current edition of British National Formulary</w:t>
        </w:r>
      </w:hyperlink>
    </w:p>
    <w:p w14:paraId="6F953588" w14:textId="48EB09E8" w:rsidR="00A04288" w:rsidRPr="00A05022" w:rsidRDefault="00A04288" w:rsidP="00877396">
      <w:pPr>
        <w:pStyle w:val="Bulletindent1"/>
        <w:rPr>
          <w:color w:val="0000FF"/>
          <w:u w:val="single"/>
        </w:rPr>
      </w:pPr>
      <w:hyperlink r:id="rId35" w:history="1">
        <w:r w:rsidRPr="00A04288">
          <w:rPr>
            <w:rStyle w:val="Hyperlink"/>
            <w:lang w:val="en-US"/>
          </w:rPr>
          <w:t>MHRA product search</w:t>
        </w:r>
      </w:hyperlink>
    </w:p>
    <w:p w14:paraId="0360EE5F" w14:textId="1E215AA2" w:rsidR="00A05022" w:rsidRPr="00835D4E" w:rsidRDefault="00A05022" w:rsidP="00A05022">
      <w:pPr>
        <w:pStyle w:val="Bulletindent1"/>
        <w:rPr>
          <w:color w:val="0000FF"/>
          <w:u w:val="single"/>
        </w:rPr>
      </w:pPr>
      <w:hyperlink r:id="rId36" w:history="1">
        <w:r w:rsidRPr="00A05022">
          <w:rPr>
            <w:rStyle w:val="Hyperlink"/>
          </w:rPr>
          <w:t>NICE Medicines practice guideline MPG2 - Patient Group Directions - Last Updated 27 March 20</w:t>
        </w:r>
        <w:r w:rsidRPr="00F36B1B">
          <w:rPr>
            <w:rStyle w:val="Hyperlink"/>
          </w:rPr>
          <w:t>17</w:t>
        </w:r>
      </w:hyperlink>
    </w:p>
    <w:p w14:paraId="72110E7E" w14:textId="1B7A192F" w:rsidR="00835D4E" w:rsidRDefault="00835D4E" w:rsidP="00835D4E">
      <w:pPr>
        <w:pStyle w:val="Bulletindent1"/>
      </w:pPr>
      <w:hyperlink r:id="rId37" w:history="1">
        <w:r w:rsidRPr="00835D4E">
          <w:rPr>
            <w:rStyle w:val="Hyperlink"/>
          </w:rPr>
          <w:t>NICE Clinical Knowledge Summaries –Scabies (last revised May 2025</w:t>
        </w:r>
      </w:hyperlink>
      <w:r w:rsidRPr="00F35B36">
        <w:t>)</w:t>
      </w:r>
    </w:p>
    <w:p w14:paraId="02F4926E" w14:textId="1009B475" w:rsidR="00835D4E" w:rsidRPr="00835D4E" w:rsidRDefault="00835D4E" w:rsidP="00835D4E">
      <w:pPr>
        <w:pStyle w:val="Bulletindent1"/>
        <w:rPr>
          <w:rFonts w:cs="Arial"/>
          <w:lang w:val="en-US"/>
        </w:rPr>
      </w:pPr>
      <w:hyperlink r:id="rId38" w:history="1">
        <w:r w:rsidRPr="00835D4E">
          <w:rPr>
            <w:rStyle w:val="Hyperlink"/>
            <w:lang w:val="en-US"/>
          </w:rPr>
          <w:t xml:space="preserve">British Association for Sexual Health and HIV National </w:t>
        </w:r>
        <w:r w:rsidRPr="00835D4E">
          <w:rPr>
            <w:rStyle w:val="Hyperlink"/>
            <w:rFonts w:cs="Arial"/>
            <w:lang w:val="en-US"/>
          </w:rPr>
          <w:t>Guideline on the Management of Scabies in adults (2025)</w:t>
        </w:r>
      </w:hyperlink>
    </w:p>
    <w:p w14:paraId="7F160C65" w14:textId="3ACFAD51" w:rsidR="00835D4E" w:rsidRPr="00835D4E" w:rsidRDefault="00835D4E" w:rsidP="00835D4E">
      <w:pPr>
        <w:pStyle w:val="Bulletindent1"/>
        <w:rPr>
          <w:color w:val="0000FF"/>
          <w:u w:val="single"/>
        </w:rPr>
      </w:pPr>
      <w:hyperlink r:id="rId39" w:history="1">
        <w:proofErr w:type="spellStart"/>
        <w:r w:rsidRPr="00835D4E">
          <w:rPr>
            <w:rStyle w:val="Hyperlink"/>
          </w:rPr>
          <w:t>Dermnet</w:t>
        </w:r>
        <w:proofErr w:type="spellEnd"/>
        <w:r w:rsidRPr="00835D4E">
          <w:rPr>
            <w:rStyle w:val="Hyperlink"/>
          </w:rPr>
          <w:t xml:space="preserve"> – Scabies (last updated April 2025)</w:t>
        </w:r>
      </w:hyperlink>
    </w:p>
    <w:p w14:paraId="08F0EE90" w14:textId="78C58B25" w:rsidR="00835D4E" w:rsidRPr="00835D4E" w:rsidRDefault="00835D4E" w:rsidP="00835D4E">
      <w:pPr>
        <w:pStyle w:val="Bulletindent1"/>
        <w:rPr>
          <w:color w:val="0000FF"/>
          <w:u w:val="single"/>
        </w:rPr>
      </w:pPr>
      <w:hyperlink r:id="rId40" w:history="1">
        <w:r w:rsidRPr="00835D4E">
          <w:rPr>
            <w:rStyle w:val="Hyperlink"/>
          </w:rPr>
          <w:t xml:space="preserve">The Primary Care Dermatology Society </w:t>
        </w:r>
        <w:r w:rsidR="00ED64F4">
          <w:rPr>
            <w:rStyle w:val="Hyperlink"/>
          </w:rPr>
          <w:t xml:space="preserve">– Scabies </w:t>
        </w:r>
        <w:r w:rsidRPr="00835D4E">
          <w:rPr>
            <w:rStyle w:val="Hyperlink"/>
          </w:rPr>
          <w:t>(last updated March 2025)</w:t>
        </w:r>
      </w:hyperlink>
    </w:p>
    <w:p w14:paraId="7F79D908" w14:textId="31CF011B" w:rsidR="00A068D1" w:rsidRPr="00A068D1" w:rsidRDefault="00A068D1" w:rsidP="00A068D1">
      <w:pPr>
        <w:pStyle w:val="Bulletindent1"/>
        <w:rPr>
          <w:rStyle w:val="Hyperlink"/>
        </w:rPr>
      </w:pPr>
      <w:hyperlink r:id="rId41" w:history="1">
        <w:r w:rsidRPr="00A068D1">
          <w:rPr>
            <w:rStyle w:val="Hyperlink"/>
          </w:rPr>
          <w:t>UKHSA guidelines for the management of scabies cases and outbreaks in communal residential settings (April 2025)</w:t>
        </w:r>
      </w:hyperlink>
    </w:p>
    <w:p w14:paraId="0FD57875" w14:textId="0CDB6183" w:rsidR="00A068D1" w:rsidRPr="00A068D1" w:rsidRDefault="00A068D1" w:rsidP="00A068D1">
      <w:pPr>
        <w:pStyle w:val="Bulletindent1"/>
        <w:rPr>
          <w:color w:val="0000FF"/>
          <w:u w:val="single"/>
        </w:rPr>
      </w:pPr>
      <w:hyperlink r:id="rId42" w:history="1">
        <w:r w:rsidRPr="00A068D1">
          <w:rPr>
            <w:rStyle w:val="Hyperlink"/>
          </w:rPr>
          <w:t>Clinical response to local incidents and outbreaks of infectious disease: Commissioning guidance for ICBs, NHSE, Updated April 2025</w:t>
        </w:r>
      </w:hyperlink>
    </w:p>
    <w:p w14:paraId="7CF03792" w14:textId="49E3C3FE" w:rsidR="00A068D1" w:rsidRPr="00F36B1B" w:rsidRDefault="004D451D" w:rsidP="00A068D1">
      <w:pPr>
        <w:pStyle w:val="Bulletindent1"/>
        <w:rPr>
          <w:color w:val="0000FF"/>
          <w:u w:val="single"/>
        </w:rPr>
      </w:pPr>
      <w:hyperlink r:id="rId43" w:history="1">
        <w:r>
          <w:rPr>
            <w:rStyle w:val="Hyperlink"/>
          </w:rPr>
          <w:t>Royal Pharmaceutical Society Safe and Secure Handling of Medicines - 2018</w:t>
        </w:r>
      </w:hyperlink>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67540D">
        <w:rPr>
          <w:highlight w:val="yellow"/>
        </w:rPr>
        <w:t>[[</w:t>
      </w:r>
      <w:r w:rsidR="00510425" w:rsidRPr="0067540D">
        <w:rPr>
          <w:highlight w:val="yellow"/>
        </w:rPr>
        <w:t>(appendices may be added as agreed locally including relevant patient questionnaires, links to protocols and any patient information)</w:t>
      </w:r>
      <w:r w:rsidRPr="0067540D">
        <w:rPr>
          <w:highlight w:val="yellow"/>
        </w:rP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67540D">
        <w:rPr>
          <w:highlight w:val="yellow"/>
        </w:rPr>
        <w:t>[[</w:t>
      </w:r>
      <w:r w:rsidR="00510425" w:rsidRPr="0067540D">
        <w:rPr>
          <w:highlight w:val="yellow"/>
        </w:rPr>
        <w:t>(example – local versions/electronic systems may be used)</w:t>
      </w:r>
      <w:r w:rsidRPr="0067540D">
        <w:rPr>
          <w:highlight w:val="yellow"/>
        </w:rP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1A8913B2"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sidRPr="0067540D">
        <w:rPr>
          <w:rFonts w:cs="Arial"/>
          <w:highlight w:val="cyan"/>
        </w:rPr>
        <w:t>[</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sidRPr="0067540D">
        <w:rPr>
          <w:rFonts w:cs="Arial"/>
          <w:highlight w:val="cyan"/>
        </w:rPr>
        <w:t>]</w:t>
      </w:r>
      <w:r w:rsidRPr="00825B58">
        <w:rPr>
          <w:rFonts w:cs="Arial"/>
        </w:rPr>
        <w:t xml:space="preserve"> for the above-named health care professionals who have signed the PGD to work under it</w:t>
      </w:r>
      <w:r w:rsidR="00ED64F4">
        <w:rPr>
          <w:rFonts w:cs="Arial"/>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67540D">
        <w:rPr>
          <w:highlight w:val="cyan"/>
        </w:rPr>
        <w:t>[</w:t>
      </w:r>
      <w:r w:rsidR="00510425" w:rsidRPr="0067540D">
        <w:rPr>
          <w:highlight w:val="cyan"/>
        </w:rPr>
        <w:t>Add details on how this information is to be retained according to organisation PGD policy.</w:t>
      </w:r>
      <w:r w:rsidRPr="0067540D">
        <w:rPr>
          <w:highlight w:val="cyan"/>
        </w:rPr>
        <w:t>]</w:t>
      </w:r>
    </w:p>
    <w:p w14:paraId="495DAEDB" w14:textId="77777777" w:rsidR="00E11FE0" w:rsidRDefault="00E11FE0" w:rsidP="00ED232C">
      <w:pPr>
        <w:pStyle w:val="PGDNormal"/>
      </w:pPr>
    </w:p>
    <w:sectPr w:rsidR="00E11FE0" w:rsidSect="00537E57">
      <w:headerReference w:type="even" r:id="rId44"/>
      <w:headerReference w:type="default" r:id="rId45"/>
      <w:footerReference w:type="default" r:id="rId46"/>
      <w:headerReference w:type="first" r:id="rId47"/>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1AB27" w14:textId="77777777" w:rsidR="00C41E39" w:rsidRPr="00DF77C7" w:rsidRDefault="00C41E39">
      <w:r w:rsidRPr="00DF77C7">
        <w:separator/>
      </w:r>
    </w:p>
  </w:endnote>
  <w:endnote w:type="continuationSeparator" w:id="0">
    <w:p w14:paraId="2C51DBA4" w14:textId="77777777" w:rsidR="00C41E39" w:rsidRPr="00DF77C7" w:rsidRDefault="00C41E39">
      <w:r w:rsidRPr="00DF77C7">
        <w:continuationSeparator/>
      </w:r>
    </w:p>
  </w:endnote>
  <w:endnote w:type="continuationNotice" w:id="1">
    <w:p w14:paraId="23DD7D4E" w14:textId="77777777" w:rsidR="00C41E39" w:rsidRDefault="00C41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7A32F4" w:rsidRDefault="005E6491" w:rsidP="007A32F4">
    <w:pPr>
      <w:pStyle w:val="Footer"/>
      <w:spacing w:after="0" w:line="240" w:lineRule="auto"/>
      <w:rPr>
        <w:sz w:val="20"/>
        <w:szCs w:val="20"/>
        <w:highlight w:val="cyan"/>
      </w:rPr>
    </w:pPr>
    <w:r w:rsidRPr="007A32F4">
      <w:rPr>
        <w:sz w:val="20"/>
        <w:szCs w:val="20"/>
        <w:highlight w:val="cyan"/>
      </w:rPr>
      <w:t>[</w:t>
    </w:r>
    <w:r w:rsidR="007F0048" w:rsidRPr="007A32F4">
      <w:rPr>
        <w:sz w:val="20"/>
        <w:szCs w:val="20"/>
        <w:highlight w:val="cyan"/>
      </w:rPr>
      <w:t>Reference Number:</w:t>
    </w:r>
  </w:p>
  <w:p w14:paraId="37AB56FF" w14:textId="77777777" w:rsidR="007F0048" w:rsidRPr="007A32F4" w:rsidRDefault="007F0048" w:rsidP="007A32F4">
    <w:pPr>
      <w:pStyle w:val="PGDNormal"/>
      <w:spacing w:after="0"/>
      <w:rPr>
        <w:sz w:val="20"/>
        <w:highlight w:val="cyan"/>
      </w:rPr>
    </w:pPr>
    <w:r w:rsidRPr="007A32F4">
      <w:rPr>
        <w:sz w:val="20"/>
        <w:highlight w:val="cyan"/>
      </w:rPr>
      <w:t>Valid from:</w:t>
    </w:r>
  </w:p>
  <w:p w14:paraId="433533CD" w14:textId="77777777" w:rsidR="007F0048" w:rsidRPr="007A32F4" w:rsidRDefault="007F0048" w:rsidP="007A32F4">
    <w:pPr>
      <w:pStyle w:val="Footer"/>
      <w:spacing w:after="0" w:line="240" w:lineRule="auto"/>
      <w:rPr>
        <w:sz w:val="20"/>
        <w:szCs w:val="20"/>
        <w:highlight w:val="cyan"/>
      </w:rPr>
    </w:pPr>
    <w:r w:rsidRPr="007A32F4">
      <w:rPr>
        <w:sz w:val="20"/>
        <w:szCs w:val="20"/>
        <w:highlight w:val="cyan"/>
      </w:rPr>
      <w:t>Review date:</w:t>
    </w:r>
  </w:p>
  <w:p w14:paraId="6B111E08" w14:textId="239AE8CD" w:rsidR="007F0048" w:rsidRPr="00DF77C7" w:rsidRDefault="007F0048" w:rsidP="007A32F4">
    <w:pPr>
      <w:pStyle w:val="Footer"/>
      <w:spacing w:line="240" w:lineRule="auto"/>
    </w:pPr>
    <w:r w:rsidRPr="007A32F4">
      <w:rPr>
        <w:sz w:val="20"/>
        <w:szCs w:val="20"/>
        <w:highlight w:val="cyan"/>
      </w:rPr>
      <w:t>Expiry date:</w:t>
    </w:r>
    <w:r w:rsidR="005E6491" w:rsidRPr="007A32F4">
      <w:rPr>
        <w:sz w:val="20"/>
        <w:szCs w:val="20"/>
        <w:highlight w:val="cyan"/>
      </w:rPr>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AA87C" w14:textId="77777777" w:rsidR="00C41E39" w:rsidRPr="00DF77C7" w:rsidRDefault="00C41E39">
      <w:r w:rsidRPr="00DF77C7">
        <w:separator/>
      </w:r>
    </w:p>
  </w:footnote>
  <w:footnote w:type="continuationSeparator" w:id="0">
    <w:p w14:paraId="209C2E64" w14:textId="77777777" w:rsidR="00C41E39" w:rsidRPr="00DF77C7" w:rsidRDefault="00C41E39">
      <w:r w:rsidRPr="00DF77C7">
        <w:continuationSeparator/>
      </w:r>
    </w:p>
  </w:footnote>
  <w:footnote w:type="continuationNotice" w:id="1">
    <w:p w14:paraId="4F5C4CDF" w14:textId="77777777" w:rsidR="00C41E39" w:rsidRDefault="00C41E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C41E39">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8239;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C41E39"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823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sidRPr="002F1352">
      <w:rPr>
        <w:sz w:val="16"/>
        <w:szCs w:val="16"/>
        <w:highlight w:val="cyan"/>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sidRPr="002F1352">
      <w:rPr>
        <w:sz w:val="16"/>
        <w:szCs w:val="16"/>
        <w:highlight w:val="cyan"/>
      </w:rPr>
      <w:t>]</w:t>
    </w:r>
    <w:r w:rsidR="00B11B08" w:rsidRPr="00B11B08">
      <w:rPr>
        <w:sz w:val="16"/>
        <w:szCs w:val="16"/>
      </w:rPr>
      <w:t xml:space="preserve"> should be replaced with the user organisation’s own text. Text </w:t>
    </w:r>
    <w:r w:rsidR="005E6491" w:rsidRPr="002F1352">
      <w:rPr>
        <w:sz w:val="16"/>
        <w:szCs w:val="16"/>
        <w:highlight w:val="yellow"/>
      </w:rPr>
      <w:t>[[</w:t>
    </w:r>
    <w:r w:rsidR="00B11B08" w:rsidRPr="005E6491">
      <w:rPr>
        <w:sz w:val="16"/>
        <w:szCs w:val="16"/>
        <w:highlight w:val="yellow"/>
      </w:rPr>
      <w:t xml:space="preserve">highlighted in yellow </w:t>
    </w:r>
    <w:r w:rsidR="005E6491" w:rsidRPr="005E6491">
      <w:rPr>
        <w:sz w:val="16"/>
        <w:szCs w:val="16"/>
        <w:highlight w:val="yellow"/>
      </w:rPr>
      <w:t xml:space="preserve">and in </w:t>
    </w:r>
    <w:r w:rsidR="005E6491" w:rsidRPr="002F1352">
      <w:rPr>
        <w:sz w:val="16"/>
        <w:szCs w:val="16"/>
        <w:highlight w:val="yellow"/>
      </w:rPr>
      <w:t>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C41E39">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824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506E94"/>
    <w:multiLevelType w:val="hybridMultilevel"/>
    <w:tmpl w:val="0422C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800A56"/>
    <w:multiLevelType w:val="hybridMultilevel"/>
    <w:tmpl w:val="581EFE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964D70"/>
    <w:multiLevelType w:val="hybridMultilevel"/>
    <w:tmpl w:val="F5986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4B5FCF"/>
    <w:multiLevelType w:val="hybridMultilevel"/>
    <w:tmpl w:val="E8F491DA"/>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F3A16"/>
    <w:multiLevelType w:val="hybridMultilevel"/>
    <w:tmpl w:val="5E36B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984751"/>
    <w:multiLevelType w:val="hybridMultilevel"/>
    <w:tmpl w:val="A10498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DFD1161"/>
    <w:multiLevelType w:val="hybridMultilevel"/>
    <w:tmpl w:val="D93EBB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B96E3D"/>
    <w:multiLevelType w:val="hybridMultilevel"/>
    <w:tmpl w:val="2110E5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C890A86"/>
    <w:multiLevelType w:val="hybridMultilevel"/>
    <w:tmpl w:val="958A4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087A07"/>
    <w:multiLevelType w:val="hybridMultilevel"/>
    <w:tmpl w:val="6592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98F3A50"/>
    <w:multiLevelType w:val="hybridMultilevel"/>
    <w:tmpl w:val="7C229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2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B6F080E"/>
    <w:multiLevelType w:val="hybridMultilevel"/>
    <w:tmpl w:val="65665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0774CB"/>
    <w:multiLevelType w:val="hybridMultilevel"/>
    <w:tmpl w:val="AFCCC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6284D62"/>
    <w:multiLevelType w:val="hybridMultilevel"/>
    <w:tmpl w:val="239EC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85256B"/>
    <w:multiLevelType w:val="hybridMultilevel"/>
    <w:tmpl w:val="74F42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31" w15:restartNumberingAfterBreak="0">
    <w:nsid w:val="77221C4D"/>
    <w:multiLevelType w:val="hybridMultilevel"/>
    <w:tmpl w:val="F18C2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3"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4" w15:restartNumberingAfterBreak="0">
    <w:nsid w:val="78BE70D9"/>
    <w:multiLevelType w:val="hybridMultilevel"/>
    <w:tmpl w:val="519670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9C14623"/>
    <w:multiLevelType w:val="hybridMultilevel"/>
    <w:tmpl w:val="EEDE7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8" w15:restartNumberingAfterBreak="0">
    <w:nsid w:val="7EC46A70"/>
    <w:multiLevelType w:val="hybridMultilevel"/>
    <w:tmpl w:val="265E44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5"/>
  </w:num>
  <w:num w:numId="2" w16cid:durableId="460340545">
    <w:abstractNumId w:val="14"/>
  </w:num>
  <w:num w:numId="3" w16cid:durableId="862549155">
    <w:abstractNumId w:val="32"/>
  </w:num>
  <w:num w:numId="4" w16cid:durableId="1902785077">
    <w:abstractNumId w:val="33"/>
  </w:num>
  <w:num w:numId="5" w16cid:durableId="1400252542">
    <w:abstractNumId w:val="21"/>
  </w:num>
  <w:num w:numId="6" w16cid:durableId="585113440">
    <w:abstractNumId w:val="13"/>
  </w:num>
  <w:num w:numId="7" w16cid:durableId="1512915418">
    <w:abstractNumId w:val="30"/>
  </w:num>
  <w:num w:numId="8" w16cid:durableId="759831936">
    <w:abstractNumId w:val="37"/>
  </w:num>
  <w:num w:numId="9" w16cid:durableId="1747412429">
    <w:abstractNumId w:val="3"/>
  </w:num>
  <w:num w:numId="10" w16cid:durableId="1297833641">
    <w:abstractNumId w:val="1"/>
  </w:num>
  <w:num w:numId="11" w16cid:durableId="1684160055">
    <w:abstractNumId w:val="36"/>
  </w:num>
  <w:num w:numId="12" w16cid:durableId="1610894224">
    <w:abstractNumId w:val="39"/>
  </w:num>
  <w:num w:numId="13" w16cid:durableId="1880973297">
    <w:abstractNumId w:val="19"/>
  </w:num>
  <w:num w:numId="14" w16cid:durableId="77676389">
    <w:abstractNumId w:val="6"/>
  </w:num>
  <w:num w:numId="15" w16cid:durableId="1496384920">
    <w:abstractNumId w:val="18"/>
  </w:num>
  <w:num w:numId="16" w16cid:durableId="441388192">
    <w:abstractNumId w:val="27"/>
    <w:lvlOverride w:ilvl="0">
      <w:startOverride w:val="1"/>
    </w:lvlOverride>
  </w:num>
  <w:num w:numId="17" w16cid:durableId="73867840">
    <w:abstractNumId w:val="8"/>
    <w:lvlOverride w:ilvl="0">
      <w:startOverride w:val="1"/>
    </w:lvlOverride>
  </w:num>
  <w:num w:numId="18" w16cid:durableId="604196735">
    <w:abstractNumId w:val="34"/>
  </w:num>
  <w:num w:numId="19" w16cid:durableId="373623662">
    <w:abstractNumId w:val="0"/>
  </w:num>
  <w:num w:numId="20" w16cid:durableId="219051108">
    <w:abstractNumId w:val="38"/>
  </w:num>
  <w:num w:numId="21" w16cid:durableId="58136785">
    <w:abstractNumId w:val="17"/>
  </w:num>
  <w:num w:numId="22" w16cid:durableId="349381989">
    <w:abstractNumId w:val="24"/>
  </w:num>
  <w:num w:numId="23" w16cid:durableId="1668512549">
    <w:abstractNumId w:val="5"/>
  </w:num>
  <w:num w:numId="24" w16cid:durableId="1466704068">
    <w:abstractNumId w:val="15"/>
  </w:num>
  <w:num w:numId="25" w16cid:durableId="1515025951">
    <w:abstractNumId w:val="35"/>
  </w:num>
  <w:num w:numId="26" w16cid:durableId="1985234507">
    <w:abstractNumId w:val="7"/>
  </w:num>
  <w:num w:numId="27" w16cid:durableId="1851486575">
    <w:abstractNumId w:val="10"/>
  </w:num>
  <w:num w:numId="28" w16cid:durableId="689574958">
    <w:abstractNumId w:val="29"/>
  </w:num>
  <w:num w:numId="29" w16cid:durableId="1993673407">
    <w:abstractNumId w:val="23"/>
  </w:num>
  <w:num w:numId="30" w16cid:durableId="1766027698">
    <w:abstractNumId w:val="4"/>
  </w:num>
  <w:num w:numId="31" w16cid:durableId="939684673">
    <w:abstractNumId w:val="2"/>
  </w:num>
  <w:num w:numId="32" w16cid:durableId="1965308950">
    <w:abstractNumId w:val="26"/>
  </w:num>
  <w:num w:numId="33" w16cid:durableId="585116736">
    <w:abstractNumId w:val="12"/>
  </w:num>
  <w:num w:numId="34" w16cid:durableId="1672633764">
    <w:abstractNumId w:val="28"/>
  </w:num>
  <w:num w:numId="35" w16cid:durableId="927811126">
    <w:abstractNumId w:val="9"/>
  </w:num>
  <w:num w:numId="36" w16cid:durableId="1439064542">
    <w:abstractNumId w:val="16"/>
  </w:num>
  <w:num w:numId="37" w16cid:durableId="948316901">
    <w:abstractNumId w:val="31"/>
  </w:num>
  <w:num w:numId="38" w16cid:durableId="1196194932">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56CDA"/>
    <w:rsid w:val="000604E0"/>
    <w:rsid w:val="0006306E"/>
    <w:rsid w:val="000661B3"/>
    <w:rsid w:val="0007109F"/>
    <w:rsid w:val="00071312"/>
    <w:rsid w:val="00072490"/>
    <w:rsid w:val="0007357B"/>
    <w:rsid w:val="00073A2D"/>
    <w:rsid w:val="00073B6D"/>
    <w:rsid w:val="0007473C"/>
    <w:rsid w:val="00076494"/>
    <w:rsid w:val="00081B91"/>
    <w:rsid w:val="000856ED"/>
    <w:rsid w:val="000912CD"/>
    <w:rsid w:val="00091E6A"/>
    <w:rsid w:val="00094814"/>
    <w:rsid w:val="00094B2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CB9"/>
    <w:rsid w:val="000C1FB9"/>
    <w:rsid w:val="000C2D31"/>
    <w:rsid w:val="000D602A"/>
    <w:rsid w:val="000D7704"/>
    <w:rsid w:val="000E2765"/>
    <w:rsid w:val="000E2E30"/>
    <w:rsid w:val="000E2E96"/>
    <w:rsid w:val="000E4DDA"/>
    <w:rsid w:val="000E6EC0"/>
    <w:rsid w:val="000E71C7"/>
    <w:rsid w:val="000E7A81"/>
    <w:rsid w:val="000F1CAB"/>
    <w:rsid w:val="000F2350"/>
    <w:rsid w:val="000F2735"/>
    <w:rsid w:val="000F2DC4"/>
    <w:rsid w:val="000F4B18"/>
    <w:rsid w:val="000F4FC5"/>
    <w:rsid w:val="000F52B4"/>
    <w:rsid w:val="000F6DF5"/>
    <w:rsid w:val="001016BC"/>
    <w:rsid w:val="00110308"/>
    <w:rsid w:val="00110E70"/>
    <w:rsid w:val="00112BE0"/>
    <w:rsid w:val="001140F9"/>
    <w:rsid w:val="00114F02"/>
    <w:rsid w:val="0011562D"/>
    <w:rsid w:val="00120033"/>
    <w:rsid w:val="00120C76"/>
    <w:rsid w:val="0012506B"/>
    <w:rsid w:val="001260CA"/>
    <w:rsid w:val="001300B4"/>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5DD9"/>
    <w:rsid w:val="001665C4"/>
    <w:rsid w:val="00170722"/>
    <w:rsid w:val="00170A19"/>
    <w:rsid w:val="00171245"/>
    <w:rsid w:val="0017281B"/>
    <w:rsid w:val="00173124"/>
    <w:rsid w:val="0017669F"/>
    <w:rsid w:val="001774D2"/>
    <w:rsid w:val="0018109D"/>
    <w:rsid w:val="00184E40"/>
    <w:rsid w:val="0018512B"/>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417"/>
    <w:rsid w:val="001D4AB6"/>
    <w:rsid w:val="001D6E37"/>
    <w:rsid w:val="001D7020"/>
    <w:rsid w:val="001D7D3D"/>
    <w:rsid w:val="001E006A"/>
    <w:rsid w:val="001E3238"/>
    <w:rsid w:val="001E3FCB"/>
    <w:rsid w:val="001E42C4"/>
    <w:rsid w:val="001E42CD"/>
    <w:rsid w:val="001E7E43"/>
    <w:rsid w:val="001F0DB2"/>
    <w:rsid w:val="001F1FD3"/>
    <w:rsid w:val="001F3071"/>
    <w:rsid w:val="001F3214"/>
    <w:rsid w:val="001F32F9"/>
    <w:rsid w:val="001F6143"/>
    <w:rsid w:val="001F6668"/>
    <w:rsid w:val="001F7697"/>
    <w:rsid w:val="0020051D"/>
    <w:rsid w:val="00202047"/>
    <w:rsid w:val="002026AE"/>
    <w:rsid w:val="002206F3"/>
    <w:rsid w:val="00221439"/>
    <w:rsid w:val="002258BE"/>
    <w:rsid w:val="00225F9D"/>
    <w:rsid w:val="00226222"/>
    <w:rsid w:val="00235023"/>
    <w:rsid w:val="00237A35"/>
    <w:rsid w:val="002406C4"/>
    <w:rsid w:val="002416AD"/>
    <w:rsid w:val="00243191"/>
    <w:rsid w:val="00244593"/>
    <w:rsid w:val="00244F1F"/>
    <w:rsid w:val="0025085E"/>
    <w:rsid w:val="00251A71"/>
    <w:rsid w:val="002529F3"/>
    <w:rsid w:val="00264DF6"/>
    <w:rsid w:val="002651BA"/>
    <w:rsid w:val="00265C0F"/>
    <w:rsid w:val="0026660B"/>
    <w:rsid w:val="0027153F"/>
    <w:rsid w:val="00272136"/>
    <w:rsid w:val="002740D9"/>
    <w:rsid w:val="00274956"/>
    <w:rsid w:val="002759EC"/>
    <w:rsid w:val="00276789"/>
    <w:rsid w:val="00283845"/>
    <w:rsid w:val="00285B42"/>
    <w:rsid w:val="00290FAB"/>
    <w:rsid w:val="00293756"/>
    <w:rsid w:val="00294355"/>
    <w:rsid w:val="00295278"/>
    <w:rsid w:val="00296701"/>
    <w:rsid w:val="002A26DA"/>
    <w:rsid w:val="002A278A"/>
    <w:rsid w:val="002A6CB8"/>
    <w:rsid w:val="002A7D61"/>
    <w:rsid w:val="002B1479"/>
    <w:rsid w:val="002B4181"/>
    <w:rsid w:val="002B5BAC"/>
    <w:rsid w:val="002B5E5D"/>
    <w:rsid w:val="002B62CC"/>
    <w:rsid w:val="002B6400"/>
    <w:rsid w:val="002C19DC"/>
    <w:rsid w:val="002C1F27"/>
    <w:rsid w:val="002C24CE"/>
    <w:rsid w:val="002C26D3"/>
    <w:rsid w:val="002C5736"/>
    <w:rsid w:val="002D4185"/>
    <w:rsid w:val="002D7BE9"/>
    <w:rsid w:val="002E0743"/>
    <w:rsid w:val="002F134E"/>
    <w:rsid w:val="002F1352"/>
    <w:rsid w:val="002F4DEC"/>
    <w:rsid w:val="002F5864"/>
    <w:rsid w:val="00301008"/>
    <w:rsid w:val="00302939"/>
    <w:rsid w:val="003111B2"/>
    <w:rsid w:val="00311DC1"/>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C36"/>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0B73"/>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672B"/>
    <w:rsid w:val="003D7FEC"/>
    <w:rsid w:val="003E114F"/>
    <w:rsid w:val="003E2F12"/>
    <w:rsid w:val="003E42E3"/>
    <w:rsid w:val="003E5C83"/>
    <w:rsid w:val="003E69CD"/>
    <w:rsid w:val="003E6FFF"/>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7611"/>
    <w:rsid w:val="00421452"/>
    <w:rsid w:val="00421D74"/>
    <w:rsid w:val="00424C2D"/>
    <w:rsid w:val="00426C26"/>
    <w:rsid w:val="00430DF5"/>
    <w:rsid w:val="00432289"/>
    <w:rsid w:val="00433897"/>
    <w:rsid w:val="004340EF"/>
    <w:rsid w:val="00434610"/>
    <w:rsid w:val="00440E43"/>
    <w:rsid w:val="0044281C"/>
    <w:rsid w:val="004433EC"/>
    <w:rsid w:val="00447D9C"/>
    <w:rsid w:val="0045127E"/>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51D"/>
    <w:rsid w:val="004D4FB3"/>
    <w:rsid w:val="004D6E41"/>
    <w:rsid w:val="004E03A1"/>
    <w:rsid w:val="004E044C"/>
    <w:rsid w:val="004E48B7"/>
    <w:rsid w:val="004E59D9"/>
    <w:rsid w:val="004F55B1"/>
    <w:rsid w:val="005001FC"/>
    <w:rsid w:val="00501566"/>
    <w:rsid w:val="00501FBD"/>
    <w:rsid w:val="00502626"/>
    <w:rsid w:val="00503C7D"/>
    <w:rsid w:val="00504FB7"/>
    <w:rsid w:val="00510425"/>
    <w:rsid w:val="00510803"/>
    <w:rsid w:val="00520D02"/>
    <w:rsid w:val="00523DF3"/>
    <w:rsid w:val="0052670D"/>
    <w:rsid w:val="0053278E"/>
    <w:rsid w:val="00533F89"/>
    <w:rsid w:val="005347B6"/>
    <w:rsid w:val="00536CD8"/>
    <w:rsid w:val="00537D8A"/>
    <w:rsid w:val="00537E57"/>
    <w:rsid w:val="005446AE"/>
    <w:rsid w:val="00544E14"/>
    <w:rsid w:val="00547D7B"/>
    <w:rsid w:val="005503A4"/>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903AC"/>
    <w:rsid w:val="00590856"/>
    <w:rsid w:val="00592D87"/>
    <w:rsid w:val="00593089"/>
    <w:rsid w:val="005949EA"/>
    <w:rsid w:val="0059734C"/>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E1"/>
    <w:rsid w:val="005D7A63"/>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5DF"/>
    <w:rsid w:val="006208D3"/>
    <w:rsid w:val="0062242D"/>
    <w:rsid w:val="00623945"/>
    <w:rsid w:val="006245F7"/>
    <w:rsid w:val="00624F56"/>
    <w:rsid w:val="00625E4A"/>
    <w:rsid w:val="0062633A"/>
    <w:rsid w:val="00630168"/>
    <w:rsid w:val="00630ACE"/>
    <w:rsid w:val="00630E5F"/>
    <w:rsid w:val="006315FC"/>
    <w:rsid w:val="00631BE9"/>
    <w:rsid w:val="00633A98"/>
    <w:rsid w:val="006368A6"/>
    <w:rsid w:val="006417CE"/>
    <w:rsid w:val="006419B7"/>
    <w:rsid w:val="0065050E"/>
    <w:rsid w:val="0065215A"/>
    <w:rsid w:val="006529F3"/>
    <w:rsid w:val="00654433"/>
    <w:rsid w:val="00654491"/>
    <w:rsid w:val="006565AD"/>
    <w:rsid w:val="00660106"/>
    <w:rsid w:val="006604BA"/>
    <w:rsid w:val="006610ED"/>
    <w:rsid w:val="00665687"/>
    <w:rsid w:val="0067000A"/>
    <w:rsid w:val="00671697"/>
    <w:rsid w:val="0067540D"/>
    <w:rsid w:val="00677DD2"/>
    <w:rsid w:val="00677FE6"/>
    <w:rsid w:val="0068233F"/>
    <w:rsid w:val="006829D5"/>
    <w:rsid w:val="006833EE"/>
    <w:rsid w:val="006843FA"/>
    <w:rsid w:val="00685DE2"/>
    <w:rsid w:val="006911EE"/>
    <w:rsid w:val="00696D83"/>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E6DD2"/>
    <w:rsid w:val="006F08DD"/>
    <w:rsid w:val="006F0F64"/>
    <w:rsid w:val="006F1BA4"/>
    <w:rsid w:val="006F45CB"/>
    <w:rsid w:val="006F555A"/>
    <w:rsid w:val="006F6E18"/>
    <w:rsid w:val="00700627"/>
    <w:rsid w:val="00700A9C"/>
    <w:rsid w:val="0070211B"/>
    <w:rsid w:val="00711452"/>
    <w:rsid w:val="00713AB2"/>
    <w:rsid w:val="0071562D"/>
    <w:rsid w:val="00716579"/>
    <w:rsid w:val="00716DE0"/>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64857"/>
    <w:rsid w:val="00771143"/>
    <w:rsid w:val="0077187C"/>
    <w:rsid w:val="00773971"/>
    <w:rsid w:val="00773F54"/>
    <w:rsid w:val="00775B0E"/>
    <w:rsid w:val="0078141A"/>
    <w:rsid w:val="0078597F"/>
    <w:rsid w:val="00787175"/>
    <w:rsid w:val="00791FE3"/>
    <w:rsid w:val="00792BF7"/>
    <w:rsid w:val="00792F90"/>
    <w:rsid w:val="00794857"/>
    <w:rsid w:val="00797CA6"/>
    <w:rsid w:val="007A04E2"/>
    <w:rsid w:val="007A06E9"/>
    <w:rsid w:val="007A1448"/>
    <w:rsid w:val="007A197E"/>
    <w:rsid w:val="007A1BBB"/>
    <w:rsid w:val="007A2202"/>
    <w:rsid w:val="007A276C"/>
    <w:rsid w:val="007A32F4"/>
    <w:rsid w:val="007B4395"/>
    <w:rsid w:val="007C1FDB"/>
    <w:rsid w:val="007C287F"/>
    <w:rsid w:val="007C2DC5"/>
    <w:rsid w:val="007C7E70"/>
    <w:rsid w:val="007D0D15"/>
    <w:rsid w:val="007D3AE2"/>
    <w:rsid w:val="007D47D1"/>
    <w:rsid w:val="007D6643"/>
    <w:rsid w:val="007D6C6B"/>
    <w:rsid w:val="007E1262"/>
    <w:rsid w:val="007E38E9"/>
    <w:rsid w:val="007E763A"/>
    <w:rsid w:val="007E7CC9"/>
    <w:rsid w:val="007F0048"/>
    <w:rsid w:val="007F3C0C"/>
    <w:rsid w:val="007F4B85"/>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5D4E"/>
    <w:rsid w:val="0083780C"/>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77396"/>
    <w:rsid w:val="00883AD3"/>
    <w:rsid w:val="00883EDC"/>
    <w:rsid w:val="008843F9"/>
    <w:rsid w:val="0088563D"/>
    <w:rsid w:val="00886211"/>
    <w:rsid w:val="00886FD6"/>
    <w:rsid w:val="008956F5"/>
    <w:rsid w:val="00895776"/>
    <w:rsid w:val="00895961"/>
    <w:rsid w:val="0089661B"/>
    <w:rsid w:val="008A24EB"/>
    <w:rsid w:val="008A4D2A"/>
    <w:rsid w:val="008A5671"/>
    <w:rsid w:val="008A6198"/>
    <w:rsid w:val="008B1B9D"/>
    <w:rsid w:val="008B2A57"/>
    <w:rsid w:val="008B30AB"/>
    <w:rsid w:val="008B3958"/>
    <w:rsid w:val="008B4145"/>
    <w:rsid w:val="008B4416"/>
    <w:rsid w:val="008B54A7"/>
    <w:rsid w:val="008C121C"/>
    <w:rsid w:val="008C2F75"/>
    <w:rsid w:val="008C3DAE"/>
    <w:rsid w:val="008C6AC3"/>
    <w:rsid w:val="008D186B"/>
    <w:rsid w:val="008D2F8B"/>
    <w:rsid w:val="008D3327"/>
    <w:rsid w:val="008D4441"/>
    <w:rsid w:val="008D4727"/>
    <w:rsid w:val="008D54E8"/>
    <w:rsid w:val="008D5E28"/>
    <w:rsid w:val="008D6D14"/>
    <w:rsid w:val="008D75CF"/>
    <w:rsid w:val="008D7606"/>
    <w:rsid w:val="008E42BC"/>
    <w:rsid w:val="008E511A"/>
    <w:rsid w:val="008E64FB"/>
    <w:rsid w:val="008F0931"/>
    <w:rsid w:val="008F09E1"/>
    <w:rsid w:val="008F21CF"/>
    <w:rsid w:val="008F2B54"/>
    <w:rsid w:val="008F30A1"/>
    <w:rsid w:val="008F6FF7"/>
    <w:rsid w:val="0090103B"/>
    <w:rsid w:val="00903548"/>
    <w:rsid w:val="00904151"/>
    <w:rsid w:val="009078A7"/>
    <w:rsid w:val="00907A4B"/>
    <w:rsid w:val="00910DB7"/>
    <w:rsid w:val="00911B80"/>
    <w:rsid w:val="00913748"/>
    <w:rsid w:val="009153B6"/>
    <w:rsid w:val="0091559C"/>
    <w:rsid w:val="00915F6F"/>
    <w:rsid w:val="009160F7"/>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A3"/>
    <w:rsid w:val="009504E0"/>
    <w:rsid w:val="00951B97"/>
    <w:rsid w:val="0095271C"/>
    <w:rsid w:val="00952F5D"/>
    <w:rsid w:val="009531BB"/>
    <w:rsid w:val="00953D3A"/>
    <w:rsid w:val="00955B40"/>
    <w:rsid w:val="00957B7C"/>
    <w:rsid w:val="009604EE"/>
    <w:rsid w:val="009607E2"/>
    <w:rsid w:val="00966D2D"/>
    <w:rsid w:val="00970400"/>
    <w:rsid w:val="00970EA1"/>
    <w:rsid w:val="00973131"/>
    <w:rsid w:val="0097352C"/>
    <w:rsid w:val="00973CBB"/>
    <w:rsid w:val="00974477"/>
    <w:rsid w:val="0097481D"/>
    <w:rsid w:val="00976054"/>
    <w:rsid w:val="00980479"/>
    <w:rsid w:val="00980CE6"/>
    <w:rsid w:val="009811EA"/>
    <w:rsid w:val="009826DD"/>
    <w:rsid w:val="00982F89"/>
    <w:rsid w:val="00984482"/>
    <w:rsid w:val="00984BE8"/>
    <w:rsid w:val="00985C7C"/>
    <w:rsid w:val="009876F3"/>
    <w:rsid w:val="0099097B"/>
    <w:rsid w:val="00991A23"/>
    <w:rsid w:val="00993F59"/>
    <w:rsid w:val="00996AFB"/>
    <w:rsid w:val="009A2D6C"/>
    <w:rsid w:val="009A37B8"/>
    <w:rsid w:val="009A3A3E"/>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A02C46"/>
    <w:rsid w:val="00A03244"/>
    <w:rsid w:val="00A03890"/>
    <w:rsid w:val="00A04288"/>
    <w:rsid w:val="00A05022"/>
    <w:rsid w:val="00A05CFA"/>
    <w:rsid w:val="00A068D1"/>
    <w:rsid w:val="00A125D4"/>
    <w:rsid w:val="00A1309B"/>
    <w:rsid w:val="00A1358E"/>
    <w:rsid w:val="00A1461E"/>
    <w:rsid w:val="00A14981"/>
    <w:rsid w:val="00A154A4"/>
    <w:rsid w:val="00A2089E"/>
    <w:rsid w:val="00A20FBD"/>
    <w:rsid w:val="00A2119C"/>
    <w:rsid w:val="00A213AA"/>
    <w:rsid w:val="00A22B18"/>
    <w:rsid w:val="00A2599A"/>
    <w:rsid w:val="00A30EAB"/>
    <w:rsid w:val="00A31113"/>
    <w:rsid w:val="00A32FA7"/>
    <w:rsid w:val="00A33B77"/>
    <w:rsid w:val="00A420AE"/>
    <w:rsid w:val="00A430E9"/>
    <w:rsid w:val="00A4438D"/>
    <w:rsid w:val="00A45230"/>
    <w:rsid w:val="00A45923"/>
    <w:rsid w:val="00A45A11"/>
    <w:rsid w:val="00A45CE9"/>
    <w:rsid w:val="00A45CF2"/>
    <w:rsid w:val="00A5060A"/>
    <w:rsid w:val="00A50DD9"/>
    <w:rsid w:val="00A51727"/>
    <w:rsid w:val="00A548D5"/>
    <w:rsid w:val="00A6013E"/>
    <w:rsid w:val="00A61B14"/>
    <w:rsid w:val="00A61BF4"/>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D04"/>
    <w:rsid w:val="00AC0BE9"/>
    <w:rsid w:val="00AC54FE"/>
    <w:rsid w:val="00AC58F7"/>
    <w:rsid w:val="00AD27B9"/>
    <w:rsid w:val="00AD3A46"/>
    <w:rsid w:val="00AD3FE4"/>
    <w:rsid w:val="00AD4BEE"/>
    <w:rsid w:val="00AD65E6"/>
    <w:rsid w:val="00AD66DD"/>
    <w:rsid w:val="00AD67D4"/>
    <w:rsid w:val="00AD71B3"/>
    <w:rsid w:val="00AD71F7"/>
    <w:rsid w:val="00AD79E7"/>
    <w:rsid w:val="00AD7BED"/>
    <w:rsid w:val="00AE2A4E"/>
    <w:rsid w:val="00AE4F4B"/>
    <w:rsid w:val="00AE59D8"/>
    <w:rsid w:val="00AE5EB2"/>
    <w:rsid w:val="00AE6867"/>
    <w:rsid w:val="00AE6F4A"/>
    <w:rsid w:val="00AE7448"/>
    <w:rsid w:val="00AF5DF1"/>
    <w:rsid w:val="00B00474"/>
    <w:rsid w:val="00B01C91"/>
    <w:rsid w:val="00B02922"/>
    <w:rsid w:val="00B0295D"/>
    <w:rsid w:val="00B04310"/>
    <w:rsid w:val="00B07ABD"/>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5AC3"/>
    <w:rsid w:val="00BA6AF1"/>
    <w:rsid w:val="00BB2599"/>
    <w:rsid w:val="00BB2C75"/>
    <w:rsid w:val="00BB3155"/>
    <w:rsid w:val="00BC2FFD"/>
    <w:rsid w:val="00BC445E"/>
    <w:rsid w:val="00BD2863"/>
    <w:rsid w:val="00BD3929"/>
    <w:rsid w:val="00BE0E22"/>
    <w:rsid w:val="00BE6C68"/>
    <w:rsid w:val="00BE7661"/>
    <w:rsid w:val="00BE7810"/>
    <w:rsid w:val="00BF09D0"/>
    <w:rsid w:val="00BF1BB5"/>
    <w:rsid w:val="00BF467C"/>
    <w:rsid w:val="00BF711A"/>
    <w:rsid w:val="00C005D8"/>
    <w:rsid w:val="00C02400"/>
    <w:rsid w:val="00C06E05"/>
    <w:rsid w:val="00C10DAE"/>
    <w:rsid w:val="00C11BBB"/>
    <w:rsid w:val="00C16536"/>
    <w:rsid w:val="00C17411"/>
    <w:rsid w:val="00C22683"/>
    <w:rsid w:val="00C22834"/>
    <w:rsid w:val="00C25DE0"/>
    <w:rsid w:val="00C25F31"/>
    <w:rsid w:val="00C2654A"/>
    <w:rsid w:val="00C34902"/>
    <w:rsid w:val="00C373F2"/>
    <w:rsid w:val="00C37CA7"/>
    <w:rsid w:val="00C37FC1"/>
    <w:rsid w:val="00C403CE"/>
    <w:rsid w:val="00C41E39"/>
    <w:rsid w:val="00C434B8"/>
    <w:rsid w:val="00C44CE3"/>
    <w:rsid w:val="00C46A10"/>
    <w:rsid w:val="00C5216A"/>
    <w:rsid w:val="00C52205"/>
    <w:rsid w:val="00C64E9F"/>
    <w:rsid w:val="00C65187"/>
    <w:rsid w:val="00C6768D"/>
    <w:rsid w:val="00C70B21"/>
    <w:rsid w:val="00C73DAF"/>
    <w:rsid w:val="00C76058"/>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89D"/>
    <w:rsid w:val="00CA5EA5"/>
    <w:rsid w:val="00CA77CF"/>
    <w:rsid w:val="00CA7C4E"/>
    <w:rsid w:val="00CB13D1"/>
    <w:rsid w:val="00CB3552"/>
    <w:rsid w:val="00CB35EC"/>
    <w:rsid w:val="00CB44C0"/>
    <w:rsid w:val="00CB4A2B"/>
    <w:rsid w:val="00CB4D8A"/>
    <w:rsid w:val="00CC4D60"/>
    <w:rsid w:val="00CC4D66"/>
    <w:rsid w:val="00CC4F69"/>
    <w:rsid w:val="00CC5763"/>
    <w:rsid w:val="00CC6054"/>
    <w:rsid w:val="00CC658D"/>
    <w:rsid w:val="00CC6F35"/>
    <w:rsid w:val="00CD1FE9"/>
    <w:rsid w:val="00CD207C"/>
    <w:rsid w:val="00CD7B61"/>
    <w:rsid w:val="00CE176B"/>
    <w:rsid w:val="00CE50C2"/>
    <w:rsid w:val="00CE527F"/>
    <w:rsid w:val="00CE7FFC"/>
    <w:rsid w:val="00CF283C"/>
    <w:rsid w:val="00CF4FD7"/>
    <w:rsid w:val="00D0044C"/>
    <w:rsid w:val="00D0139F"/>
    <w:rsid w:val="00D01CA9"/>
    <w:rsid w:val="00D05A10"/>
    <w:rsid w:val="00D16067"/>
    <w:rsid w:val="00D16880"/>
    <w:rsid w:val="00D17FB1"/>
    <w:rsid w:val="00D2077D"/>
    <w:rsid w:val="00D207D0"/>
    <w:rsid w:val="00D22B42"/>
    <w:rsid w:val="00D23499"/>
    <w:rsid w:val="00D263F9"/>
    <w:rsid w:val="00D2643E"/>
    <w:rsid w:val="00D27B90"/>
    <w:rsid w:val="00D31FDB"/>
    <w:rsid w:val="00D32463"/>
    <w:rsid w:val="00D32482"/>
    <w:rsid w:val="00D3599F"/>
    <w:rsid w:val="00D36D23"/>
    <w:rsid w:val="00D508F4"/>
    <w:rsid w:val="00D50D79"/>
    <w:rsid w:val="00D54EC6"/>
    <w:rsid w:val="00D57D1C"/>
    <w:rsid w:val="00D61AE4"/>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6E31"/>
    <w:rsid w:val="00DD72E4"/>
    <w:rsid w:val="00DE01E7"/>
    <w:rsid w:val="00DE2C56"/>
    <w:rsid w:val="00DE2E06"/>
    <w:rsid w:val="00DE4D52"/>
    <w:rsid w:val="00DE4DF2"/>
    <w:rsid w:val="00DE5424"/>
    <w:rsid w:val="00DE6107"/>
    <w:rsid w:val="00DF1EE1"/>
    <w:rsid w:val="00DF1F20"/>
    <w:rsid w:val="00DF4003"/>
    <w:rsid w:val="00DF416E"/>
    <w:rsid w:val="00DF59C5"/>
    <w:rsid w:val="00DF77C7"/>
    <w:rsid w:val="00E0109F"/>
    <w:rsid w:val="00E04B4E"/>
    <w:rsid w:val="00E1069A"/>
    <w:rsid w:val="00E11365"/>
    <w:rsid w:val="00E11FE0"/>
    <w:rsid w:val="00E12F76"/>
    <w:rsid w:val="00E155DA"/>
    <w:rsid w:val="00E15FB4"/>
    <w:rsid w:val="00E16CB2"/>
    <w:rsid w:val="00E24D2F"/>
    <w:rsid w:val="00E27083"/>
    <w:rsid w:val="00E27D26"/>
    <w:rsid w:val="00E30A2D"/>
    <w:rsid w:val="00E334E6"/>
    <w:rsid w:val="00E377B8"/>
    <w:rsid w:val="00E437E5"/>
    <w:rsid w:val="00E43BDB"/>
    <w:rsid w:val="00E4552C"/>
    <w:rsid w:val="00E45889"/>
    <w:rsid w:val="00E45954"/>
    <w:rsid w:val="00E46E97"/>
    <w:rsid w:val="00E511F5"/>
    <w:rsid w:val="00E513E3"/>
    <w:rsid w:val="00E57A07"/>
    <w:rsid w:val="00E60C36"/>
    <w:rsid w:val="00E6166A"/>
    <w:rsid w:val="00E64981"/>
    <w:rsid w:val="00E66383"/>
    <w:rsid w:val="00E66580"/>
    <w:rsid w:val="00E71C5C"/>
    <w:rsid w:val="00E73E24"/>
    <w:rsid w:val="00E764AB"/>
    <w:rsid w:val="00E80341"/>
    <w:rsid w:val="00E8089E"/>
    <w:rsid w:val="00E8169E"/>
    <w:rsid w:val="00E8187D"/>
    <w:rsid w:val="00E82744"/>
    <w:rsid w:val="00E837AA"/>
    <w:rsid w:val="00E84F11"/>
    <w:rsid w:val="00E905A4"/>
    <w:rsid w:val="00E93EB5"/>
    <w:rsid w:val="00E952BB"/>
    <w:rsid w:val="00EA36BD"/>
    <w:rsid w:val="00EA389C"/>
    <w:rsid w:val="00EA3DB6"/>
    <w:rsid w:val="00EA52FE"/>
    <w:rsid w:val="00EB0F75"/>
    <w:rsid w:val="00EB1C3F"/>
    <w:rsid w:val="00EC5BB8"/>
    <w:rsid w:val="00ED232C"/>
    <w:rsid w:val="00ED4BF7"/>
    <w:rsid w:val="00ED64F4"/>
    <w:rsid w:val="00EE14FA"/>
    <w:rsid w:val="00EE2FE2"/>
    <w:rsid w:val="00EE5261"/>
    <w:rsid w:val="00EE659F"/>
    <w:rsid w:val="00EF09E0"/>
    <w:rsid w:val="00EF146C"/>
    <w:rsid w:val="00EF380B"/>
    <w:rsid w:val="00EF3BB2"/>
    <w:rsid w:val="00EF4739"/>
    <w:rsid w:val="00EF69F8"/>
    <w:rsid w:val="00EF6A7F"/>
    <w:rsid w:val="00F02A57"/>
    <w:rsid w:val="00F074B1"/>
    <w:rsid w:val="00F11C8D"/>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53868"/>
    <w:rsid w:val="00F57606"/>
    <w:rsid w:val="00F605E6"/>
    <w:rsid w:val="00F6120B"/>
    <w:rsid w:val="00F6305E"/>
    <w:rsid w:val="00F64CC5"/>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5956"/>
    <w:rsid w:val="00FA6AA0"/>
    <w:rsid w:val="00FB2E11"/>
    <w:rsid w:val="00FB3F72"/>
    <w:rsid w:val="00FB59B8"/>
    <w:rsid w:val="00FC0A36"/>
    <w:rsid w:val="00FC30A2"/>
    <w:rsid w:val="00FC4AA5"/>
    <w:rsid w:val="00FD3A8D"/>
    <w:rsid w:val="00FD6A5F"/>
    <w:rsid w:val="00FD794D"/>
    <w:rsid w:val="00FE07B4"/>
    <w:rsid w:val="00FE6E1E"/>
    <w:rsid w:val="00FE7EA2"/>
    <w:rsid w:val="00FF0313"/>
    <w:rsid w:val="00FF0842"/>
    <w:rsid w:val="00FF187E"/>
    <w:rsid w:val="314DF381"/>
    <w:rsid w:val="5304A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352"/>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716579"/>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7165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716579"/>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716579"/>
    <w:pPr>
      <w:spacing w:before="200"/>
      <w:outlineLvl w:val="3"/>
    </w:pPr>
    <w:rPr>
      <w:rFonts w:ascii="Cambria" w:hAnsi="Cambria"/>
      <w:b/>
      <w:bCs/>
      <w:i/>
      <w:iCs/>
    </w:rPr>
  </w:style>
  <w:style w:type="paragraph" w:styleId="Heading5">
    <w:name w:val="heading 5"/>
    <w:basedOn w:val="Normal"/>
    <w:next w:val="Normal"/>
    <w:link w:val="Heading5Char"/>
    <w:uiPriority w:val="9"/>
    <w:qFormat/>
    <w:rsid w:val="00716579"/>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716579"/>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716579"/>
    <w:pPr>
      <w:outlineLvl w:val="6"/>
    </w:pPr>
    <w:rPr>
      <w:rFonts w:ascii="Cambria" w:hAnsi="Cambria"/>
      <w:i/>
      <w:iCs/>
    </w:rPr>
  </w:style>
  <w:style w:type="paragraph" w:styleId="Heading8">
    <w:name w:val="heading 8"/>
    <w:basedOn w:val="Normal"/>
    <w:next w:val="Normal"/>
    <w:link w:val="Heading8Char"/>
    <w:uiPriority w:val="9"/>
    <w:qFormat/>
    <w:rsid w:val="00716579"/>
    <w:pPr>
      <w:outlineLvl w:val="7"/>
    </w:pPr>
    <w:rPr>
      <w:rFonts w:ascii="Cambria" w:hAnsi="Cambria"/>
    </w:rPr>
  </w:style>
  <w:style w:type="paragraph" w:styleId="Heading9">
    <w:name w:val="heading 9"/>
    <w:basedOn w:val="Normal"/>
    <w:next w:val="Normal"/>
    <w:link w:val="Heading9Char"/>
    <w:uiPriority w:val="9"/>
    <w:qFormat/>
    <w:rsid w:val="00716579"/>
    <w:pPr>
      <w:outlineLvl w:val="8"/>
    </w:pPr>
    <w:rPr>
      <w:rFonts w:ascii="Cambria" w:hAnsi="Cambria"/>
      <w:i/>
      <w:iCs/>
      <w:spacing w:val="5"/>
    </w:rPr>
  </w:style>
  <w:style w:type="character" w:default="1" w:styleId="DefaultParagraphFont">
    <w:name w:val="Default Paragraph Font"/>
    <w:uiPriority w:val="1"/>
    <w:semiHidden/>
    <w:unhideWhenUsed/>
    <w:rsid w:val="002F135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1352"/>
  </w:style>
  <w:style w:type="paragraph" w:customStyle="1" w:styleId="NICEnormal">
    <w:name w:val="NICE normal"/>
    <w:rsid w:val="00716579"/>
    <w:pPr>
      <w:spacing w:after="240" w:line="360" w:lineRule="auto"/>
    </w:pPr>
    <w:rPr>
      <w:rFonts w:ascii="Arial" w:eastAsia="Times New Roman" w:hAnsi="Arial"/>
      <w:lang w:val="en-US" w:eastAsia="en-US"/>
    </w:rPr>
  </w:style>
  <w:style w:type="character" w:customStyle="1" w:styleId="NICEnormalChar">
    <w:name w:val="NICE normal Char"/>
    <w:rsid w:val="00716579"/>
    <w:rPr>
      <w:rFonts w:ascii="Arial" w:eastAsia="Times New Roman" w:hAnsi="Arial"/>
      <w:sz w:val="24"/>
      <w:szCs w:val="24"/>
      <w:lang w:val="en-GB" w:eastAsia="en-US" w:bidi="ar-SA"/>
    </w:rPr>
  </w:style>
  <w:style w:type="character" w:customStyle="1" w:styleId="Heading1Char">
    <w:name w:val="Heading 1 Char"/>
    <w:link w:val="Heading1"/>
    <w:uiPriority w:val="1"/>
    <w:rsid w:val="00716579"/>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716579"/>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716579"/>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716579"/>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716579"/>
    <w:pPr>
      <w:ind w:left="720"/>
      <w:contextualSpacing/>
    </w:pPr>
    <w:rPr>
      <w:rFonts w:eastAsia="Calibri"/>
    </w:rPr>
  </w:style>
  <w:style w:type="character" w:styleId="Hyperlink">
    <w:name w:val="Hyperlink"/>
    <w:uiPriority w:val="99"/>
    <w:rsid w:val="00716579"/>
    <w:rPr>
      <w:color w:val="0000FF"/>
      <w:u w:val="single"/>
    </w:rPr>
  </w:style>
  <w:style w:type="paragraph" w:styleId="Header">
    <w:name w:val="header"/>
    <w:basedOn w:val="Normal"/>
    <w:link w:val="HeaderChar"/>
    <w:uiPriority w:val="99"/>
    <w:rsid w:val="00716579"/>
    <w:pPr>
      <w:tabs>
        <w:tab w:val="center" w:pos="4513"/>
        <w:tab w:val="right" w:pos="9026"/>
      </w:tabs>
    </w:pPr>
    <w:rPr>
      <w:rFonts w:ascii="Arial" w:hAnsi="Arial"/>
    </w:rPr>
  </w:style>
  <w:style w:type="paragraph" w:customStyle="1" w:styleId="NICEnormaldoublespacing">
    <w:name w:val="NICE normal double spacing"/>
    <w:basedOn w:val="NICEnormal"/>
    <w:rsid w:val="00716579"/>
  </w:style>
  <w:style w:type="character" w:customStyle="1" w:styleId="HeaderChar">
    <w:name w:val="Header Char"/>
    <w:link w:val="Header"/>
    <w:uiPriority w:val="99"/>
    <w:rsid w:val="00716579"/>
    <w:rPr>
      <w:rFonts w:ascii="Arial" w:eastAsiaTheme="minorHAnsi" w:hAnsi="Arial"/>
      <w:kern w:val="2"/>
      <w:lang w:eastAsia="en-US"/>
      <w14:ligatures w14:val="standardContextual"/>
    </w:rPr>
  </w:style>
  <w:style w:type="paragraph" w:styleId="Footer">
    <w:name w:val="footer"/>
    <w:basedOn w:val="Normal"/>
    <w:link w:val="FooterChar"/>
    <w:uiPriority w:val="99"/>
    <w:rsid w:val="00716579"/>
    <w:pPr>
      <w:tabs>
        <w:tab w:val="center" w:pos="4513"/>
        <w:tab w:val="right" w:pos="9026"/>
      </w:tabs>
    </w:pPr>
    <w:rPr>
      <w:rFonts w:ascii="Arial" w:hAnsi="Arial"/>
    </w:rPr>
  </w:style>
  <w:style w:type="character" w:customStyle="1" w:styleId="FooterChar">
    <w:name w:val="Footer Char"/>
    <w:link w:val="Footer"/>
    <w:uiPriority w:val="99"/>
    <w:rsid w:val="00716579"/>
    <w:rPr>
      <w:rFonts w:ascii="Arial" w:eastAsiaTheme="minorHAnsi" w:hAnsi="Arial"/>
      <w:kern w:val="2"/>
      <w:lang w:eastAsia="en-US"/>
      <w14:ligatures w14:val="standardContextual"/>
    </w:rPr>
  </w:style>
  <w:style w:type="paragraph" w:customStyle="1" w:styleId="Style1">
    <w:name w:val="Style1"/>
    <w:basedOn w:val="Normal"/>
    <w:autoRedefine/>
    <w:rsid w:val="00716579"/>
    <w:pPr>
      <w:keepNext/>
      <w:spacing w:line="360" w:lineRule="auto"/>
      <w:ind w:left="567"/>
    </w:pPr>
    <w:rPr>
      <w:rFonts w:ascii="Arial" w:hAnsi="Arial" w:cs="Arial"/>
      <w:szCs w:val="16"/>
    </w:rPr>
  </w:style>
  <w:style w:type="paragraph" w:customStyle="1" w:styleId="Unnumberedboldheading">
    <w:name w:val="Unnumbered bold heading"/>
    <w:next w:val="NICEnormal"/>
    <w:rsid w:val="00716579"/>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716579"/>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7165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579"/>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716579"/>
  </w:style>
  <w:style w:type="paragraph" w:customStyle="1" w:styleId="Introtext">
    <w:name w:val="Intro text"/>
    <w:basedOn w:val="PGDNormal"/>
    <w:rsid w:val="00716579"/>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716579"/>
    <w:pPr>
      <w:tabs>
        <w:tab w:val="num" w:pos="360"/>
      </w:tabs>
    </w:pPr>
    <w:rPr>
      <w:szCs w:val="24"/>
    </w:rPr>
  </w:style>
  <w:style w:type="character" w:customStyle="1" w:styleId="Numberedheading1CharChar">
    <w:name w:val="Numbered heading 1 Char Char"/>
    <w:link w:val="Numberedheading1"/>
    <w:rsid w:val="00716579"/>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716579"/>
    <w:pPr>
      <w:tabs>
        <w:tab w:val="num" w:pos="360"/>
      </w:tabs>
    </w:pPr>
  </w:style>
  <w:style w:type="character" w:customStyle="1" w:styleId="Numberedheading2Char">
    <w:name w:val="Numbered heading 2 Char"/>
    <w:basedOn w:val="Heading2Char"/>
    <w:link w:val="Numberedheading2"/>
    <w:rsid w:val="00716579"/>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716579"/>
    <w:pPr>
      <w:tabs>
        <w:tab w:val="num" w:pos="360"/>
      </w:tabs>
    </w:pPr>
    <w:rPr>
      <w:sz w:val="26"/>
    </w:rPr>
  </w:style>
  <w:style w:type="paragraph" w:customStyle="1" w:styleId="Numberedlevel4text">
    <w:name w:val="Numbered level 4 text"/>
    <w:basedOn w:val="NICEnormal"/>
    <w:next w:val="NICEnormal"/>
    <w:rsid w:val="00716579"/>
    <w:pPr>
      <w:tabs>
        <w:tab w:val="num" w:pos="360"/>
      </w:tabs>
    </w:pPr>
  </w:style>
  <w:style w:type="paragraph" w:customStyle="1" w:styleId="Numberedlevel3text">
    <w:name w:val="Numbered level 3 text"/>
    <w:basedOn w:val="Numberedheading3"/>
    <w:rsid w:val="00716579"/>
    <w:pPr>
      <w:spacing w:after="240"/>
    </w:pPr>
    <w:rPr>
      <w:b w:val="0"/>
      <w:sz w:val="24"/>
    </w:rPr>
  </w:style>
  <w:style w:type="paragraph" w:customStyle="1" w:styleId="Bulletindent2">
    <w:name w:val="Bullet indent 2"/>
    <w:basedOn w:val="NICEnormal"/>
    <w:rsid w:val="00716579"/>
    <w:pPr>
      <w:tabs>
        <w:tab w:val="num" w:pos="360"/>
      </w:tabs>
      <w:spacing w:after="0"/>
      <w:ind w:left="1702" w:hanging="284"/>
    </w:pPr>
  </w:style>
  <w:style w:type="paragraph" w:customStyle="1" w:styleId="Title16ptleft">
    <w:name w:val="Title 16 pt left"/>
    <w:basedOn w:val="Title16pt"/>
    <w:rsid w:val="00716579"/>
  </w:style>
  <w:style w:type="paragraph" w:customStyle="1" w:styleId="Bulletleft1">
    <w:name w:val="Bullet left 1"/>
    <w:basedOn w:val="NICEnormal"/>
    <w:rsid w:val="00716579"/>
    <w:pPr>
      <w:tabs>
        <w:tab w:val="num" w:pos="360"/>
      </w:tabs>
      <w:spacing w:after="0"/>
    </w:pPr>
  </w:style>
  <w:style w:type="character" w:customStyle="1" w:styleId="Bulletleft1Char">
    <w:name w:val="Bullet left 1 Char"/>
    <w:basedOn w:val="NICEnormalChar"/>
    <w:rsid w:val="00716579"/>
    <w:rPr>
      <w:rFonts w:ascii="Arial" w:eastAsia="Times New Roman" w:hAnsi="Arial"/>
      <w:sz w:val="24"/>
      <w:szCs w:val="24"/>
      <w:lang w:val="en-GB" w:eastAsia="en-US" w:bidi="ar-SA"/>
    </w:rPr>
  </w:style>
  <w:style w:type="paragraph" w:customStyle="1" w:styleId="Bulletleft2">
    <w:name w:val="Bullet left 2"/>
    <w:basedOn w:val="NICEnormal"/>
    <w:rsid w:val="00716579"/>
    <w:pPr>
      <w:tabs>
        <w:tab w:val="num" w:pos="360"/>
      </w:tabs>
      <w:spacing w:after="0"/>
      <w:ind w:left="568" w:hanging="284"/>
    </w:pPr>
  </w:style>
  <w:style w:type="paragraph" w:customStyle="1" w:styleId="Bulletleft3">
    <w:name w:val="Bullet left 3"/>
    <w:basedOn w:val="NICEnormal"/>
    <w:rsid w:val="00716579"/>
    <w:pPr>
      <w:tabs>
        <w:tab w:val="num" w:pos="360"/>
      </w:tabs>
      <w:spacing w:after="0"/>
    </w:pPr>
  </w:style>
  <w:style w:type="paragraph" w:customStyle="1" w:styleId="Bulletindent1">
    <w:name w:val="Bullet indent 1"/>
    <w:basedOn w:val="NICEnormal"/>
    <w:rsid w:val="00716579"/>
    <w:pPr>
      <w:numPr>
        <w:numId w:val="15"/>
      </w:numPr>
      <w:spacing w:before="120" w:after="120" w:line="240" w:lineRule="auto"/>
    </w:pPr>
    <w:rPr>
      <w:sz w:val="22"/>
      <w:lang w:val="en-GB"/>
    </w:rPr>
  </w:style>
  <w:style w:type="paragraph" w:customStyle="1" w:styleId="Bulletindent3">
    <w:name w:val="Bullet indent 3"/>
    <w:basedOn w:val="NICEnormal"/>
    <w:rsid w:val="00716579"/>
    <w:pPr>
      <w:tabs>
        <w:tab w:val="num" w:pos="360"/>
      </w:tabs>
      <w:spacing w:after="0"/>
    </w:pPr>
  </w:style>
  <w:style w:type="paragraph" w:customStyle="1" w:styleId="Numberedlevel2text">
    <w:name w:val="Numbered level 2 text"/>
    <w:basedOn w:val="Numberedheading2"/>
    <w:rsid w:val="00716579"/>
    <w:pPr>
      <w:spacing w:after="240"/>
    </w:pPr>
    <w:rPr>
      <w:b/>
      <w:i/>
    </w:rPr>
  </w:style>
  <w:style w:type="paragraph" w:customStyle="1" w:styleId="Bulletleft1last">
    <w:name w:val="Bullet left 1 last"/>
    <w:basedOn w:val="NICEnormal"/>
    <w:rsid w:val="00716579"/>
    <w:pPr>
      <w:tabs>
        <w:tab w:val="num" w:pos="360"/>
      </w:tabs>
    </w:pPr>
    <w:rPr>
      <w:rFonts w:cs="Arial"/>
    </w:rPr>
  </w:style>
  <w:style w:type="character" w:customStyle="1" w:styleId="Bulletleft1lastChar">
    <w:name w:val="Bullet left 1 last Char"/>
    <w:rsid w:val="00716579"/>
    <w:rPr>
      <w:rFonts w:ascii="Arial" w:eastAsia="Times New Roman" w:hAnsi="Arial" w:cs="Arial"/>
      <w:sz w:val="24"/>
      <w:szCs w:val="24"/>
      <w:lang w:eastAsia="en-US"/>
    </w:rPr>
  </w:style>
  <w:style w:type="paragraph" w:customStyle="1" w:styleId="boxedtext">
    <w:name w:val="boxed text"/>
    <w:basedOn w:val="NICEnormal"/>
    <w:rsid w:val="00716579"/>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716579"/>
    <w:rPr>
      <w:rFonts w:ascii="Arial" w:hAnsi="Arial"/>
      <w:sz w:val="24"/>
    </w:rPr>
  </w:style>
  <w:style w:type="paragraph" w:customStyle="1" w:styleId="Bulletindent1last">
    <w:name w:val="Bullet indent 1 last"/>
    <w:basedOn w:val="NICEnormal"/>
    <w:next w:val="NICEnormal"/>
    <w:rsid w:val="00716579"/>
    <w:pPr>
      <w:numPr>
        <w:numId w:val="11"/>
      </w:numPr>
    </w:pPr>
    <w:rPr>
      <w:sz w:val="22"/>
      <w:lang w:val="en-GB"/>
    </w:rPr>
  </w:style>
  <w:style w:type="paragraph" w:customStyle="1" w:styleId="NICEnormalindented">
    <w:name w:val="NICE normal indented"/>
    <w:basedOn w:val="NICEnormal"/>
    <w:rsid w:val="00716579"/>
    <w:pPr>
      <w:tabs>
        <w:tab w:val="left" w:pos="1134"/>
      </w:tabs>
      <w:ind w:left="1134"/>
    </w:pPr>
  </w:style>
  <w:style w:type="paragraph" w:customStyle="1" w:styleId="Tabletitle">
    <w:name w:val="Table title"/>
    <w:basedOn w:val="NICEnormal"/>
    <w:next w:val="NICEnormal"/>
    <w:rsid w:val="00716579"/>
    <w:pPr>
      <w:keepNext/>
      <w:spacing w:after="60" w:line="240" w:lineRule="auto"/>
    </w:pPr>
    <w:rPr>
      <w:b/>
    </w:rPr>
  </w:style>
  <w:style w:type="paragraph" w:customStyle="1" w:styleId="Tabletext">
    <w:name w:val="Table text"/>
    <w:basedOn w:val="PGDNormal"/>
    <w:rsid w:val="00716579"/>
    <w:pPr>
      <w:keepNext/>
      <w:spacing w:after="60"/>
    </w:pPr>
  </w:style>
  <w:style w:type="paragraph" w:customStyle="1" w:styleId="Section2paragraphs">
    <w:name w:val="Section 2 paragraphs"/>
    <w:basedOn w:val="NICEnormal"/>
    <w:rsid w:val="00716579"/>
    <w:pPr>
      <w:tabs>
        <w:tab w:val="num" w:pos="360"/>
      </w:tabs>
    </w:pPr>
  </w:style>
  <w:style w:type="paragraph" w:customStyle="1" w:styleId="Section3paragraphs">
    <w:name w:val="Section 3 paragraphs"/>
    <w:basedOn w:val="NICEnormal"/>
    <w:rsid w:val="00716579"/>
    <w:pPr>
      <w:tabs>
        <w:tab w:val="num" w:pos="360"/>
      </w:tabs>
    </w:pPr>
  </w:style>
  <w:style w:type="paragraph" w:customStyle="1" w:styleId="Section411paragraphs">
    <w:name w:val="Section 4.1.1 paragraphs"/>
    <w:basedOn w:val="NICEnormal"/>
    <w:rsid w:val="00716579"/>
    <w:pPr>
      <w:tabs>
        <w:tab w:val="num" w:pos="360"/>
      </w:tabs>
    </w:pPr>
  </w:style>
  <w:style w:type="paragraph" w:customStyle="1" w:styleId="Section412paragraphs">
    <w:name w:val="Section 4.1.2 paragraphs"/>
    <w:basedOn w:val="NICEnormal"/>
    <w:rsid w:val="00716579"/>
    <w:pPr>
      <w:tabs>
        <w:tab w:val="num" w:pos="360"/>
      </w:tabs>
    </w:pPr>
  </w:style>
  <w:style w:type="paragraph" w:customStyle="1" w:styleId="Section42paragraphs">
    <w:name w:val="Section 4.2 paragraphs"/>
    <w:basedOn w:val="NICEnormal"/>
    <w:rsid w:val="00716579"/>
    <w:pPr>
      <w:tabs>
        <w:tab w:val="num" w:pos="360"/>
      </w:tabs>
    </w:pPr>
  </w:style>
  <w:style w:type="paragraph" w:customStyle="1" w:styleId="Section43paragraphs">
    <w:name w:val="Section 4.3 paragraphs"/>
    <w:basedOn w:val="NICEnormal"/>
    <w:rsid w:val="00716579"/>
    <w:pPr>
      <w:tabs>
        <w:tab w:val="num" w:pos="360"/>
      </w:tabs>
    </w:pPr>
  </w:style>
  <w:style w:type="paragraph" w:customStyle="1" w:styleId="Appendixlevel1">
    <w:name w:val="Appendix level 1"/>
    <w:basedOn w:val="NICEnormal"/>
    <w:autoRedefine/>
    <w:rsid w:val="00716579"/>
    <w:pPr>
      <w:tabs>
        <w:tab w:val="num" w:pos="360"/>
      </w:tabs>
      <w:spacing w:before="240"/>
    </w:pPr>
  </w:style>
  <w:style w:type="paragraph" w:customStyle="1" w:styleId="Appendixlevel2">
    <w:name w:val="Appendix level 2"/>
    <w:basedOn w:val="NICEnormal"/>
    <w:rsid w:val="00716579"/>
    <w:pPr>
      <w:tabs>
        <w:tab w:val="num" w:pos="360"/>
      </w:tabs>
      <w:spacing w:before="240"/>
    </w:pPr>
  </w:style>
  <w:style w:type="paragraph" w:customStyle="1" w:styleId="Appendixbullet">
    <w:name w:val="Appendix bullet"/>
    <w:basedOn w:val="NICEnormal"/>
    <w:rsid w:val="00716579"/>
    <w:pPr>
      <w:tabs>
        <w:tab w:val="num" w:pos="360"/>
      </w:tabs>
      <w:spacing w:after="0" w:line="240" w:lineRule="auto"/>
    </w:pPr>
  </w:style>
  <w:style w:type="paragraph" w:customStyle="1" w:styleId="Appendixreferences">
    <w:name w:val="Appendix references"/>
    <w:basedOn w:val="NICEnormal"/>
    <w:rsid w:val="00716579"/>
    <w:pPr>
      <w:tabs>
        <w:tab w:val="left" w:pos="567"/>
      </w:tabs>
      <w:spacing w:after="120" w:line="240" w:lineRule="auto"/>
      <w:ind w:left="567"/>
    </w:pPr>
  </w:style>
  <w:style w:type="paragraph" w:customStyle="1" w:styleId="References">
    <w:name w:val="References"/>
    <w:basedOn w:val="PGDNormal"/>
    <w:rsid w:val="00716579"/>
    <w:pPr>
      <w:tabs>
        <w:tab w:val="num" w:pos="360"/>
      </w:tabs>
      <w:spacing w:after="120"/>
    </w:pPr>
  </w:style>
  <w:style w:type="paragraph" w:styleId="BalloonText">
    <w:name w:val="Balloon Text"/>
    <w:basedOn w:val="Normal"/>
    <w:link w:val="BalloonTextChar"/>
    <w:semiHidden/>
    <w:rsid w:val="00716579"/>
    <w:rPr>
      <w:rFonts w:ascii="Tahoma" w:hAnsi="Tahoma" w:cs="Tahoma"/>
      <w:sz w:val="16"/>
      <w:szCs w:val="16"/>
    </w:rPr>
  </w:style>
  <w:style w:type="character" w:customStyle="1" w:styleId="BalloonTextChar">
    <w:name w:val="Balloon Text Char"/>
    <w:link w:val="BalloonText"/>
    <w:semiHidden/>
    <w:rsid w:val="00716579"/>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716579"/>
    <w:rPr>
      <w:sz w:val="16"/>
      <w:szCs w:val="16"/>
    </w:rPr>
  </w:style>
  <w:style w:type="paragraph" w:styleId="CommentText">
    <w:name w:val="annotation text"/>
    <w:basedOn w:val="Normal"/>
    <w:link w:val="CommentTextChar1"/>
    <w:uiPriority w:val="99"/>
    <w:unhideWhenUsed/>
    <w:rsid w:val="00716579"/>
  </w:style>
  <w:style w:type="character" w:customStyle="1" w:styleId="CommentTextChar">
    <w:name w:val="Comment Text Char"/>
    <w:uiPriority w:val="99"/>
    <w:rsid w:val="00716579"/>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716579"/>
    <w:rPr>
      <w:b/>
      <w:bCs/>
    </w:rPr>
  </w:style>
  <w:style w:type="character" w:customStyle="1" w:styleId="CommentSubjectChar">
    <w:name w:val="Comment Subject Char"/>
    <w:semiHidden/>
    <w:rsid w:val="00716579"/>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716579"/>
    <w:pPr>
      <w:spacing w:before="100" w:beforeAutospacing="1" w:after="100" w:afterAutospacing="1"/>
    </w:pPr>
  </w:style>
  <w:style w:type="paragraph" w:styleId="TOC1">
    <w:name w:val="toc 1"/>
    <w:basedOn w:val="Normal"/>
    <w:next w:val="Normal"/>
    <w:autoRedefine/>
    <w:rsid w:val="00716579"/>
    <w:rPr>
      <w:rFonts w:ascii="Arial" w:hAnsi="Arial"/>
    </w:rPr>
  </w:style>
  <w:style w:type="paragraph" w:styleId="TOC2">
    <w:name w:val="toc 2"/>
    <w:basedOn w:val="Normal"/>
    <w:next w:val="Normal"/>
    <w:autoRedefine/>
    <w:rsid w:val="00716579"/>
    <w:pPr>
      <w:ind w:left="240"/>
    </w:pPr>
    <w:rPr>
      <w:rFonts w:ascii="Arial" w:hAnsi="Arial"/>
    </w:rPr>
  </w:style>
  <w:style w:type="paragraph" w:customStyle="1" w:styleId="Frontpagetitle">
    <w:name w:val="Front page title"/>
    <w:basedOn w:val="Normal"/>
    <w:rsid w:val="00716579"/>
    <w:pPr>
      <w:spacing w:after="240"/>
      <w:jc w:val="center"/>
    </w:pPr>
    <w:rPr>
      <w:rFonts w:ascii="Arial" w:hAnsi="Arial" w:cs="Arial"/>
      <w:sz w:val="48"/>
      <w:szCs w:val="48"/>
      <w:lang w:val="en-US"/>
    </w:rPr>
  </w:style>
  <w:style w:type="paragraph" w:customStyle="1" w:styleId="Frontpagedate">
    <w:name w:val="Front page date"/>
    <w:basedOn w:val="Normal"/>
    <w:rsid w:val="00716579"/>
    <w:pPr>
      <w:spacing w:after="240"/>
    </w:pPr>
    <w:rPr>
      <w:rFonts w:ascii="Arial" w:hAnsi="Arial" w:cs="Arial"/>
      <w:sz w:val="32"/>
      <w:szCs w:val="32"/>
      <w:lang w:val="en-US"/>
    </w:rPr>
  </w:style>
  <w:style w:type="paragraph" w:customStyle="1" w:styleId="Frontpageguidelinenumber">
    <w:name w:val="Front page guideline number"/>
    <w:basedOn w:val="Normal"/>
    <w:rsid w:val="00716579"/>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716579"/>
    <w:pPr>
      <w:outlineLvl w:val="9"/>
    </w:pPr>
    <w:rPr>
      <w:lang w:bidi="en-US"/>
    </w:rPr>
  </w:style>
  <w:style w:type="paragraph" w:styleId="TOC3">
    <w:name w:val="toc 3"/>
    <w:basedOn w:val="Normal"/>
    <w:next w:val="Normal"/>
    <w:autoRedefine/>
    <w:semiHidden/>
    <w:rsid w:val="00716579"/>
    <w:pPr>
      <w:ind w:left="480"/>
    </w:pPr>
    <w:rPr>
      <w:rFonts w:ascii="Arial" w:hAnsi="Arial"/>
    </w:rPr>
  </w:style>
  <w:style w:type="character" w:styleId="FollowedHyperlink">
    <w:name w:val="FollowedHyperlink"/>
    <w:unhideWhenUsed/>
    <w:rsid w:val="00716579"/>
    <w:rPr>
      <w:color w:val="800080"/>
      <w:u w:val="single"/>
    </w:rPr>
  </w:style>
  <w:style w:type="paragraph" w:customStyle="1" w:styleId="Level2text">
    <w:name w:val="Level 2 text"/>
    <w:basedOn w:val="Numberedheading2"/>
    <w:locked/>
    <w:rsid w:val="00716579"/>
    <w:pPr>
      <w:numPr>
        <w:ilvl w:val="1"/>
        <w:numId w:val="1"/>
      </w:numPr>
    </w:pPr>
    <w:rPr>
      <w:b/>
      <w:i/>
    </w:rPr>
  </w:style>
  <w:style w:type="paragraph" w:styleId="FootnoteText">
    <w:name w:val="footnote text"/>
    <w:basedOn w:val="Normal"/>
    <w:link w:val="FootnoteTextChar1"/>
    <w:semiHidden/>
    <w:rsid w:val="00716579"/>
    <w:rPr>
      <w:rFonts w:ascii="Arial" w:eastAsia="Calibri" w:hAnsi="Arial"/>
    </w:rPr>
  </w:style>
  <w:style w:type="character" w:customStyle="1" w:styleId="FootnoteTextChar">
    <w:name w:val="Footnote Text Char"/>
    <w:rsid w:val="00716579"/>
    <w:rPr>
      <w:rFonts w:ascii="Arial" w:eastAsia="Times New Roman" w:hAnsi="Arial"/>
    </w:rPr>
  </w:style>
  <w:style w:type="character" w:styleId="FootnoteReference">
    <w:name w:val="footnote reference"/>
    <w:rsid w:val="00716579"/>
    <w:rPr>
      <w:vertAlign w:val="superscript"/>
    </w:rPr>
  </w:style>
  <w:style w:type="paragraph" w:customStyle="1" w:styleId="Paragraph">
    <w:name w:val="Paragraph"/>
    <w:basedOn w:val="Paragraphnonumbers"/>
    <w:uiPriority w:val="4"/>
    <w:qFormat/>
    <w:rsid w:val="00716579"/>
    <w:pPr>
      <w:numPr>
        <w:numId w:val="9"/>
      </w:numPr>
      <w:tabs>
        <w:tab w:val="left" w:pos="567"/>
      </w:tabs>
    </w:pPr>
  </w:style>
  <w:style w:type="paragraph" w:customStyle="1" w:styleId="Bullets">
    <w:name w:val="Bullets"/>
    <w:basedOn w:val="Normal"/>
    <w:uiPriority w:val="5"/>
    <w:qFormat/>
    <w:rsid w:val="00716579"/>
    <w:pPr>
      <w:numPr>
        <w:numId w:val="16"/>
      </w:numPr>
      <w:spacing w:after="120" w:line="276" w:lineRule="auto"/>
    </w:pPr>
    <w:rPr>
      <w:rFonts w:ascii="Arial" w:hAnsi="Arial"/>
    </w:rPr>
  </w:style>
  <w:style w:type="paragraph" w:customStyle="1" w:styleId="Subbullets">
    <w:name w:val="Sub bullets"/>
    <w:basedOn w:val="Normal"/>
    <w:uiPriority w:val="6"/>
    <w:qFormat/>
    <w:rsid w:val="00716579"/>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716579"/>
    <w:pPr>
      <w:spacing w:after="240" w:line="276" w:lineRule="auto"/>
    </w:pPr>
    <w:rPr>
      <w:rFonts w:ascii="Arial" w:hAnsi="Arial"/>
    </w:rPr>
  </w:style>
  <w:style w:type="paragraph" w:styleId="TOAHeading">
    <w:name w:val="toa heading"/>
    <w:basedOn w:val="Normal"/>
    <w:next w:val="Normal"/>
    <w:semiHidden/>
    <w:rsid w:val="00716579"/>
    <w:pPr>
      <w:spacing w:before="120"/>
    </w:pPr>
    <w:rPr>
      <w:rFonts w:ascii="Arial" w:hAnsi="Arial"/>
      <w:b/>
      <w:bCs/>
    </w:rPr>
  </w:style>
  <w:style w:type="paragraph" w:styleId="TOC4">
    <w:name w:val="toc 4"/>
    <w:basedOn w:val="Normal"/>
    <w:next w:val="Normal"/>
    <w:autoRedefine/>
    <w:semiHidden/>
    <w:rsid w:val="00716579"/>
    <w:pPr>
      <w:ind w:left="720"/>
    </w:pPr>
    <w:rPr>
      <w:rFonts w:ascii="Arial" w:hAnsi="Arial"/>
    </w:rPr>
  </w:style>
  <w:style w:type="paragraph" w:customStyle="1" w:styleId="Bulletindent1alast">
    <w:name w:val="Bullet indent 1a last"/>
    <w:basedOn w:val="Bulletindent1last"/>
    <w:qFormat/>
    <w:rsid w:val="00716579"/>
    <w:pPr>
      <w:ind w:left="2552"/>
    </w:pPr>
  </w:style>
  <w:style w:type="paragraph" w:customStyle="1" w:styleId="Bulletindent2a">
    <w:name w:val="Bullet indent 2a"/>
    <w:basedOn w:val="Normal"/>
    <w:qFormat/>
    <w:rsid w:val="00716579"/>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716579"/>
    <w:pPr>
      <w:tabs>
        <w:tab w:val="num" w:pos="2552"/>
      </w:tabs>
      <w:ind w:left="2552"/>
    </w:pPr>
  </w:style>
  <w:style w:type="paragraph" w:customStyle="1" w:styleId="Frontpagegreentitle">
    <w:name w:val="Front page green title"/>
    <w:basedOn w:val="Normal"/>
    <w:rsid w:val="00716579"/>
    <w:pPr>
      <w:jc w:val="center"/>
    </w:pPr>
    <w:rPr>
      <w:rFonts w:ascii="Arial" w:hAnsi="Arial" w:cs="Arial"/>
      <w:b/>
      <w:color w:val="009999"/>
      <w:sz w:val="64"/>
      <w:szCs w:val="64"/>
    </w:rPr>
  </w:style>
  <w:style w:type="paragraph" w:styleId="TOC5">
    <w:name w:val="toc 5"/>
    <w:basedOn w:val="Normal"/>
    <w:next w:val="Normal"/>
    <w:autoRedefine/>
    <w:semiHidden/>
    <w:unhideWhenUsed/>
    <w:rsid w:val="00716579"/>
    <w:pPr>
      <w:spacing w:after="100" w:line="276" w:lineRule="auto"/>
      <w:ind w:left="880"/>
    </w:pPr>
  </w:style>
  <w:style w:type="paragraph" w:styleId="TOC6">
    <w:name w:val="toc 6"/>
    <w:basedOn w:val="Normal"/>
    <w:next w:val="Normal"/>
    <w:autoRedefine/>
    <w:semiHidden/>
    <w:unhideWhenUsed/>
    <w:rsid w:val="00716579"/>
    <w:pPr>
      <w:spacing w:after="100" w:line="276" w:lineRule="auto"/>
      <w:ind w:left="1100"/>
    </w:pPr>
  </w:style>
  <w:style w:type="paragraph" w:styleId="TOC7">
    <w:name w:val="toc 7"/>
    <w:basedOn w:val="Normal"/>
    <w:next w:val="Normal"/>
    <w:autoRedefine/>
    <w:semiHidden/>
    <w:unhideWhenUsed/>
    <w:rsid w:val="00716579"/>
    <w:pPr>
      <w:spacing w:after="100" w:line="276" w:lineRule="auto"/>
      <w:ind w:left="1320"/>
    </w:pPr>
  </w:style>
  <w:style w:type="paragraph" w:styleId="TOC8">
    <w:name w:val="toc 8"/>
    <w:basedOn w:val="Normal"/>
    <w:next w:val="Normal"/>
    <w:autoRedefine/>
    <w:semiHidden/>
    <w:unhideWhenUsed/>
    <w:rsid w:val="00716579"/>
    <w:pPr>
      <w:spacing w:after="100" w:line="276" w:lineRule="auto"/>
      <w:ind w:left="1540"/>
    </w:pPr>
  </w:style>
  <w:style w:type="paragraph" w:styleId="TOC9">
    <w:name w:val="toc 9"/>
    <w:basedOn w:val="Normal"/>
    <w:next w:val="Normal"/>
    <w:autoRedefine/>
    <w:semiHidden/>
    <w:unhideWhenUsed/>
    <w:rsid w:val="00716579"/>
    <w:pPr>
      <w:spacing w:after="100" w:line="276" w:lineRule="auto"/>
      <w:ind w:left="1760"/>
    </w:pPr>
  </w:style>
  <w:style w:type="paragraph" w:customStyle="1" w:styleId="Question">
    <w:name w:val="Question"/>
    <w:basedOn w:val="References"/>
    <w:qFormat/>
    <w:rsid w:val="00716579"/>
    <w:pPr>
      <w:keepNext/>
      <w:numPr>
        <w:numId w:val="2"/>
      </w:numPr>
    </w:pPr>
    <w:rPr>
      <w:b/>
    </w:rPr>
  </w:style>
  <w:style w:type="paragraph" w:styleId="EndnoteText">
    <w:name w:val="endnote text"/>
    <w:basedOn w:val="Normal"/>
    <w:link w:val="EndnoteTextChar1"/>
    <w:semiHidden/>
    <w:unhideWhenUsed/>
    <w:rsid w:val="00716579"/>
  </w:style>
  <w:style w:type="character" w:customStyle="1" w:styleId="EndnoteTextChar">
    <w:name w:val="Endnote Text Char"/>
    <w:semiHidden/>
    <w:rsid w:val="00716579"/>
    <w:rPr>
      <w:rFonts w:ascii="Times New Roman" w:eastAsia="Times New Roman" w:hAnsi="Times New Roman"/>
    </w:rPr>
  </w:style>
  <w:style w:type="character" w:styleId="EndnoteReference">
    <w:name w:val="endnote reference"/>
    <w:semiHidden/>
    <w:unhideWhenUsed/>
    <w:rsid w:val="00716579"/>
    <w:rPr>
      <w:vertAlign w:val="superscript"/>
    </w:rPr>
  </w:style>
  <w:style w:type="paragraph" w:customStyle="1" w:styleId="Style4">
    <w:name w:val="Style4"/>
    <w:basedOn w:val="Normal"/>
    <w:autoRedefine/>
    <w:rsid w:val="00716579"/>
    <w:pPr>
      <w:keepNext/>
      <w:spacing w:line="360" w:lineRule="auto"/>
      <w:ind w:left="567"/>
    </w:pPr>
    <w:rPr>
      <w:rFonts w:ascii="Arial" w:hAnsi="Arial" w:cs="Arial"/>
    </w:rPr>
  </w:style>
  <w:style w:type="paragraph" w:customStyle="1" w:styleId="Bodytextosteo">
    <w:name w:val="Body text osteo"/>
    <w:basedOn w:val="BodyText"/>
    <w:autoRedefine/>
    <w:rsid w:val="00716579"/>
    <w:pPr>
      <w:spacing w:after="0" w:line="360" w:lineRule="auto"/>
      <w:ind w:left="567"/>
    </w:pPr>
    <w:rPr>
      <w:rFonts w:ascii="Arial" w:hAnsi="Arial" w:cs="Arial"/>
    </w:rPr>
  </w:style>
  <w:style w:type="paragraph" w:styleId="BodyText">
    <w:name w:val="Body Text"/>
    <w:basedOn w:val="Normal"/>
    <w:link w:val="BodyTextChar"/>
    <w:rsid w:val="00716579"/>
    <w:pPr>
      <w:spacing w:after="120"/>
    </w:pPr>
  </w:style>
  <w:style w:type="paragraph" w:customStyle="1" w:styleId="bulletdoubleindent">
    <w:name w:val="bullet double indent"/>
    <w:basedOn w:val="Normal"/>
    <w:autoRedefine/>
    <w:rsid w:val="00716579"/>
    <w:pPr>
      <w:numPr>
        <w:numId w:val="3"/>
      </w:numPr>
      <w:spacing w:line="360" w:lineRule="auto"/>
    </w:pPr>
    <w:rPr>
      <w:rFonts w:ascii="Arial" w:eastAsia="Calibri" w:hAnsi="Arial"/>
    </w:rPr>
  </w:style>
  <w:style w:type="paragraph" w:customStyle="1" w:styleId="bulletindentosteo">
    <w:name w:val="bullet indent osteo"/>
    <w:basedOn w:val="Normal"/>
    <w:autoRedefine/>
    <w:rsid w:val="00716579"/>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716579"/>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716579"/>
    <w:pPr>
      <w:spacing w:after="0" w:line="360" w:lineRule="auto"/>
      <w:ind w:left="567"/>
    </w:pPr>
  </w:style>
  <w:style w:type="paragraph" w:customStyle="1" w:styleId="subheadingosteo">
    <w:name w:val="subheading osteo"/>
    <w:basedOn w:val="Heading6"/>
    <w:autoRedefine/>
    <w:rsid w:val="00716579"/>
    <w:pPr>
      <w:keepNext/>
      <w:spacing w:line="360" w:lineRule="auto"/>
      <w:ind w:left="539"/>
    </w:pPr>
    <w:rPr>
      <w:rFonts w:ascii="Arial" w:hAnsi="Arial"/>
    </w:rPr>
  </w:style>
  <w:style w:type="paragraph" w:customStyle="1" w:styleId="bulletdoubleindentosteo">
    <w:name w:val="bullet double indent osteo"/>
    <w:basedOn w:val="bulletindentosteo"/>
    <w:autoRedefine/>
    <w:rsid w:val="00716579"/>
    <w:pPr>
      <w:numPr>
        <w:numId w:val="5"/>
      </w:numPr>
    </w:pPr>
    <w:rPr>
      <w:rFonts w:eastAsia="Times New Roman"/>
      <w:lang w:eastAsia="en-GB"/>
    </w:rPr>
  </w:style>
  <w:style w:type="paragraph" w:styleId="ListBullet3">
    <w:name w:val="List Bullet 3"/>
    <w:basedOn w:val="Normal"/>
    <w:autoRedefine/>
    <w:rsid w:val="00716579"/>
  </w:style>
  <w:style w:type="paragraph" w:customStyle="1" w:styleId="Bulletosteotable">
    <w:name w:val="Bullet osteo table"/>
    <w:basedOn w:val="bulletosteoporosis"/>
    <w:autoRedefine/>
    <w:rsid w:val="00716579"/>
    <w:pPr>
      <w:numPr>
        <w:numId w:val="6"/>
      </w:numPr>
    </w:pPr>
  </w:style>
  <w:style w:type="paragraph" w:customStyle="1" w:styleId="StyleHeading2Before0ptAfter0ptLinespacing15l">
    <w:name w:val="Style Heading 2 + Before:  0 pt After:  0 pt Line spacing:  1.5 l..."/>
    <w:basedOn w:val="Heading2"/>
    <w:autoRedefine/>
    <w:rsid w:val="00716579"/>
    <w:pPr>
      <w:spacing w:after="0" w:line="360" w:lineRule="auto"/>
    </w:pPr>
    <w:rPr>
      <w:szCs w:val="20"/>
      <w:lang w:val="en-US"/>
    </w:rPr>
  </w:style>
  <w:style w:type="paragraph" w:customStyle="1" w:styleId="NCC-ACChaptertitle">
    <w:name w:val="NCC-AC Chapter title"/>
    <w:basedOn w:val="Numberedheading1"/>
    <w:next w:val="Normal"/>
    <w:autoRedefine/>
    <w:rsid w:val="00716579"/>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716579"/>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716579"/>
    <w:pPr>
      <w:numPr>
        <w:ilvl w:val="3"/>
        <w:numId w:val="8"/>
      </w:numPr>
    </w:pPr>
    <w:rPr>
      <w:b w:val="0"/>
    </w:rPr>
  </w:style>
  <w:style w:type="numbering" w:customStyle="1" w:styleId="NiceNumbering">
    <w:name w:val="Nice Numbering"/>
    <w:rsid w:val="00716579"/>
    <w:pPr>
      <w:numPr>
        <w:numId w:val="8"/>
      </w:numPr>
    </w:pPr>
  </w:style>
  <w:style w:type="character" w:customStyle="1" w:styleId="FootnoteTextChar1">
    <w:name w:val="Footnote Text Char1"/>
    <w:link w:val="FootnoteText"/>
    <w:semiHidden/>
    <w:rsid w:val="00716579"/>
    <w:rPr>
      <w:rFonts w:ascii="Arial" w:hAnsi="Arial"/>
      <w:kern w:val="2"/>
      <w:lang w:eastAsia="en-US"/>
      <w14:ligatures w14:val="standardContextual"/>
    </w:rPr>
  </w:style>
  <w:style w:type="table" w:styleId="TableGrid">
    <w:name w:val="Table Grid"/>
    <w:basedOn w:val="TableNormal"/>
    <w:rsid w:val="0071657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716579"/>
    <w:rPr>
      <w:rFonts w:ascii="Arial" w:hAnsi="Arial" w:cs="Arial"/>
      <w:color w:val="FFFFFF"/>
      <w:sz w:val="32"/>
      <w:szCs w:val="32"/>
    </w:rPr>
  </w:style>
  <w:style w:type="paragraph" w:customStyle="1" w:styleId="Default">
    <w:name w:val="Default"/>
    <w:rsid w:val="00716579"/>
    <w:pPr>
      <w:autoSpaceDE w:val="0"/>
      <w:autoSpaceDN w:val="0"/>
      <w:adjustRightInd w:val="0"/>
    </w:pPr>
    <w:rPr>
      <w:rFonts w:eastAsia="Times New Roman" w:cs="Calibri"/>
      <w:color w:val="000000"/>
    </w:rPr>
  </w:style>
  <w:style w:type="paragraph" w:customStyle="1" w:styleId="PGDNormal">
    <w:name w:val="PGD Normal"/>
    <w:basedOn w:val="NICEnormal"/>
    <w:rsid w:val="00716579"/>
    <w:pPr>
      <w:spacing w:line="240" w:lineRule="auto"/>
    </w:pPr>
    <w:rPr>
      <w:sz w:val="22"/>
    </w:rPr>
  </w:style>
  <w:style w:type="paragraph" w:customStyle="1" w:styleId="TabletextIPoverviewevidence">
    <w:name w:val="Table text IP overview evidence"/>
    <w:basedOn w:val="Tabletext"/>
    <w:rsid w:val="00716579"/>
    <w:rPr>
      <w:sz w:val="18"/>
    </w:rPr>
  </w:style>
  <w:style w:type="character" w:customStyle="1" w:styleId="Heading5Char">
    <w:name w:val="Heading 5 Char"/>
    <w:link w:val="Heading5"/>
    <w:uiPriority w:val="9"/>
    <w:rsid w:val="00716579"/>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716579"/>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716579"/>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716579"/>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716579"/>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716579"/>
    <w:pPr>
      <w:spacing w:after="600"/>
    </w:pPr>
    <w:rPr>
      <w:rFonts w:ascii="Cambria" w:hAnsi="Cambria"/>
      <w:i/>
      <w:iCs/>
      <w:spacing w:val="13"/>
    </w:rPr>
  </w:style>
  <w:style w:type="character" w:customStyle="1" w:styleId="SubtitleChar">
    <w:name w:val="Subtitle Char"/>
    <w:link w:val="Subtitle"/>
    <w:uiPriority w:val="11"/>
    <w:rsid w:val="00716579"/>
    <w:rPr>
      <w:rFonts w:ascii="Cambria" w:eastAsiaTheme="minorHAnsi" w:hAnsi="Cambria"/>
      <w:i/>
      <w:iCs/>
      <w:spacing w:val="13"/>
      <w:kern w:val="2"/>
      <w:lang w:eastAsia="en-US"/>
      <w14:ligatures w14:val="standardContextual"/>
    </w:rPr>
  </w:style>
  <w:style w:type="character" w:styleId="Strong">
    <w:name w:val="Strong"/>
    <w:uiPriority w:val="22"/>
    <w:qFormat/>
    <w:rsid w:val="00716579"/>
    <w:rPr>
      <w:b/>
      <w:bCs/>
    </w:rPr>
  </w:style>
  <w:style w:type="character" w:styleId="Emphasis">
    <w:name w:val="Emphasis"/>
    <w:uiPriority w:val="20"/>
    <w:qFormat/>
    <w:rsid w:val="00716579"/>
    <w:rPr>
      <w:b/>
      <w:bCs/>
      <w:i/>
      <w:iCs/>
      <w:spacing w:val="10"/>
      <w:bdr w:val="none" w:sz="0" w:space="0" w:color="auto"/>
      <w:shd w:val="clear" w:color="auto" w:fill="auto"/>
    </w:rPr>
  </w:style>
  <w:style w:type="paragraph" w:styleId="NoSpacing">
    <w:name w:val="No Spacing"/>
    <w:basedOn w:val="Normal"/>
    <w:uiPriority w:val="1"/>
    <w:qFormat/>
    <w:rsid w:val="00716579"/>
    <w:rPr>
      <w:rFonts w:eastAsia="Calibri"/>
    </w:rPr>
  </w:style>
  <w:style w:type="paragraph" w:styleId="Quote">
    <w:name w:val="Quote"/>
    <w:basedOn w:val="Normal"/>
    <w:next w:val="Normal"/>
    <w:link w:val="QuoteChar"/>
    <w:uiPriority w:val="29"/>
    <w:qFormat/>
    <w:rsid w:val="00716579"/>
    <w:pPr>
      <w:spacing w:before="200"/>
      <w:ind w:left="360" w:right="360"/>
    </w:pPr>
    <w:rPr>
      <w:i/>
      <w:iCs/>
    </w:rPr>
  </w:style>
  <w:style w:type="character" w:customStyle="1" w:styleId="QuoteChar">
    <w:name w:val="Quote Char"/>
    <w:link w:val="Quote"/>
    <w:uiPriority w:val="29"/>
    <w:rsid w:val="00716579"/>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716579"/>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716579"/>
    <w:rPr>
      <w:rFonts w:eastAsiaTheme="minorHAnsi"/>
      <w:b/>
      <w:bCs/>
      <w:i/>
      <w:iCs/>
      <w:kern w:val="2"/>
      <w:lang w:eastAsia="en-US"/>
      <w14:ligatures w14:val="standardContextual"/>
    </w:rPr>
  </w:style>
  <w:style w:type="character" w:styleId="SubtleEmphasis">
    <w:name w:val="Subtle Emphasis"/>
    <w:uiPriority w:val="19"/>
    <w:qFormat/>
    <w:rsid w:val="00716579"/>
    <w:rPr>
      <w:i/>
      <w:iCs/>
    </w:rPr>
  </w:style>
  <w:style w:type="character" w:styleId="IntenseEmphasis">
    <w:name w:val="Intense Emphasis"/>
    <w:uiPriority w:val="21"/>
    <w:qFormat/>
    <w:rsid w:val="00716579"/>
    <w:rPr>
      <w:b/>
      <w:bCs/>
    </w:rPr>
  </w:style>
  <w:style w:type="character" w:styleId="SubtleReference">
    <w:name w:val="Subtle Reference"/>
    <w:uiPriority w:val="31"/>
    <w:qFormat/>
    <w:rsid w:val="00716579"/>
    <w:rPr>
      <w:smallCaps/>
    </w:rPr>
  </w:style>
  <w:style w:type="character" w:styleId="IntenseReference">
    <w:name w:val="Intense Reference"/>
    <w:uiPriority w:val="32"/>
    <w:qFormat/>
    <w:rsid w:val="00716579"/>
    <w:rPr>
      <w:smallCaps/>
      <w:spacing w:val="5"/>
      <w:u w:val="single"/>
    </w:rPr>
  </w:style>
  <w:style w:type="character" w:styleId="BookTitle">
    <w:name w:val="Book Title"/>
    <w:uiPriority w:val="33"/>
    <w:qFormat/>
    <w:rsid w:val="00716579"/>
    <w:rPr>
      <w:i/>
      <w:iCs/>
      <w:smallCaps/>
      <w:spacing w:val="5"/>
    </w:rPr>
  </w:style>
  <w:style w:type="paragraph" w:customStyle="1" w:styleId="NICETitle2">
    <w:name w:val="NICE Title 2"/>
    <w:basedOn w:val="Normal"/>
    <w:qFormat/>
    <w:rsid w:val="00716579"/>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716579"/>
    <w:pPr>
      <w:spacing w:after="120" w:line="480" w:lineRule="auto"/>
    </w:pPr>
  </w:style>
  <w:style w:type="character" w:customStyle="1" w:styleId="BodyText2Char">
    <w:name w:val="Body Text 2 Char"/>
    <w:link w:val="BodyText2"/>
    <w:uiPriority w:val="99"/>
    <w:semiHidden/>
    <w:rsid w:val="00716579"/>
    <w:rPr>
      <w:rFonts w:eastAsiaTheme="minorHAnsi"/>
      <w:kern w:val="2"/>
      <w:lang w:eastAsia="en-US"/>
      <w14:ligatures w14:val="standardContextual"/>
    </w:rPr>
  </w:style>
  <w:style w:type="character" w:styleId="UnresolvedMention">
    <w:name w:val="Unresolved Mention"/>
    <w:uiPriority w:val="99"/>
    <w:semiHidden/>
    <w:unhideWhenUsed/>
    <w:rsid w:val="00716579"/>
    <w:rPr>
      <w:color w:val="605E5C"/>
      <w:shd w:val="clear" w:color="auto" w:fill="E1DFDD"/>
    </w:rPr>
  </w:style>
  <w:style w:type="paragraph" w:customStyle="1" w:styleId="PGDTitle2">
    <w:name w:val="PGD Title 2"/>
    <w:basedOn w:val="Normal"/>
    <w:rsid w:val="00716579"/>
    <w:pPr>
      <w:jc w:val="center"/>
    </w:pPr>
    <w:rPr>
      <w:rFonts w:ascii="Arial" w:hAnsi="Arial"/>
      <w:b/>
      <w:sz w:val="36"/>
      <w:szCs w:val="36"/>
    </w:rPr>
  </w:style>
  <w:style w:type="paragraph" w:customStyle="1" w:styleId="PGDTitle1">
    <w:name w:val="PGD Title 1"/>
    <w:basedOn w:val="Normal"/>
    <w:rsid w:val="00716579"/>
    <w:pPr>
      <w:jc w:val="center"/>
    </w:pPr>
    <w:rPr>
      <w:rFonts w:ascii="Arial" w:hAnsi="Arial"/>
      <w:b/>
      <w:bCs/>
      <w:sz w:val="44"/>
    </w:rPr>
  </w:style>
  <w:style w:type="character" w:customStyle="1" w:styleId="PGDVersionNumber">
    <w:name w:val="PGD Version Number"/>
    <w:basedOn w:val="DefaultParagraphFont"/>
    <w:qFormat/>
    <w:rsid w:val="00716579"/>
    <w:rPr>
      <w:rFonts w:ascii="Arial" w:hAnsi="Arial"/>
      <w:sz w:val="28"/>
    </w:rPr>
  </w:style>
  <w:style w:type="paragraph" w:customStyle="1" w:styleId="TableHeaderRow">
    <w:name w:val="Table Header Row"/>
    <w:basedOn w:val="Normal"/>
    <w:rsid w:val="00716579"/>
    <w:rPr>
      <w:rFonts w:ascii="Arial" w:hAnsi="Arial"/>
      <w:b/>
      <w:bCs/>
    </w:rPr>
  </w:style>
  <w:style w:type="character" w:customStyle="1" w:styleId="PGDNormalBold">
    <w:name w:val="PGD Normal Bold"/>
    <w:basedOn w:val="DefaultParagraphFont"/>
    <w:rsid w:val="00716579"/>
    <w:rPr>
      <w:rFonts w:ascii="Arial" w:hAnsi="Arial"/>
      <w:b/>
      <w:bCs/>
    </w:rPr>
  </w:style>
  <w:style w:type="character" w:customStyle="1" w:styleId="TableHeaderColumn">
    <w:name w:val="Table Header Column"/>
    <w:basedOn w:val="DefaultParagraphFont"/>
    <w:rsid w:val="00716579"/>
    <w:rPr>
      <w:rFonts w:ascii="Arial" w:hAnsi="Arial"/>
      <w:b/>
      <w:bCs/>
      <w:sz w:val="20"/>
    </w:rPr>
  </w:style>
  <w:style w:type="paragraph" w:customStyle="1" w:styleId="Title1">
    <w:name w:val="Title 1"/>
    <w:basedOn w:val="Title"/>
    <w:qFormat/>
    <w:rsid w:val="00716579"/>
    <w:rPr>
      <w:rFonts w:ascii="Arial" w:hAnsi="Arial" w:cs="Arial"/>
      <w:sz w:val="44"/>
      <w:szCs w:val="44"/>
    </w:rPr>
  </w:style>
  <w:style w:type="paragraph" w:customStyle="1" w:styleId="Title2">
    <w:name w:val="Title 2"/>
    <w:basedOn w:val="Title"/>
    <w:qFormat/>
    <w:rsid w:val="00716579"/>
    <w:rPr>
      <w:rFonts w:ascii="Arial" w:hAnsi="Arial" w:cs="Arial"/>
      <w:sz w:val="40"/>
      <w:szCs w:val="40"/>
    </w:rPr>
  </w:style>
  <w:style w:type="paragraph" w:customStyle="1" w:styleId="PGDHeading2">
    <w:name w:val="PGD Heading 2"/>
    <w:basedOn w:val="Heading2"/>
    <w:qFormat/>
    <w:rsid w:val="00716579"/>
    <w:rPr>
      <w:rFonts w:ascii="Arial" w:hAnsi="Arial" w:cs="Arial"/>
      <w:color w:val="auto"/>
      <w:sz w:val="28"/>
      <w:szCs w:val="28"/>
    </w:rPr>
  </w:style>
  <w:style w:type="table" w:customStyle="1" w:styleId="Tableheading">
    <w:name w:val="Table heading"/>
    <w:basedOn w:val="TableNormal"/>
    <w:uiPriority w:val="99"/>
    <w:rsid w:val="00716579"/>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716579"/>
    <w:pPr>
      <w:spacing w:line="240" w:lineRule="auto"/>
    </w:pPr>
  </w:style>
  <w:style w:type="paragraph" w:customStyle="1" w:styleId="PGDtablebullet0">
    <w:name w:val="PGD table bullet"/>
    <w:basedOn w:val="Normal"/>
    <w:rsid w:val="00716579"/>
    <w:rPr>
      <w:rFonts w:ascii="Arial" w:eastAsia="Times New Roman" w:hAnsi="Arial"/>
    </w:rPr>
  </w:style>
  <w:style w:type="numbering" w:customStyle="1" w:styleId="PGDTableBullet">
    <w:name w:val="PGD Table Bullet"/>
    <w:basedOn w:val="NoList"/>
    <w:uiPriority w:val="99"/>
    <w:rsid w:val="00716579"/>
    <w:pPr>
      <w:numPr>
        <w:numId w:val="10"/>
      </w:numPr>
    </w:pPr>
  </w:style>
  <w:style w:type="paragraph" w:customStyle="1" w:styleId="StyleLatinArialAfter0ptLinespacingsingle">
    <w:name w:val="Style (Latin) Arial After:  0 pt Line spacing:  single"/>
    <w:basedOn w:val="Normal"/>
    <w:rsid w:val="00716579"/>
    <w:rPr>
      <w:rFonts w:ascii="Arial" w:eastAsia="Times New Roman" w:hAnsi="Arial"/>
    </w:rPr>
  </w:style>
  <w:style w:type="paragraph" w:customStyle="1" w:styleId="PGDlogo">
    <w:name w:val="PGD logo"/>
    <w:basedOn w:val="NICEnormal"/>
    <w:rsid w:val="00716579"/>
    <w:pPr>
      <w:jc w:val="right"/>
    </w:pPr>
  </w:style>
  <w:style w:type="paragraph" w:customStyle="1" w:styleId="PGDLogo0">
    <w:name w:val="PGD Logo"/>
    <w:basedOn w:val="PGDNormal"/>
    <w:rsid w:val="00716579"/>
    <w:pPr>
      <w:jc w:val="right"/>
    </w:pPr>
  </w:style>
  <w:style w:type="paragraph" w:customStyle="1" w:styleId="PGDVersion">
    <w:name w:val="PGD Version"/>
    <w:basedOn w:val="Normal"/>
    <w:rsid w:val="00716579"/>
    <w:pPr>
      <w:jc w:val="center"/>
    </w:pPr>
    <w:rPr>
      <w:rFonts w:ascii="Arial" w:eastAsia="Times New Roman" w:hAnsi="Arial"/>
      <w:sz w:val="28"/>
    </w:rPr>
  </w:style>
  <w:style w:type="numbering" w:customStyle="1" w:styleId="PGDtablebullet2">
    <w:name w:val="PGD table bullet 2"/>
    <w:basedOn w:val="NoList"/>
    <w:rsid w:val="00716579"/>
    <w:pPr>
      <w:numPr>
        <w:numId w:val="12"/>
      </w:numPr>
    </w:pPr>
  </w:style>
  <w:style w:type="numbering" w:customStyle="1" w:styleId="PGDbullet2">
    <w:name w:val="PGD bullet 2"/>
    <w:basedOn w:val="NoList"/>
    <w:rsid w:val="00716579"/>
    <w:pPr>
      <w:numPr>
        <w:numId w:val="13"/>
      </w:numPr>
    </w:pPr>
  </w:style>
  <w:style w:type="numbering" w:customStyle="1" w:styleId="PGDtablebullet1">
    <w:name w:val="PGD table bullet 1"/>
    <w:basedOn w:val="NoList"/>
    <w:rsid w:val="00716579"/>
    <w:pPr>
      <w:numPr>
        <w:numId w:val="14"/>
      </w:numPr>
    </w:pPr>
  </w:style>
  <w:style w:type="character" w:customStyle="1" w:styleId="BodyTextChar">
    <w:name w:val="Body Text Char"/>
    <w:basedOn w:val="DefaultParagraphFont"/>
    <w:link w:val="BodyText"/>
    <w:rsid w:val="00716579"/>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716579"/>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716579"/>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716579"/>
    <w:rPr>
      <w:rFonts w:eastAsiaTheme="minorHAnsi"/>
      <w:b/>
      <w:bCs/>
      <w:kern w:val="2"/>
      <w:lang w:eastAsia="en-US"/>
      <w14:ligatures w14:val="standardContextual"/>
    </w:rPr>
  </w:style>
  <w:style w:type="paragraph" w:customStyle="1" w:styleId="TableParagraph">
    <w:name w:val="Table Paragraph"/>
    <w:basedOn w:val="Normal"/>
    <w:uiPriority w:val="1"/>
    <w:qFormat/>
    <w:rsid w:val="007A2202"/>
    <w:pPr>
      <w:widowControl w:val="0"/>
    </w:pPr>
    <w:rPr>
      <w:rFonts w:eastAsia="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161">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3926984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612789887">
      <w:bodyDiv w:val="1"/>
      <w:marLeft w:val="0"/>
      <w:marRight w:val="0"/>
      <w:marTop w:val="0"/>
      <w:marBottom w:val="0"/>
      <w:divBdr>
        <w:top w:val="none" w:sz="0" w:space="0" w:color="auto"/>
        <w:left w:val="none" w:sz="0" w:space="0" w:color="auto"/>
        <w:bottom w:val="none" w:sz="0" w:space="0" w:color="auto"/>
        <w:right w:val="none" w:sz="0" w:space="0" w:color="auto"/>
      </w:divBdr>
    </w:div>
    <w:div w:id="120135451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48638943">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733501843">
      <w:bodyDiv w:val="1"/>
      <w:marLeft w:val="0"/>
      <w:marRight w:val="0"/>
      <w:marTop w:val="0"/>
      <w:marBottom w:val="0"/>
      <w:divBdr>
        <w:top w:val="none" w:sz="0" w:space="0" w:color="auto"/>
        <w:left w:val="none" w:sz="0" w:space="0" w:color="auto"/>
        <w:bottom w:val="none" w:sz="0" w:space="0" w:color="auto"/>
        <w:right w:val="none" w:sz="0" w:space="0" w:color="auto"/>
      </w:divBdr>
    </w:div>
    <w:div w:id="1745058795">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 TargetMode="External"/><Relationship Id="rId18" Type="http://schemas.openxmlformats.org/officeDocument/2006/relationships/hyperlink" Target="https://www.bashh.org/_userfiles/pages/files/morrisetal2025britishassociationforsexualhealthandhivnationalguidelineonthemanagementofscabiesin_1.pdf" TargetMode="External"/><Relationship Id="rId26" Type="http://schemas.openxmlformats.org/officeDocument/2006/relationships/hyperlink" Target="https://www.medicines.org.uk/emc/search?q=permethrin" TargetMode="External"/><Relationship Id="rId39" Type="http://schemas.openxmlformats.org/officeDocument/2006/relationships/hyperlink" Target="https://dermnetnz.org/topics/scabies" TargetMode="External"/><Relationship Id="rId21" Type="http://schemas.openxmlformats.org/officeDocument/2006/relationships/hyperlink" Target="https://www.bashh.org/_userfiles/pages/files/morrisetal2025britishassociationforsexualhealthandhivnationalguidelineonthemanagementofscabiesin_1.pdf" TargetMode="External"/><Relationship Id="rId34" Type="http://schemas.openxmlformats.org/officeDocument/2006/relationships/hyperlink" Target="https://bnf.nice.org.uk/" TargetMode="External"/><Relationship Id="rId42" Type="http://schemas.openxmlformats.org/officeDocument/2006/relationships/hyperlink" Target="https://www.england.nhs.uk/long-read/clinical-response-outbreaks-of-infectious-disease-commissioning-guidance-icbs/" TargetMode="External"/><Relationship Id="rId47"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lfh.org.uk/programmes/patient-group-directions/" TargetMode="External"/><Relationship Id="rId29" Type="http://schemas.openxmlformats.org/officeDocument/2006/relationships/hyperlink" Target="https://products.mhra.gov.uk/search/?search=malathion&amp;page=1" TargetMode="External"/><Relationship Id="rId11" Type="http://schemas.openxmlformats.org/officeDocument/2006/relationships/hyperlink" Target="https://www.nice.org.uk/guidance/mpg2/chapter/Recommendations" TargetMode="External"/><Relationship Id="rId24" Type="http://schemas.openxmlformats.org/officeDocument/2006/relationships/hyperlink" Target="https://products.mhra.gov.uk/search/?search=malathion&amp;page=1" TargetMode="External"/><Relationship Id="rId32" Type="http://schemas.openxmlformats.org/officeDocument/2006/relationships/hyperlink" Target="https://www.skinhealthinfo.org.uk/condition/scabies/" TargetMode="External"/><Relationship Id="rId37" Type="http://schemas.openxmlformats.org/officeDocument/2006/relationships/hyperlink" Target="https://cks.nice.org.uk/topics/scabies/" TargetMode="External"/><Relationship Id="rId40" Type="http://schemas.openxmlformats.org/officeDocument/2006/relationships/hyperlink" Target="https://www.pcds.org.uk/clinical-guidance/scabies"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23" Type="http://schemas.openxmlformats.org/officeDocument/2006/relationships/hyperlink" Target="https://www.medicines.org.uk/emc/search?q=permethrin" TargetMode="External"/><Relationship Id="rId28" Type="http://schemas.openxmlformats.org/officeDocument/2006/relationships/hyperlink" Target="https://www.medicines.org.uk/emc/search?q=permethrin" TargetMode="External"/><Relationship Id="rId36" Type="http://schemas.openxmlformats.org/officeDocument/2006/relationships/hyperlink" Target="https://www.nice.org.uk/guidance/mpg2"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scabies-management-advice-for-health-professionals/ukhsa-guidance-on-the-management-of-scabies-cases-and-outbreaks-in-long-term-care-facilities-and-other-closed-settings" TargetMode="External"/><Relationship Id="rId31" Type="http://schemas.openxmlformats.org/officeDocument/2006/relationships/hyperlink" Target="https://yellowcard.mhra.gov.uk/"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mpg2/chapter/Recommendations" TargetMode="External"/><Relationship Id="rId22" Type="http://schemas.openxmlformats.org/officeDocument/2006/relationships/hyperlink" Target="https://products.mhra.gov.uk/search/?search=malathion&amp;page=1" TargetMode="External"/><Relationship Id="rId27" Type="http://schemas.openxmlformats.org/officeDocument/2006/relationships/hyperlink" Target="https://products.mhra.gov.uk/search/?search=malathion&amp;page=1" TargetMode="External"/><Relationship Id="rId30" Type="http://schemas.openxmlformats.org/officeDocument/2006/relationships/hyperlink" Target="https://bnf.nice.org.uk/" TargetMode="External"/><Relationship Id="rId35" Type="http://schemas.openxmlformats.org/officeDocument/2006/relationships/hyperlink" Target="https://products.mhra.gov.uk/search/?search=malathion&amp;page=1" TargetMode="External"/><Relationship Id="rId43" Type="http://schemas.openxmlformats.org/officeDocument/2006/relationships/hyperlink" Target="https://www.rcpharm.org/professional-standards/safe-and-secure-handling-of-medicines/"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ps.nhs.uk/home/guidance/patient-group-directions-and-legal-mechanisms/national-pgd-protocol-and-written-instructions-templates/" TargetMode="External"/><Relationship Id="rId17" Type="http://schemas.openxmlformats.org/officeDocument/2006/relationships/hyperlink" Target="https://www.nice.org.uk/guidance/mpg2/resources" TargetMode="External"/><Relationship Id="rId25" Type="http://schemas.openxmlformats.org/officeDocument/2006/relationships/hyperlink" Target="https://bnf.nice.org.uk/" TargetMode="External"/><Relationship Id="rId33" Type="http://schemas.openxmlformats.org/officeDocument/2006/relationships/hyperlink" Target="https://www.pcds.org.uk/patient-info-leaflets/scabies" TargetMode="External"/><Relationship Id="rId38" Type="http://schemas.openxmlformats.org/officeDocument/2006/relationships/hyperlink" Target="https://www.bashh.org/resources/135/scabies_guideline_2025_updated_guideline" TargetMode="External"/><Relationship Id="rId46" Type="http://schemas.openxmlformats.org/officeDocument/2006/relationships/footer" Target="footer1.xml"/><Relationship Id="rId20" Type="http://schemas.openxmlformats.org/officeDocument/2006/relationships/hyperlink" Target="https://products.mhra.gov.uk/search/?search=malathion&amp;page=1" TargetMode="External"/><Relationship Id="rId41" Type="http://schemas.openxmlformats.org/officeDocument/2006/relationships/hyperlink" Target="https://www.gov.uk/government/publications/scabies-management-advice-for-health-professionals/ukhsa-guidance-on-the-management-of-scabies-cases-and-outbreaks-in-long-term-care-facilities-and-other-closed-settings"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Accessibletemplate xmlns="f161132f-3af4-47f5-b28f-8075dccddbe8">true</Accessibletemplate>
    <Workstream xmlns="f161132f-3af4-47f5-b28f-8075dccddbe8">Infection &amp; Infectious Diseases</Workstream>
    <ReviewDate xmlns="f161132f-3af4-47f5-b28f-8075dccddbe8">2028-04-30T23:00:00+00:00</ReviewDate>
    <Versionnumber xmlns="f161132f-3af4-47f5-b28f-8075dccddbe8">1</Versionnumber>
    <ProgrammeBoardMeeting xmlns="f161132f-3af4-47f5-b28f-8075dccddbe8">2028-07-19T23:00:00+00:00</ProgrammeBoardMeeting>
    <PublishedDate xmlns="f161132f-3af4-47f5-b28f-8075dccddbe8">2025-11-27T00:00:00+00:00</PublishedDate>
    <Effectivefromdate xmlns="f161132f-3af4-47f5-b28f-8075dccddbe8">2025-12-01T00:00:00+00:00</Effectivefromdate>
    <RAGrating xmlns="f161132f-3af4-47f5-b28f-8075dccddbe8" xsi:nil="true"/>
    <ExpiryDate xmlns="f161132f-3af4-47f5-b28f-8075dccddbe8">2028-11-30T00:00:00+00:00</ExpiryDate>
    <Cardcreated xmlns="f161132f-3af4-47f5-b28f-8075dccddbe8">
      <Url>https://digitalliverpool.sharepoint.com/sites/SPSDigital/Lists/Content%20Directory/Content%20Creation.aspx?viewid=00fa29d5%2D3a22%2D419c%2Da182%2D63413254666d&amp;view=7&amp;q=scabies</Url>
      <Description>Malathion scabies card</Description>
    </Cardcreated>
    <Reviewcompleted xmlns="f161132f-3af4-47f5-b28f-8075dccddbe8" xsi:nil="true"/>
    <_ApprovalAssignedTo xmlns="f161132f-3af4-47f5-b28f-8075dccddbe8">
      <UserInfo>
        <DisplayName/>
        <AccountId xsi:nil="true"/>
        <AccountType/>
      </UserInfo>
    </_ApprovalAssignedTo>
    <_ApprovalSentBy xmlns="f161132f-3af4-47f5-b28f-8075dccddbe8">
      <UserInfo>
        <DisplayName/>
        <AccountId xsi:nil="true"/>
        <AccountType/>
      </UserInfo>
    </_ApprovalSentBy>
    <_ApprovalStatus xmlns="f161132f-3af4-47f5-b28f-8075dccddbe8">0</_ApprovalStatus>
    <_ApprovalRespondedBy xmlns="f161132f-3af4-47f5-b28f-8075dccddbe8">
      <UserInfo>
        <DisplayName/>
        <AccountId xsi:nil="true"/>
        <AccountType/>
      </UserInfo>
    </_ApprovalRespondedBy>
  </documentManagement>
</p:properties>
</file>

<file path=customXml/itemProps1.xml><?xml version="1.0" encoding="utf-8"?>
<ds:datastoreItem xmlns:ds="http://schemas.openxmlformats.org/officeDocument/2006/customXml" ds:itemID="{F1952D2B-9085-458B-BAD6-78F8BB6AFBF4}">
  <ds:schemaRefs>
    <ds:schemaRef ds:uri="http://schemas.microsoft.com/sharepoint/v3/contenttype/forms"/>
  </ds:schemaRefs>
</ds:datastoreItem>
</file>

<file path=customXml/itemProps2.xml><?xml version="1.0" encoding="utf-8"?>
<ds:datastoreItem xmlns:ds="http://schemas.openxmlformats.org/officeDocument/2006/customXml" ds:itemID="{B9369D85-7A5D-41FF-8DEA-4C533596F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CC438B-B281-4964-BBF1-4EF695E794F5}">
  <ds:schemaRefs>
    <ds:schemaRef ds:uri="http://schemas.openxmlformats.org/officeDocument/2006/bibliography"/>
  </ds:schemaRefs>
</ds:datastoreItem>
</file>

<file path=customXml/itemProps4.xml><?xml version="1.0" encoding="utf-8"?>
<ds:datastoreItem xmlns:ds="http://schemas.openxmlformats.org/officeDocument/2006/customXml" ds:itemID="{65AC0AD9-E2CF-476F-A342-58BE45CB33B9}">
  <ds:schemaRefs>
    <ds:schemaRef ds:uri="http://schemas.microsoft.com/office/2006/metadata/properties"/>
    <ds:schemaRef ds:uri="http://schemas.microsoft.com/office/infopath/2007/PartnerControls"/>
    <ds:schemaRef ds:uri="f161132f-3af4-47f5-b28f-8075dccddbe8"/>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4209</Words>
  <Characters>23994</Characters>
  <Application>Microsoft Office Word</Application>
  <DocSecurity>0</DocSecurity>
  <Lines>199</Lines>
  <Paragraphs>56</Paragraphs>
  <ScaleCrop>false</ScaleCrop>
  <Company/>
  <LinksUpToDate>false</LinksUpToDate>
  <CharactersWithSpaces>28147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2025-11-24T15:46:00Z</dcterms:created>
  <dcterms:modified xsi:type="dcterms:W3CDTF">2026-07-16T15:52:00Z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