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9AF7C" w14:textId="77777777" w:rsidR="00FE6E1E" w:rsidRDefault="00FE6E1E" w:rsidP="00AA5A30">
      <w:pPr>
        <w:pStyle w:val="PGDlogo"/>
        <w:rPr>
          <w:highlight w:val="cyan"/>
        </w:rPr>
      </w:pPr>
      <w:bookmarkStart w:id="0" w:name="_Toc258333614"/>
      <w:bookmarkStart w:id="1" w:name="_Toc263684039"/>
      <w:bookmarkStart w:id="2" w:name="_Toc264471101"/>
    </w:p>
    <w:p w14:paraId="71B767E5" w14:textId="3A7E014A" w:rsidR="001D4AB6" w:rsidRDefault="00E46E97" w:rsidP="00AA5A30">
      <w:pPr>
        <w:pStyle w:val="PGDlogo"/>
        <w:rPr>
          <w:highlight w:val="cyan"/>
        </w:rPr>
      </w:pPr>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8"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799BFF7" w14:textId="3398C095" w:rsidR="007A1448" w:rsidRPr="00DF77C7" w:rsidRDefault="00FD1643" w:rsidP="006529F3">
      <w:pPr>
        <w:pStyle w:val="PGDTitle2"/>
      </w:pPr>
      <w:r w:rsidRPr="00FD1643">
        <w:rPr>
          <w:bCs/>
        </w:rPr>
        <w:t xml:space="preserve">Supply of cytisinicline (cytisine) tablets as part of a tobacco dependence treatment service </w:t>
      </w:r>
      <w:r>
        <w:rPr>
          <w:bCs/>
        </w:rPr>
        <w:t xml:space="preserve">in </w:t>
      </w:r>
      <w:r w:rsidR="00E46E97" w:rsidRPr="00C056D1">
        <w:rPr>
          <w:highlight w:val="cyan"/>
        </w:rPr>
        <w:t>[</w:t>
      </w:r>
      <w:r w:rsidR="005C6771" w:rsidRPr="00C056D1">
        <w:rPr>
          <w:highlight w:val="cyan"/>
        </w:rPr>
        <w:t>location/service/organisation</w:t>
      </w:r>
      <w:r w:rsidR="00E46E97" w:rsidRPr="00C056D1">
        <w:rPr>
          <w:highlight w:val="cyan"/>
        </w:rPr>
        <w:t>]</w:t>
      </w:r>
    </w:p>
    <w:p w14:paraId="446CEE0D" w14:textId="77777777" w:rsidR="006529F3" w:rsidRPr="00DF77C7" w:rsidRDefault="006529F3" w:rsidP="004C1FDF">
      <w:pPr>
        <w:pStyle w:val="PGDNormal"/>
      </w:pPr>
    </w:p>
    <w:p w14:paraId="70665420" w14:textId="738748DE" w:rsidR="00813399" w:rsidRPr="007F687D" w:rsidRDefault="00813399" w:rsidP="00B21131">
      <w:pPr>
        <w:jc w:val="center"/>
        <w:rPr>
          <w:rStyle w:val="PGDVersionNumber"/>
        </w:rPr>
      </w:pPr>
      <w:r w:rsidRPr="007F687D">
        <w:rPr>
          <w:rStyle w:val="PGDVersionNumber"/>
        </w:rPr>
        <w:t xml:space="preserve">Version Number </w:t>
      </w:r>
      <w:r w:rsidR="002264CE">
        <w:rPr>
          <w:rStyle w:val="PGDVersionNumber"/>
        </w:rPr>
        <w:t>1</w:t>
      </w:r>
      <w:r w:rsidR="00AB5250">
        <w:rPr>
          <w:rStyle w:val="PGDVersionNumber"/>
        </w:rPr>
        <w:t>.0</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995"/>
        <w:gridCol w:w="6806"/>
      </w:tblGrid>
      <w:tr w:rsidR="00813399" w:rsidRPr="00B21131" w14:paraId="1AA21739" w14:textId="77777777" w:rsidTr="00AB5250">
        <w:trPr>
          <w:trHeight w:val="442"/>
        </w:trPr>
        <w:tc>
          <w:tcPr>
            <w:tcW w:w="1995" w:type="dxa"/>
            <w:tcBorders>
              <w:top w:val="single" w:sz="4" w:space="0" w:color="auto"/>
              <w:left w:val="single" w:sz="4" w:space="0" w:color="auto"/>
              <w:bottom w:val="single" w:sz="4" w:space="0" w:color="auto"/>
              <w:right w:val="single" w:sz="4" w:space="0" w:color="auto"/>
            </w:tcBorders>
          </w:tcPr>
          <w:p w14:paraId="4C3B7AF4" w14:textId="77777777" w:rsidR="00813399" w:rsidRPr="00B21131" w:rsidRDefault="00813399" w:rsidP="006829D5">
            <w:pPr>
              <w:pStyle w:val="TableHeaderRow"/>
              <w:rPr>
                <w:sz w:val="22"/>
                <w:szCs w:val="22"/>
              </w:rPr>
            </w:pPr>
            <w:r w:rsidRPr="00B21131">
              <w:rPr>
                <w:sz w:val="22"/>
                <w:szCs w:val="22"/>
              </w:rPr>
              <w:t>Version and Date</w:t>
            </w:r>
          </w:p>
        </w:tc>
        <w:tc>
          <w:tcPr>
            <w:tcW w:w="6806" w:type="dxa"/>
            <w:tcBorders>
              <w:top w:val="single" w:sz="4" w:space="0" w:color="auto"/>
              <w:left w:val="single" w:sz="4" w:space="0" w:color="auto"/>
              <w:bottom w:val="single" w:sz="4" w:space="0" w:color="auto"/>
              <w:right w:val="single" w:sz="4" w:space="0" w:color="auto"/>
            </w:tcBorders>
          </w:tcPr>
          <w:p w14:paraId="20E8B630" w14:textId="77777777" w:rsidR="00813399" w:rsidRPr="00B21131" w:rsidRDefault="00813399" w:rsidP="006829D5">
            <w:pPr>
              <w:pStyle w:val="TableHeaderRow"/>
              <w:rPr>
                <w:sz w:val="22"/>
                <w:szCs w:val="22"/>
              </w:rPr>
            </w:pPr>
            <w:r w:rsidRPr="00B21131">
              <w:rPr>
                <w:sz w:val="22"/>
                <w:szCs w:val="22"/>
              </w:rPr>
              <w:t>Change details</w:t>
            </w:r>
          </w:p>
        </w:tc>
      </w:tr>
      <w:tr w:rsidR="00E15FB4" w:rsidRPr="00DF77C7" w14:paraId="5448D2BC" w14:textId="77777777" w:rsidTr="00AB5250">
        <w:trPr>
          <w:trHeight w:val="442"/>
        </w:trPr>
        <w:tc>
          <w:tcPr>
            <w:tcW w:w="1995" w:type="dxa"/>
            <w:tcBorders>
              <w:top w:val="single" w:sz="4" w:space="0" w:color="auto"/>
              <w:left w:val="single" w:sz="4" w:space="0" w:color="auto"/>
              <w:bottom w:val="single" w:sz="4" w:space="0" w:color="auto"/>
              <w:right w:val="single" w:sz="4" w:space="0" w:color="auto"/>
            </w:tcBorders>
          </w:tcPr>
          <w:p w14:paraId="77035438" w14:textId="77777777" w:rsidR="002264CE" w:rsidRPr="002264CE" w:rsidRDefault="002264CE" w:rsidP="002264CE">
            <w:pPr>
              <w:pStyle w:val="Tabletext"/>
              <w:rPr>
                <w:lang w:val="en-GB"/>
              </w:rPr>
            </w:pPr>
            <w:r w:rsidRPr="002264CE">
              <w:rPr>
                <w:lang w:val="en-GB"/>
              </w:rPr>
              <w:t>Version 1.0</w:t>
            </w:r>
          </w:p>
          <w:p w14:paraId="564FB0F8" w14:textId="458FCBC6" w:rsidR="00E15FB4" w:rsidRPr="00DF77C7" w:rsidRDefault="00FD1643" w:rsidP="002264CE">
            <w:pPr>
              <w:pStyle w:val="Tabletext"/>
              <w:rPr>
                <w:color w:val="FF0000"/>
                <w:lang w:val="en-GB"/>
              </w:rPr>
            </w:pPr>
            <w:r>
              <w:rPr>
                <w:lang w:val="en-GB"/>
              </w:rPr>
              <w:t>February 2025</w:t>
            </w:r>
          </w:p>
        </w:tc>
        <w:tc>
          <w:tcPr>
            <w:tcW w:w="6806"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764857">
            <w:pPr>
              <w:pStyle w:val="Tabletext"/>
              <w:rPr>
                <w:lang w:val="en-GB"/>
              </w:rPr>
            </w:pPr>
            <w:r w:rsidRPr="00D1051E">
              <w:t>New template</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Pr>
          <w:lang w:val="en-GB"/>
        </w:rPr>
        <w:t>]]</w:t>
      </w:r>
    </w:p>
    <w:p w14:paraId="75C4570A" w14:textId="4D91E776" w:rsidR="00813399" w:rsidRPr="00DF77C7" w:rsidRDefault="006829D5" w:rsidP="004C1FDF">
      <w:pPr>
        <w:pStyle w:val="Heading1"/>
      </w:pPr>
      <w:r w:rsidRPr="00D14483">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FD1643" w:rsidRPr="00DF77C7" w14:paraId="2D1BCEA8" w14:textId="77777777" w:rsidTr="00043006">
        <w:tc>
          <w:tcPr>
            <w:tcW w:w="3969" w:type="dxa"/>
          </w:tcPr>
          <w:p w14:paraId="68303232" w14:textId="77777777" w:rsidR="00FD1643" w:rsidRPr="009B537F" w:rsidRDefault="00FD1643" w:rsidP="00FD1643">
            <w:pPr>
              <w:pStyle w:val="TableHeaderRow"/>
              <w:rPr>
                <w:sz w:val="22"/>
              </w:rPr>
            </w:pPr>
            <w:r w:rsidRPr="009B537F">
              <w:rPr>
                <w:sz w:val="22"/>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632E4FC2" w:rsidR="00FD1643" w:rsidRPr="00B21131" w:rsidRDefault="00FD1643" w:rsidP="00FD1643">
            <w:pPr>
              <w:pStyle w:val="Tabletext"/>
              <w:rPr>
                <w:lang w:val="en-GB"/>
              </w:rPr>
            </w:pPr>
            <w:r>
              <w:rPr>
                <w:rFonts w:cs="Arial"/>
              </w:rPr>
              <w:t>4</w:t>
            </w:r>
            <w:r>
              <w:rPr>
                <w:rFonts w:cs="Arial"/>
                <w:vertAlign w:val="superscript"/>
              </w:rPr>
              <w:t>th</w:t>
            </w:r>
            <w:r>
              <w:rPr>
                <w:rFonts w:cs="Arial"/>
              </w:rPr>
              <w:t xml:space="preserve"> February 2025</w:t>
            </w:r>
          </w:p>
        </w:tc>
      </w:tr>
      <w:tr w:rsidR="00FD1643" w:rsidRPr="00DF77C7" w14:paraId="18F33630" w14:textId="77777777" w:rsidTr="00043006">
        <w:tc>
          <w:tcPr>
            <w:tcW w:w="3969" w:type="dxa"/>
          </w:tcPr>
          <w:p w14:paraId="40ECC743" w14:textId="7F4BD51B" w:rsidR="00FD1643" w:rsidRPr="009B537F" w:rsidRDefault="00FD1643" w:rsidP="00FD1643">
            <w:pPr>
              <w:pStyle w:val="TableHeaderRow"/>
              <w:rPr>
                <w:sz w:val="22"/>
              </w:rPr>
            </w:pPr>
            <w:r w:rsidRPr="009B537F">
              <w:rPr>
                <w:sz w:val="22"/>
              </w:rPr>
              <w:t>Review date</w:t>
            </w:r>
          </w:p>
        </w:tc>
        <w:tc>
          <w:tcPr>
            <w:tcW w:w="4536" w:type="dxa"/>
            <w:tcBorders>
              <w:top w:val="single" w:sz="4" w:space="0" w:color="auto"/>
              <w:left w:val="single" w:sz="4" w:space="0" w:color="auto"/>
              <w:bottom w:val="single" w:sz="4" w:space="0" w:color="auto"/>
              <w:right w:val="single" w:sz="4" w:space="0" w:color="auto"/>
            </w:tcBorders>
          </w:tcPr>
          <w:p w14:paraId="56A527C3" w14:textId="3491A683" w:rsidR="00FD1643" w:rsidRPr="00B21131" w:rsidRDefault="00FD1643" w:rsidP="00FD1643">
            <w:pPr>
              <w:pStyle w:val="Tabletext"/>
              <w:rPr>
                <w:lang w:val="en-GB"/>
              </w:rPr>
            </w:pPr>
            <w:r>
              <w:rPr>
                <w:rFonts w:cs="Arial"/>
                <w:lang w:eastAsia="en-GB"/>
              </w:rPr>
              <w:t>3</w:t>
            </w:r>
            <w:r>
              <w:rPr>
                <w:rFonts w:cs="Arial"/>
                <w:vertAlign w:val="superscript"/>
                <w:lang w:eastAsia="en-GB"/>
              </w:rPr>
              <w:t>rd</w:t>
            </w:r>
            <w:r>
              <w:rPr>
                <w:rFonts w:cs="Arial"/>
                <w:lang w:eastAsia="en-GB"/>
              </w:rPr>
              <w:t xml:space="preserve"> August 2027</w:t>
            </w:r>
          </w:p>
        </w:tc>
      </w:tr>
      <w:tr w:rsidR="00FD1643" w:rsidRPr="00DF77C7" w14:paraId="0FB80BBA" w14:textId="77777777" w:rsidTr="00043006">
        <w:tc>
          <w:tcPr>
            <w:tcW w:w="3969" w:type="dxa"/>
          </w:tcPr>
          <w:p w14:paraId="45729AD1" w14:textId="77777777" w:rsidR="00FD1643" w:rsidRPr="009B537F" w:rsidRDefault="00FD1643" w:rsidP="00FD1643">
            <w:pPr>
              <w:pStyle w:val="TableHeaderRow"/>
              <w:rPr>
                <w:sz w:val="22"/>
              </w:rPr>
            </w:pPr>
            <w:r w:rsidRPr="009B537F">
              <w:rPr>
                <w:sz w:val="22"/>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6C8352C2" w:rsidR="00FD1643" w:rsidRPr="00B21131" w:rsidRDefault="00FD1643" w:rsidP="00FD1643">
            <w:pPr>
              <w:pStyle w:val="Tabletext"/>
              <w:rPr>
                <w:lang w:val="en-GB"/>
              </w:rPr>
            </w:pPr>
            <w:r>
              <w:rPr>
                <w:rFonts w:cs="Arial"/>
                <w:lang w:eastAsia="en-GB"/>
              </w:rPr>
              <w:t>3</w:t>
            </w:r>
            <w:r>
              <w:rPr>
                <w:rFonts w:cs="Arial"/>
                <w:vertAlign w:val="superscript"/>
                <w:lang w:eastAsia="en-GB"/>
              </w:rPr>
              <w:t>rd</w:t>
            </w:r>
            <w:r>
              <w:rPr>
                <w:rFonts w:cs="Arial"/>
                <w:lang w:eastAsia="en-GB"/>
              </w:rPr>
              <w:t xml:space="preserve"> February 2028</w:t>
            </w:r>
          </w:p>
        </w:tc>
      </w:tr>
    </w:tbl>
    <w:p w14:paraId="22A68ADB" w14:textId="77777777" w:rsidR="00050C45" w:rsidRPr="00DF77C7" w:rsidRDefault="00050C45" w:rsidP="00F57606">
      <w:pPr>
        <w:pStyle w:val="Tabletext"/>
      </w:pPr>
    </w:p>
    <w:p w14:paraId="7A0EF6D9" w14:textId="77777777" w:rsidR="00C056D1" w:rsidRPr="00C056D1" w:rsidRDefault="00C056D1" w:rsidP="00C056D1">
      <w:pPr>
        <w:pStyle w:val="PGDNormal"/>
      </w:pPr>
      <w:r w:rsidRPr="00C056D1">
        <w:t>This PGD template has been peer reviewed by the smoking cessation Short Life Working Group in accordance with their Terms of Reference. It has been endorsed by the NHSE National specialty adviser for tobacco dependency and approved by the SPS Medicines Governance Do Once Programme Board in January 2025.</w:t>
      </w:r>
    </w:p>
    <w:p w14:paraId="58CD625E" w14:textId="25434B58" w:rsidR="00050C45" w:rsidRPr="00F6120B" w:rsidRDefault="00050C45" w:rsidP="00AB5250">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9" w:history="1">
        <w:r w:rsidR="003B776D" w:rsidRPr="005F089D">
          <w:rPr>
            <w:rStyle w:val="Hyperlink"/>
          </w:rPr>
          <w:t>SPS national PGD template webpage.</w:t>
        </w:r>
      </w:hyperlink>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D14483" w:rsidRPr="00DF77C7" w14:paraId="1C7E1EF6" w14:textId="77777777" w:rsidTr="00682356">
        <w:trPr>
          <w:trHeight w:val="565"/>
          <w:tblHeader/>
        </w:trPr>
        <w:tc>
          <w:tcPr>
            <w:tcW w:w="2297" w:type="dxa"/>
            <w:tcBorders>
              <w:top w:val="single" w:sz="4" w:space="0" w:color="auto"/>
              <w:left w:val="single" w:sz="4" w:space="0" w:color="auto"/>
              <w:bottom w:val="single" w:sz="4" w:space="0" w:color="auto"/>
              <w:right w:val="single" w:sz="4" w:space="0" w:color="auto"/>
            </w:tcBorders>
            <w:vAlign w:val="center"/>
            <w:hideMark/>
          </w:tcPr>
          <w:p w14:paraId="04E382F5" w14:textId="77777777" w:rsidR="00D14483" w:rsidRPr="008B4094" w:rsidRDefault="00D14483" w:rsidP="00682356">
            <w:pPr>
              <w:pStyle w:val="TableHeaderRow"/>
              <w:rPr>
                <w:rStyle w:val="TableHeaderColumn"/>
                <w:b/>
                <w:bCs/>
                <w:sz w:val="22"/>
              </w:rPr>
            </w:pPr>
            <w:r w:rsidRPr="008B4094">
              <w:rPr>
                <w:rStyle w:val="TableHeaderColumn"/>
                <w:b/>
                <w:bCs/>
                <w:sz w:val="22"/>
              </w:rPr>
              <w:t>Name or Role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27239E56" w14:textId="77777777" w:rsidR="00D14483" w:rsidRPr="008B4094" w:rsidRDefault="00D14483" w:rsidP="00682356">
            <w:pPr>
              <w:pStyle w:val="TableHeaderRow"/>
              <w:rPr>
                <w:rStyle w:val="TableHeaderColumn"/>
                <w:b/>
                <w:bCs/>
                <w:sz w:val="22"/>
              </w:rPr>
            </w:pPr>
            <w:r w:rsidRPr="008B4094">
              <w:rPr>
                <w:rStyle w:val="TableHeaderColumn"/>
                <w:b/>
                <w:bCs/>
                <w:sz w:val="22"/>
              </w:rPr>
              <w:t>Position</w:t>
            </w:r>
          </w:p>
        </w:tc>
      </w:tr>
      <w:tr w:rsidR="00FD1643" w:rsidRPr="00DF77C7" w14:paraId="20F617DC" w14:textId="77777777" w:rsidTr="00AF0D3D">
        <w:trPr>
          <w:trHeight w:val="413"/>
        </w:trPr>
        <w:tc>
          <w:tcPr>
            <w:tcW w:w="2297" w:type="dxa"/>
            <w:tcBorders>
              <w:top w:val="single" w:sz="4" w:space="0" w:color="auto"/>
              <w:left w:val="single" w:sz="4" w:space="0" w:color="auto"/>
              <w:bottom w:val="single" w:sz="4" w:space="0" w:color="auto"/>
              <w:right w:val="single" w:sz="4" w:space="0" w:color="auto"/>
            </w:tcBorders>
          </w:tcPr>
          <w:p w14:paraId="2D76956A" w14:textId="1321CB44" w:rsidR="00FD1643" w:rsidRPr="00DF59C5" w:rsidRDefault="00FD1643" w:rsidP="00C056D1">
            <w:pPr>
              <w:pStyle w:val="Tabletext"/>
              <w:rPr>
                <w:rFonts w:eastAsia="Calibri"/>
                <w:lang w:val="en-GB"/>
              </w:rPr>
            </w:pPr>
            <w:r>
              <w:t>Anne Joshua</w:t>
            </w:r>
          </w:p>
        </w:tc>
        <w:tc>
          <w:tcPr>
            <w:tcW w:w="6912" w:type="dxa"/>
            <w:tcBorders>
              <w:top w:val="single" w:sz="4" w:space="0" w:color="auto"/>
              <w:left w:val="single" w:sz="4" w:space="0" w:color="auto"/>
              <w:bottom w:val="single" w:sz="4" w:space="0" w:color="auto"/>
              <w:right w:val="single" w:sz="4" w:space="0" w:color="auto"/>
            </w:tcBorders>
          </w:tcPr>
          <w:p w14:paraId="394ED960" w14:textId="45257313" w:rsidR="00FD1643" w:rsidRPr="002416AD" w:rsidRDefault="00FD1643" w:rsidP="00C056D1">
            <w:pPr>
              <w:pStyle w:val="Tabletext"/>
              <w:rPr>
                <w:rFonts w:eastAsia="Calibri"/>
                <w:lang w:val="en-GB"/>
              </w:rPr>
            </w:pPr>
            <w:r>
              <w:t>Deputy Director of Pharmacy Commissioning, Primary Care community Services, NHSE</w:t>
            </w:r>
          </w:p>
        </w:tc>
      </w:tr>
      <w:tr w:rsidR="00FD1643" w:rsidRPr="00DF77C7" w14:paraId="75193CCC" w14:textId="77777777" w:rsidTr="00AF0D3D">
        <w:trPr>
          <w:trHeight w:val="413"/>
        </w:trPr>
        <w:tc>
          <w:tcPr>
            <w:tcW w:w="2297" w:type="dxa"/>
            <w:tcBorders>
              <w:top w:val="single" w:sz="4" w:space="0" w:color="auto"/>
              <w:left w:val="single" w:sz="4" w:space="0" w:color="auto"/>
              <w:bottom w:val="single" w:sz="4" w:space="0" w:color="auto"/>
              <w:right w:val="single" w:sz="4" w:space="0" w:color="auto"/>
            </w:tcBorders>
          </w:tcPr>
          <w:p w14:paraId="1BFE208D" w14:textId="7FF39293" w:rsidR="00FD1643" w:rsidRPr="00DF59C5" w:rsidRDefault="00FD1643" w:rsidP="00C056D1">
            <w:pPr>
              <w:pStyle w:val="Tabletext"/>
              <w:rPr>
                <w:rFonts w:eastAsia="Calibri"/>
                <w:lang w:val="en-GB"/>
              </w:rPr>
            </w:pPr>
            <w:r>
              <w:t>Katie Evans</w:t>
            </w:r>
          </w:p>
        </w:tc>
        <w:tc>
          <w:tcPr>
            <w:tcW w:w="6912" w:type="dxa"/>
            <w:tcBorders>
              <w:top w:val="single" w:sz="4" w:space="0" w:color="auto"/>
              <w:left w:val="single" w:sz="4" w:space="0" w:color="auto"/>
              <w:bottom w:val="single" w:sz="4" w:space="0" w:color="auto"/>
              <w:right w:val="single" w:sz="4" w:space="0" w:color="auto"/>
            </w:tcBorders>
          </w:tcPr>
          <w:p w14:paraId="7F337B97" w14:textId="5F0C4EC8" w:rsidR="00FD1643" w:rsidRPr="002416AD" w:rsidRDefault="00FD1643" w:rsidP="00C056D1">
            <w:pPr>
              <w:pStyle w:val="Tabletext"/>
              <w:rPr>
                <w:rFonts w:eastAsia="Calibri"/>
                <w:lang w:val="en-GB"/>
              </w:rPr>
            </w:pPr>
            <w:r>
              <w:t>Specialist Mental Health Pharmacist and Consultations Lead for College of Mental Health Pharmacy (CMHP)</w:t>
            </w:r>
          </w:p>
        </w:tc>
      </w:tr>
      <w:tr w:rsidR="00FD1643" w:rsidRPr="00DF77C7" w14:paraId="2387B370" w14:textId="77777777" w:rsidTr="00AF0D3D">
        <w:trPr>
          <w:trHeight w:val="413"/>
        </w:trPr>
        <w:tc>
          <w:tcPr>
            <w:tcW w:w="2297" w:type="dxa"/>
            <w:tcBorders>
              <w:top w:val="single" w:sz="4" w:space="0" w:color="auto"/>
              <w:left w:val="single" w:sz="4" w:space="0" w:color="auto"/>
              <w:bottom w:val="single" w:sz="4" w:space="0" w:color="auto"/>
              <w:right w:val="single" w:sz="4" w:space="0" w:color="auto"/>
            </w:tcBorders>
          </w:tcPr>
          <w:p w14:paraId="643E6281" w14:textId="3E587374" w:rsidR="00FD1643" w:rsidRPr="00DF59C5" w:rsidRDefault="00FD1643" w:rsidP="00C056D1">
            <w:pPr>
              <w:pStyle w:val="Tabletext"/>
              <w:rPr>
                <w:lang w:val="en-GB"/>
              </w:rPr>
            </w:pPr>
            <w:r>
              <w:t>Emma Bryant</w:t>
            </w:r>
          </w:p>
        </w:tc>
        <w:tc>
          <w:tcPr>
            <w:tcW w:w="6912" w:type="dxa"/>
            <w:tcBorders>
              <w:top w:val="single" w:sz="4" w:space="0" w:color="auto"/>
              <w:left w:val="single" w:sz="4" w:space="0" w:color="auto"/>
              <w:bottom w:val="single" w:sz="4" w:space="0" w:color="auto"/>
              <w:right w:val="single" w:sz="4" w:space="0" w:color="auto"/>
            </w:tcBorders>
          </w:tcPr>
          <w:p w14:paraId="4855ED91" w14:textId="7FAAE474" w:rsidR="00FD1643" w:rsidRPr="002416AD" w:rsidRDefault="00FD1643" w:rsidP="00C056D1">
            <w:pPr>
              <w:pStyle w:val="Tabletext"/>
              <w:rPr>
                <w:lang w:val="en-GB"/>
              </w:rPr>
            </w:pPr>
            <w:r>
              <w:t>Specialist Pharmacist – Mental Health, SPS Medicines Use and Safety Team</w:t>
            </w:r>
          </w:p>
        </w:tc>
      </w:tr>
      <w:tr w:rsidR="00FD1643" w:rsidRPr="00DF77C7" w14:paraId="3FBB7F32" w14:textId="77777777" w:rsidTr="00AF0D3D">
        <w:trPr>
          <w:trHeight w:val="382"/>
        </w:trPr>
        <w:tc>
          <w:tcPr>
            <w:tcW w:w="2297" w:type="dxa"/>
            <w:tcBorders>
              <w:top w:val="single" w:sz="4" w:space="0" w:color="auto"/>
              <w:left w:val="single" w:sz="4" w:space="0" w:color="auto"/>
              <w:bottom w:val="single" w:sz="4" w:space="0" w:color="auto"/>
              <w:right w:val="single" w:sz="4" w:space="0" w:color="auto"/>
            </w:tcBorders>
          </w:tcPr>
          <w:p w14:paraId="27FB8869" w14:textId="7D1F0978" w:rsidR="00FD1643" w:rsidRPr="00DF59C5" w:rsidRDefault="00FD1643" w:rsidP="00C056D1">
            <w:pPr>
              <w:pStyle w:val="Tabletext"/>
              <w:rPr>
                <w:lang w:val="en-GB"/>
              </w:rPr>
            </w:pPr>
            <w:r>
              <w:t>Dr Peter Byrne</w:t>
            </w:r>
          </w:p>
        </w:tc>
        <w:tc>
          <w:tcPr>
            <w:tcW w:w="6912" w:type="dxa"/>
            <w:tcBorders>
              <w:top w:val="single" w:sz="4" w:space="0" w:color="auto"/>
              <w:left w:val="single" w:sz="4" w:space="0" w:color="auto"/>
              <w:bottom w:val="single" w:sz="4" w:space="0" w:color="auto"/>
              <w:right w:val="single" w:sz="4" w:space="0" w:color="auto"/>
            </w:tcBorders>
          </w:tcPr>
          <w:p w14:paraId="77ACEAE0" w14:textId="6AEE583C" w:rsidR="00FD1643" w:rsidRPr="002416AD" w:rsidRDefault="00FD1643" w:rsidP="00C056D1">
            <w:pPr>
              <w:pStyle w:val="Tabletext"/>
              <w:rPr>
                <w:lang w:val="en-GB"/>
              </w:rPr>
            </w:pPr>
            <w:r>
              <w:t>Consultant Liaison Psychiatrist Royal London Hospital. Royal College of Psychiatrists Associate Registrar for Public Health</w:t>
            </w:r>
          </w:p>
        </w:tc>
      </w:tr>
      <w:tr w:rsidR="00FD1643" w:rsidRPr="00DF77C7" w14:paraId="204FF03B" w14:textId="77777777" w:rsidTr="00AF0D3D">
        <w:trPr>
          <w:trHeight w:val="383"/>
        </w:trPr>
        <w:tc>
          <w:tcPr>
            <w:tcW w:w="2297" w:type="dxa"/>
            <w:tcBorders>
              <w:top w:val="single" w:sz="4" w:space="0" w:color="auto"/>
              <w:left w:val="single" w:sz="4" w:space="0" w:color="auto"/>
              <w:bottom w:val="single" w:sz="4" w:space="0" w:color="auto"/>
              <w:right w:val="single" w:sz="4" w:space="0" w:color="auto"/>
            </w:tcBorders>
          </w:tcPr>
          <w:p w14:paraId="170B89B1" w14:textId="455883AE" w:rsidR="00FD1643" w:rsidRPr="00DF59C5" w:rsidRDefault="00FD1643" w:rsidP="00C056D1">
            <w:pPr>
              <w:pStyle w:val="Tabletext"/>
              <w:rPr>
                <w:lang w:val="en-GB"/>
              </w:rPr>
            </w:pPr>
            <w:r>
              <w:t xml:space="preserve">Keith Kendall </w:t>
            </w:r>
          </w:p>
        </w:tc>
        <w:tc>
          <w:tcPr>
            <w:tcW w:w="6912" w:type="dxa"/>
            <w:tcBorders>
              <w:top w:val="single" w:sz="4" w:space="0" w:color="auto"/>
              <w:left w:val="single" w:sz="4" w:space="0" w:color="auto"/>
              <w:bottom w:val="single" w:sz="4" w:space="0" w:color="auto"/>
              <w:right w:val="single" w:sz="4" w:space="0" w:color="auto"/>
            </w:tcBorders>
          </w:tcPr>
          <w:p w14:paraId="30AE0DB0" w14:textId="4A0C3C12" w:rsidR="00FD1643" w:rsidRPr="002416AD" w:rsidRDefault="00FD1643" w:rsidP="00C056D1">
            <w:pPr>
              <w:pStyle w:val="Tabletext"/>
              <w:rPr>
                <w:lang w:val="en-GB"/>
              </w:rPr>
            </w:pPr>
            <w:r>
              <w:t>Regional Senior Pharmacy Integration Lead – North East and Yorkshire Region</w:t>
            </w:r>
          </w:p>
        </w:tc>
      </w:tr>
      <w:tr w:rsidR="00FD1643" w:rsidRPr="00DF77C7" w14:paraId="6B4ACA97" w14:textId="77777777" w:rsidTr="00AF0D3D">
        <w:trPr>
          <w:trHeight w:val="383"/>
        </w:trPr>
        <w:tc>
          <w:tcPr>
            <w:tcW w:w="2297" w:type="dxa"/>
            <w:tcBorders>
              <w:top w:val="single" w:sz="4" w:space="0" w:color="auto"/>
              <w:left w:val="single" w:sz="4" w:space="0" w:color="auto"/>
              <w:bottom w:val="single" w:sz="4" w:space="0" w:color="auto"/>
              <w:right w:val="single" w:sz="4" w:space="0" w:color="auto"/>
            </w:tcBorders>
          </w:tcPr>
          <w:p w14:paraId="311C7422" w14:textId="77777777" w:rsidR="00FD1643" w:rsidRDefault="00FD1643" w:rsidP="00C056D1">
            <w:pPr>
              <w:pStyle w:val="Tabletext"/>
            </w:pPr>
            <w:r>
              <w:t>Louise Ross</w:t>
            </w:r>
          </w:p>
          <w:p w14:paraId="35BFD25D" w14:textId="52696A36" w:rsidR="00FD1643" w:rsidRPr="00DF59C5" w:rsidRDefault="00FD1643" w:rsidP="00C056D1">
            <w:pPr>
              <w:pStyle w:val="Tabletext"/>
              <w:rPr>
                <w:lang w:val="en-GB"/>
              </w:rPr>
            </w:pPr>
          </w:p>
        </w:tc>
        <w:tc>
          <w:tcPr>
            <w:tcW w:w="6912" w:type="dxa"/>
            <w:tcBorders>
              <w:top w:val="single" w:sz="4" w:space="0" w:color="auto"/>
              <w:left w:val="single" w:sz="4" w:space="0" w:color="auto"/>
              <w:bottom w:val="single" w:sz="4" w:space="0" w:color="auto"/>
              <w:right w:val="single" w:sz="4" w:space="0" w:color="auto"/>
            </w:tcBorders>
          </w:tcPr>
          <w:p w14:paraId="1AF605D7" w14:textId="254FF910" w:rsidR="00FD1643" w:rsidRPr="002416AD" w:rsidRDefault="00FD1643" w:rsidP="00C056D1">
            <w:pPr>
              <w:pStyle w:val="Tabletext"/>
              <w:rPr>
                <w:lang w:val="en-GB"/>
              </w:rPr>
            </w:pPr>
            <w:r>
              <w:t>Clinical Consultant</w:t>
            </w:r>
            <w:r w:rsidR="003B776D">
              <w:t xml:space="preserve">, </w:t>
            </w:r>
            <w:r>
              <w:t>National Centre for Smoking Cessation and Training</w:t>
            </w:r>
          </w:p>
        </w:tc>
      </w:tr>
      <w:tr w:rsidR="00FD1643" w:rsidRPr="00DF77C7" w14:paraId="2587C84D" w14:textId="77777777" w:rsidTr="00AF0D3D">
        <w:trPr>
          <w:trHeight w:val="383"/>
        </w:trPr>
        <w:tc>
          <w:tcPr>
            <w:tcW w:w="2297" w:type="dxa"/>
            <w:tcBorders>
              <w:top w:val="single" w:sz="4" w:space="0" w:color="auto"/>
              <w:left w:val="single" w:sz="4" w:space="0" w:color="auto"/>
              <w:bottom w:val="single" w:sz="4" w:space="0" w:color="auto"/>
              <w:right w:val="single" w:sz="4" w:space="0" w:color="auto"/>
            </w:tcBorders>
          </w:tcPr>
          <w:p w14:paraId="2F4AF99E" w14:textId="739B1E7A" w:rsidR="00FD1643" w:rsidRPr="00DF59C5" w:rsidRDefault="00FD1643" w:rsidP="00C056D1">
            <w:pPr>
              <w:pStyle w:val="Tabletext"/>
              <w:rPr>
                <w:lang w:val="en-GB"/>
              </w:rPr>
            </w:pPr>
            <w:r>
              <w:t>Martyn Willmore</w:t>
            </w:r>
          </w:p>
        </w:tc>
        <w:tc>
          <w:tcPr>
            <w:tcW w:w="6912" w:type="dxa"/>
            <w:tcBorders>
              <w:top w:val="single" w:sz="4" w:space="0" w:color="auto"/>
              <w:left w:val="single" w:sz="4" w:space="0" w:color="auto"/>
              <w:bottom w:val="single" w:sz="4" w:space="0" w:color="auto"/>
              <w:right w:val="single" w:sz="4" w:space="0" w:color="auto"/>
            </w:tcBorders>
          </w:tcPr>
          <w:p w14:paraId="6A56F87D" w14:textId="43F3D576" w:rsidR="00FD1643" w:rsidRPr="002416AD" w:rsidRDefault="00FD1643" w:rsidP="00C056D1">
            <w:pPr>
              <w:pStyle w:val="Tabletext"/>
              <w:rPr>
                <w:lang w:val="en-GB"/>
              </w:rPr>
            </w:pPr>
            <w:r>
              <w:t>Tobacco Control Senior Programme Manager, Health Improvement: Alcohol, Drugs, Tobacco and Justice Division, Department of Health and Social Care</w:t>
            </w:r>
          </w:p>
        </w:tc>
      </w:tr>
      <w:tr w:rsidR="00FD1643" w:rsidRPr="00DF77C7" w14:paraId="038AB70E" w14:textId="77777777" w:rsidTr="00AF0D3D">
        <w:trPr>
          <w:trHeight w:val="383"/>
        </w:trPr>
        <w:tc>
          <w:tcPr>
            <w:tcW w:w="2297" w:type="dxa"/>
            <w:tcBorders>
              <w:top w:val="single" w:sz="4" w:space="0" w:color="auto"/>
              <w:left w:val="single" w:sz="4" w:space="0" w:color="auto"/>
              <w:bottom w:val="single" w:sz="4" w:space="0" w:color="auto"/>
              <w:right w:val="single" w:sz="4" w:space="0" w:color="auto"/>
            </w:tcBorders>
          </w:tcPr>
          <w:p w14:paraId="7C50ECED" w14:textId="77777777" w:rsidR="00FD1643" w:rsidRDefault="00FD1643" w:rsidP="00C056D1">
            <w:pPr>
              <w:pStyle w:val="Tabletext"/>
            </w:pPr>
            <w:r>
              <w:t>Dr Debbie Robson</w:t>
            </w:r>
          </w:p>
          <w:p w14:paraId="651BF33C" w14:textId="0939AC1F" w:rsidR="00FD1643" w:rsidRPr="00DF59C5" w:rsidRDefault="00FD1643" w:rsidP="00C056D1">
            <w:pPr>
              <w:pStyle w:val="Tabletext"/>
              <w:rPr>
                <w:rFonts w:eastAsia="Calibri"/>
                <w:szCs w:val="22"/>
                <w:lang w:val="en-GB"/>
              </w:rPr>
            </w:pPr>
          </w:p>
        </w:tc>
        <w:tc>
          <w:tcPr>
            <w:tcW w:w="6912" w:type="dxa"/>
            <w:tcBorders>
              <w:top w:val="single" w:sz="4" w:space="0" w:color="auto"/>
              <w:left w:val="single" w:sz="4" w:space="0" w:color="auto"/>
              <w:bottom w:val="single" w:sz="4" w:space="0" w:color="auto"/>
              <w:right w:val="single" w:sz="4" w:space="0" w:color="auto"/>
            </w:tcBorders>
          </w:tcPr>
          <w:p w14:paraId="7C4F26A6" w14:textId="1AC5765D" w:rsidR="00FD1643" w:rsidRPr="002416AD" w:rsidRDefault="00FD1643" w:rsidP="00C056D1">
            <w:pPr>
              <w:pStyle w:val="Tabletext"/>
              <w:rPr>
                <w:rFonts w:eastAsia="Calibri"/>
                <w:lang w:val="en-GB"/>
              </w:rPr>
            </w:pPr>
            <w:r>
              <w:t>Senior Lecturer in Tobacco Harm Reduction, National Addiction Centre, Addictions Department &amp; NIHR ARC South London, Institute of Psychiatry, Psychology &amp; Neuroscience, King’s College London</w:t>
            </w:r>
          </w:p>
        </w:tc>
      </w:tr>
      <w:tr w:rsidR="00FD1643" w:rsidRPr="00DF77C7" w14:paraId="13A05526" w14:textId="77777777" w:rsidTr="00AF0D3D">
        <w:trPr>
          <w:trHeight w:val="383"/>
        </w:trPr>
        <w:tc>
          <w:tcPr>
            <w:tcW w:w="2297" w:type="dxa"/>
            <w:tcBorders>
              <w:top w:val="single" w:sz="4" w:space="0" w:color="auto"/>
              <w:left w:val="single" w:sz="4" w:space="0" w:color="auto"/>
              <w:bottom w:val="single" w:sz="4" w:space="0" w:color="auto"/>
              <w:right w:val="single" w:sz="4" w:space="0" w:color="auto"/>
            </w:tcBorders>
          </w:tcPr>
          <w:p w14:paraId="7B9D343A" w14:textId="40D5853A" w:rsidR="00FD1643" w:rsidRPr="00DF59C5" w:rsidRDefault="00FD1643" w:rsidP="00C056D1">
            <w:pPr>
              <w:pStyle w:val="Tabletext"/>
              <w:rPr>
                <w:rFonts w:eastAsia="Calibri"/>
                <w:lang w:val="en-GB"/>
              </w:rPr>
            </w:pPr>
            <w:r>
              <w:t xml:space="preserve">Professor Sanjay Agrawal </w:t>
            </w:r>
          </w:p>
        </w:tc>
        <w:tc>
          <w:tcPr>
            <w:tcW w:w="6912" w:type="dxa"/>
            <w:tcBorders>
              <w:top w:val="single" w:sz="4" w:space="0" w:color="auto"/>
              <w:left w:val="single" w:sz="4" w:space="0" w:color="auto"/>
              <w:bottom w:val="single" w:sz="4" w:space="0" w:color="auto"/>
              <w:right w:val="single" w:sz="4" w:space="0" w:color="auto"/>
            </w:tcBorders>
          </w:tcPr>
          <w:p w14:paraId="58E99259" w14:textId="67C308EE" w:rsidR="00FD1643" w:rsidRPr="00DF77C7" w:rsidRDefault="00FD1643" w:rsidP="00C056D1">
            <w:pPr>
              <w:pStyle w:val="Tabletext"/>
              <w:rPr>
                <w:rFonts w:eastAsia="Calibri"/>
                <w:lang w:val="en-GB"/>
              </w:rPr>
            </w:pPr>
            <w:r>
              <w:t>NHSE National specialty adviser for tobacco dependency, Consultant in respiratory and critical care medicine University Hospitals of Leicester NHS Trust.</w:t>
            </w:r>
          </w:p>
        </w:tc>
      </w:tr>
      <w:tr w:rsidR="00FD1643" w:rsidRPr="00094B2C" w14:paraId="0B558775" w14:textId="77777777" w:rsidTr="00AF0D3D">
        <w:trPr>
          <w:trHeight w:val="383"/>
        </w:trPr>
        <w:tc>
          <w:tcPr>
            <w:tcW w:w="2297" w:type="dxa"/>
            <w:tcBorders>
              <w:top w:val="single" w:sz="4" w:space="0" w:color="auto"/>
              <w:left w:val="single" w:sz="4" w:space="0" w:color="auto"/>
              <w:bottom w:val="single" w:sz="4" w:space="0" w:color="auto"/>
              <w:right w:val="single" w:sz="4" w:space="0" w:color="auto"/>
            </w:tcBorders>
          </w:tcPr>
          <w:p w14:paraId="08EF4D1A" w14:textId="403A82DB" w:rsidR="00FD1643" w:rsidRPr="00094B2C" w:rsidRDefault="00FD1643" w:rsidP="00C056D1">
            <w:pPr>
              <w:pStyle w:val="Tabletext"/>
              <w:rPr>
                <w:kern w:val="2"/>
              </w:rPr>
            </w:pPr>
            <w:r>
              <w:t xml:space="preserve">Peter Pratt </w:t>
            </w:r>
          </w:p>
        </w:tc>
        <w:tc>
          <w:tcPr>
            <w:tcW w:w="6912" w:type="dxa"/>
            <w:tcBorders>
              <w:top w:val="single" w:sz="4" w:space="0" w:color="auto"/>
              <w:left w:val="single" w:sz="4" w:space="0" w:color="auto"/>
              <w:bottom w:val="single" w:sz="4" w:space="0" w:color="auto"/>
              <w:right w:val="single" w:sz="4" w:space="0" w:color="auto"/>
            </w:tcBorders>
          </w:tcPr>
          <w:p w14:paraId="5F6D9E0F" w14:textId="5CE5EF6B" w:rsidR="00FD1643" w:rsidRPr="00094B2C" w:rsidRDefault="00FD1643" w:rsidP="00C056D1">
            <w:pPr>
              <w:pStyle w:val="Tabletext"/>
              <w:rPr>
                <w:kern w:val="2"/>
              </w:rPr>
            </w:pPr>
            <w:r>
              <w:t>National specialist advisor for Mental Health Pharmacy, NHS England</w:t>
            </w:r>
          </w:p>
        </w:tc>
      </w:tr>
      <w:tr w:rsidR="00FD1643" w:rsidRPr="00DF77C7" w14:paraId="23C6AE4D" w14:textId="77777777" w:rsidTr="00AF0D3D">
        <w:trPr>
          <w:trHeight w:val="383"/>
        </w:trPr>
        <w:tc>
          <w:tcPr>
            <w:tcW w:w="2297" w:type="dxa"/>
            <w:tcBorders>
              <w:top w:val="single" w:sz="4" w:space="0" w:color="auto"/>
              <w:left w:val="single" w:sz="4" w:space="0" w:color="auto"/>
              <w:bottom w:val="single" w:sz="4" w:space="0" w:color="auto"/>
              <w:right w:val="single" w:sz="4" w:space="0" w:color="auto"/>
            </w:tcBorders>
          </w:tcPr>
          <w:p w14:paraId="6B3A5D75" w14:textId="7C1ECE22" w:rsidR="00FD1643" w:rsidRPr="00DF59C5" w:rsidRDefault="00FD1643" w:rsidP="00C056D1">
            <w:pPr>
              <w:pStyle w:val="Tabletext"/>
              <w:rPr>
                <w:rFonts w:eastAsia="Calibri"/>
                <w:lang w:val="en-GB"/>
              </w:rPr>
            </w:pPr>
            <w:r>
              <w:t>Qasim Chowdary</w:t>
            </w:r>
          </w:p>
        </w:tc>
        <w:tc>
          <w:tcPr>
            <w:tcW w:w="6912" w:type="dxa"/>
            <w:tcBorders>
              <w:top w:val="single" w:sz="4" w:space="0" w:color="auto"/>
              <w:left w:val="single" w:sz="4" w:space="0" w:color="auto"/>
              <w:bottom w:val="single" w:sz="4" w:space="0" w:color="auto"/>
              <w:right w:val="single" w:sz="4" w:space="0" w:color="auto"/>
            </w:tcBorders>
          </w:tcPr>
          <w:p w14:paraId="3920360F" w14:textId="048D6F22" w:rsidR="00FD1643" w:rsidRPr="002416AD" w:rsidRDefault="00FD1643" w:rsidP="00C056D1">
            <w:pPr>
              <w:pStyle w:val="Tabletext"/>
              <w:rPr>
                <w:rFonts w:eastAsia="Calibri"/>
                <w:color w:val="000000"/>
                <w:lang w:val="en-GB"/>
              </w:rPr>
            </w:pPr>
            <w:r>
              <w:t>Tobacco Control Programme Manager, Department of Health and Social Care</w:t>
            </w:r>
          </w:p>
        </w:tc>
      </w:tr>
      <w:tr w:rsidR="00FD1643" w:rsidRPr="00DF77C7" w14:paraId="467907B7" w14:textId="77777777" w:rsidTr="00AF0D3D">
        <w:trPr>
          <w:trHeight w:val="383"/>
        </w:trPr>
        <w:tc>
          <w:tcPr>
            <w:tcW w:w="2297" w:type="dxa"/>
            <w:tcBorders>
              <w:top w:val="single" w:sz="4" w:space="0" w:color="auto"/>
              <w:left w:val="single" w:sz="4" w:space="0" w:color="auto"/>
              <w:bottom w:val="single" w:sz="4" w:space="0" w:color="auto"/>
              <w:right w:val="single" w:sz="4" w:space="0" w:color="auto"/>
            </w:tcBorders>
          </w:tcPr>
          <w:p w14:paraId="18197314" w14:textId="63152493" w:rsidR="00FD1643" w:rsidRPr="00DF59C5" w:rsidRDefault="00FD1643" w:rsidP="00C056D1">
            <w:pPr>
              <w:pStyle w:val="Tabletext"/>
              <w:rPr>
                <w:rFonts w:eastAsia="Calibri"/>
                <w:lang w:val="en-GB"/>
              </w:rPr>
            </w:pPr>
            <w:r>
              <w:t>Rob Hebdon</w:t>
            </w:r>
          </w:p>
        </w:tc>
        <w:tc>
          <w:tcPr>
            <w:tcW w:w="6912" w:type="dxa"/>
            <w:tcBorders>
              <w:top w:val="single" w:sz="4" w:space="0" w:color="auto"/>
              <w:left w:val="single" w:sz="4" w:space="0" w:color="auto"/>
              <w:bottom w:val="single" w:sz="4" w:space="0" w:color="auto"/>
              <w:right w:val="single" w:sz="4" w:space="0" w:color="auto"/>
            </w:tcBorders>
          </w:tcPr>
          <w:p w14:paraId="23607519" w14:textId="6A71595F" w:rsidR="00FD1643" w:rsidRPr="002416AD" w:rsidRDefault="00FD1643" w:rsidP="00C056D1">
            <w:pPr>
              <w:pStyle w:val="Tabletext"/>
              <w:rPr>
                <w:rFonts w:eastAsia="Calibri"/>
                <w:color w:val="000000"/>
                <w:lang w:val="en-GB"/>
              </w:rPr>
            </w:pPr>
            <w:r>
              <w:t xml:space="preserve">National Pharmacy Integration Lead, NHS England </w:t>
            </w:r>
          </w:p>
        </w:tc>
      </w:tr>
      <w:tr w:rsidR="00FD1643" w:rsidRPr="00DF77C7" w14:paraId="5BD8C239" w14:textId="77777777" w:rsidTr="00AF0D3D">
        <w:trPr>
          <w:trHeight w:val="428"/>
        </w:trPr>
        <w:tc>
          <w:tcPr>
            <w:tcW w:w="2297" w:type="dxa"/>
            <w:tcBorders>
              <w:top w:val="single" w:sz="4" w:space="0" w:color="auto"/>
              <w:left w:val="single" w:sz="4" w:space="0" w:color="auto"/>
              <w:bottom w:val="single" w:sz="4" w:space="0" w:color="auto"/>
              <w:right w:val="single" w:sz="4" w:space="0" w:color="auto"/>
            </w:tcBorders>
          </w:tcPr>
          <w:p w14:paraId="594A9FBD" w14:textId="233F3DFB" w:rsidR="00FD1643" w:rsidRPr="00DF59C5" w:rsidRDefault="00FD1643" w:rsidP="00C056D1">
            <w:pPr>
              <w:pStyle w:val="Tabletext"/>
              <w:rPr>
                <w:rFonts w:eastAsia="Calibri"/>
                <w:lang w:val="en-GB"/>
              </w:rPr>
            </w:pPr>
            <w:r>
              <w:lastRenderedPageBreak/>
              <w:t xml:space="preserve">Stephen Riley </w:t>
            </w:r>
          </w:p>
        </w:tc>
        <w:tc>
          <w:tcPr>
            <w:tcW w:w="6912" w:type="dxa"/>
            <w:tcBorders>
              <w:top w:val="single" w:sz="4" w:space="0" w:color="auto"/>
              <w:left w:val="single" w:sz="4" w:space="0" w:color="auto"/>
              <w:bottom w:val="single" w:sz="4" w:space="0" w:color="auto"/>
              <w:right w:val="single" w:sz="4" w:space="0" w:color="auto"/>
            </w:tcBorders>
          </w:tcPr>
          <w:p w14:paraId="6B73FDB4" w14:textId="552AEC7C" w:rsidR="00FD1643" w:rsidRPr="002416AD" w:rsidRDefault="00FD1643" w:rsidP="00C056D1">
            <w:pPr>
              <w:pStyle w:val="Tabletext"/>
              <w:rPr>
                <w:rFonts w:eastAsia="Calibri"/>
                <w:color w:val="000000"/>
                <w:lang w:val="en-GB"/>
              </w:rPr>
            </w:pPr>
            <w:r>
              <w:t>Deputy North West Regional Chief Pharmacist – Pharmacy Integration</w:t>
            </w:r>
          </w:p>
        </w:tc>
      </w:tr>
      <w:tr w:rsidR="00FD1643" w:rsidRPr="00DF77C7" w14:paraId="53377ADD" w14:textId="77777777" w:rsidTr="00AF0D3D">
        <w:trPr>
          <w:trHeight w:val="331"/>
        </w:trPr>
        <w:tc>
          <w:tcPr>
            <w:tcW w:w="2297" w:type="dxa"/>
            <w:tcBorders>
              <w:top w:val="single" w:sz="4" w:space="0" w:color="auto"/>
              <w:left w:val="single" w:sz="4" w:space="0" w:color="auto"/>
              <w:bottom w:val="single" w:sz="4" w:space="0" w:color="auto"/>
              <w:right w:val="single" w:sz="4" w:space="0" w:color="auto"/>
            </w:tcBorders>
          </w:tcPr>
          <w:p w14:paraId="259FEAD6" w14:textId="46F08931" w:rsidR="00FD1643" w:rsidRPr="00900916" w:rsidRDefault="00FD1643" w:rsidP="00C056D1">
            <w:pPr>
              <w:pStyle w:val="Tabletext"/>
            </w:pPr>
            <w:r>
              <w:t xml:space="preserve">Jo Jenkins </w:t>
            </w:r>
          </w:p>
        </w:tc>
        <w:tc>
          <w:tcPr>
            <w:tcW w:w="6912" w:type="dxa"/>
            <w:tcBorders>
              <w:top w:val="single" w:sz="4" w:space="0" w:color="auto"/>
              <w:left w:val="single" w:sz="4" w:space="0" w:color="auto"/>
              <w:bottom w:val="single" w:sz="4" w:space="0" w:color="auto"/>
              <w:right w:val="single" w:sz="4" w:space="0" w:color="auto"/>
            </w:tcBorders>
          </w:tcPr>
          <w:p w14:paraId="0300DD53" w14:textId="6FB923A3" w:rsidR="00FD1643" w:rsidRPr="00900916" w:rsidRDefault="00FD1643" w:rsidP="00C056D1">
            <w:pPr>
              <w:pStyle w:val="Tabletext"/>
            </w:pPr>
            <w:r>
              <w:t xml:space="preserve">Associate Director – Medicines Governance, Medicines Use and Safety Division, Specialist Pharmacy Service </w:t>
            </w:r>
          </w:p>
        </w:tc>
      </w:tr>
      <w:tr w:rsidR="00FD1643" w:rsidRPr="00DF77C7" w14:paraId="4DE92191" w14:textId="77777777" w:rsidTr="00AF0D3D">
        <w:trPr>
          <w:trHeight w:val="331"/>
        </w:trPr>
        <w:tc>
          <w:tcPr>
            <w:tcW w:w="2297" w:type="dxa"/>
            <w:tcBorders>
              <w:top w:val="single" w:sz="4" w:space="0" w:color="auto"/>
              <w:left w:val="single" w:sz="4" w:space="0" w:color="auto"/>
              <w:bottom w:val="single" w:sz="4" w:space="0" w:color="auto"/>
              <w:right w:val="single" w:sz="4" w:space="0" w:color="auto"/>
            </w:tcBorders>
          </w:tcPr>
          <w:p w14:paraId="12715598" w14:textId="06203C59" w:rsidR="00FD1643" w:rsidRPr="00C056D1" w:rsidRDefault="00FD1643" w:rsidP="00C056D1">
            <w:pPr>
              <w:pStyle w:val="Tabletext"/>
            </w:pPr>
            <w:r w:rsidRPr="00C056D1">
              <w:t>Kurt Ramsden</w:t>
            </w:r>
          </w:p>
        </w:tc>
        <w:tc>
          <w:tcPr>
            <w:tcW w:w="6912" w:type="dxa"/>
            <w:tcBorders>
              <w:top w:val="single" w:sz="4" w:space="0" w:color="auto"/>
              <w:left w:val="single" w:sz="4" w:space="0" w:color="auto"/>
              <w:bottom w:val="single" w:sz="4" w:space="0" w:color="auto"/>
              <w:right w:val="single" w:sz="4" w:space="0" w:color="auto"/>
            </w:tcBorders>
          </w:tcPr>
          <w:p w14:paraId="20ED6284" w14:textId="3221C5E5" w:rsidR="00FD1643" w:rsidRPr="00C056D1" w:rsidRDefault="00FD1643" w:rsidP="00C056D1">
            <w:pPr>
              <w:pStyle w:val="Tabletext"/>
            </w:pPr>
            <w:r w:rsidRPr="00C056D1">
              <w:t xml:space="preserve">Lead Medicines </w:t>
            </w:r>
            <w:proofErr w:type="spellStart"/>
            <w:r w:rsidRPr="00C056D1">
              <w:t>Optimisation</w:t>
            </w:r>
            <w:proofErr w:type="spellEnd"/>
            <w:r w:rsidRPr="00C056D1">
              <w:t xml:space="preserve"> Pharmacist, NHS North of England Commissioning Support Unit</w:t>
            </w:r>
          </w:p>
        </w:tc>
      </w:tr>
      <w:tr w:rsidR="00FD1643" w:rsidRPr="00DF77C7" w14:paraId="5C6D5798" w14:textId="77777777" w:rsidTr="00AF0D3D">
        <w:trPr>
          <w:trHeight w:val="331"/>
        </w:trPr>
        <w:tc>
          <w:tcPr>
            <w:tcW w:w="2297" w:type="dxa"/>
            <w:tcBorders>
              <w:top w:val="single" w:sz="4" w:space="0" w:color="auto"/>
              <w:left w:val="single" w:sz="4" w:space="0" w:color="auto"/>
              <w:bottom w:val="single" w:sz="4" w:space="0" w:color="auto"/>
              <w:right w:val="single" w:sz="4" w:space="0" w:color="auto"/>
            </w:tcBorders>
          </w:tcPr>
          <w:p w14:paraId="03B999B0" w14:textId="41DAACD4" w:rsidR="00FD1643" w:rsidRPr="00C056D1" w:rsidRDefault="00FD1643" w:rsidP="00C056D1">
            <w:pPr>
              <w:pStyle w:val="Tabletext"/>
            </w:pPr>
            <w:r w:rsidRPr="00C056D1">
              <w:t>Kieran Reynolds (SLWG co-ordinator)</w:t>
            </w:r>
          </w:p>
        </w:tc>
        <w:tc>
          <w:tcPr>
            <w:tcW w:w="6912" w:type="dxa"/>
            <w:tcBorders>
              <w:top w:val="single" w:sz="4" w:space="0" w:color="auto"/>
              <w:left w:val="single" w:sz="4" w:space="0" w:color="auto"/>
              <w:bottom w:val="single" w:sz="4" w:space="0" w:color="auto"/>
              <w:right w:val="single" w:sz="4" w:space="0" w:color="auto"/>
            </w:tcBorders>
          </w:tcPr>
          <w:p w14:paraId="02499888" w14:textId="12C93DA4" w:rsidR="00FD1643" w:rsidRPr="00C056D1" w:rsidRDefault="00FD1643" w:rsidP="00C056D1">
            <w:pPr>
              <w:pStyle w:val="Tabletext"/>
            </w:pPr>
            <w:r w:rsidRPr="00C056D1">
              <w:t>Advanced Specialist Pharmacist – Medicines Governance, Medicines Use and Safety Division, Specialist Pharmacy Service</w:t>
            </w:r>
          </w:p>
        </w:tc>
      </w:tr>
      <w:tr w:rsidR="00FD1643" w:rsidRPr="00DF77C7" w14:paraId="59B9914E" w14:textId="77777777" w:rsidTr="00AF0D3D">
        <w:trPr>
          <w:trHeight w:val="394"/>
        </w:trPr>
        <w:tc>
          <w:tcPr>
            <w:tcW w:w="2297" w:type="dxa"/>
            <w:tcBorders>
              <w:top w:val="single" w:sz="4" w:space="0" w:color="auto"/>
              <w:left w:val="single" w:sz="4" w:space="0" w:color="auto"/>
              <w:bottom w:val="single" w:sz="4" w:space="0" w:color="auto"/>
              <w:right w:val="single" w:sz="4" w:space="0" w:color="auto"/>
            </w:tcBorders>
          </w:tcPr>
          <w:p w14:paraId="69C65948" w14:textId="55055C91" w:rsidR="00FD1643" w:rsidRPr="00C056D1" w:rsidRDefault="00FD1643" w:rsidP="00C056D1">
            <w:pPr>
              <w:pStyle w:val="Tabletext"/>
            </w:pPr>
            <w:r w:rsidRPr="00C056D1">
              <w:t xml:space="preserve">Claire Dearden </w:t>
            </w:r>
          </w:p>
        </w:tc>
        <w:tc>
          <w:tcPr>
            <w:tcW w:w="6912" w:type="dxa"/>
            <w:tcBorders>
              <w:top w:val="single" w:sz="4" w:space="0" w:color="auto"/>
              <w:left w:val="single" w:sz="4" w:space="0" w:color="auto"/>
              <w:bottom w:val="single" w:sz="4" w:space="0" w:color="auto"/>
              <w:right w:val="single" w:sz="4" w:space="0" w:color="auto"/>
            </w:tcBorders>
          </w:tcPr>
          <w:p w14:paraId="759DF908" w14:textId="6F4EB363" w:rsidR="00FD1643" w:rsidRPr="00C056D1" w:rsidRDefault="00FD1643" w:rsidP="00C056D1">
            <w:pPr>
              <w:pStyle w:val="Tabletext"/>
            </w:pPr>
            <w:r w:rsidRPr="00C056D1">
              <w:t>Chief Pharmaceutical Officer’s and NHS Specialist Pharmacy Service</w:t>
            </w:r>
            <w:r w:rsidR="003B776D">
              <w:t xml:space="preserve"> </w:t>
            </w:r>
            <w:r w:rsidRPr="00C056D1">
              <w:t xml:space="preserve"> </w:t>
            </w:r>
          </w:p>
          <w:p w14:paraId="795C01AF" w14:textId="4867A4F6" w:rsidR="00FD1643" w:rsidRPr="00C056D1" w:rsidRDefault="00FD1643" w:rsidP="00C056D1">
            <w:pPr>
              <w:pStyle w:val="Tabletext"/>
            </w:pPr>
            <w:r w:rsidRPr="00C056D1">
              <w:t>National Pharmacy Technician Fellow</w:t>
            </w:r>
          </w:p>
        </w:tc>
      </w:tr>
      <w:tr w:rsidR="00FD1643" w:rsidRPr="00DF77C7" w14:paraId="1A679A78" w14:textId="77777777" w:rsidTr="00AF0D3D">
        <w:trPr>
          <w:trHeight w:val="436"/>
        </w:trPr>
        <w:tc>
          <w:tcPr>
            <w:tcW w:w="2297" w:type="dxa"/>
            <w:tcBorders>
              <w:top w:val="single" w:sz="4" w:space="0" w:color="auto"/>
              <w:left w:val="single" w:sz="4" w:space="0" w:color="auto"/>
              <w:bottom w:val="single" w:sz="4" w:space="0" w:color="auto"/>
              <w:right w:val="single" w:sz="4" w:space="0" w:color="auto"/>
            </w:tcBorders>
          </w:tcPr>
          <w:p w14:paraId="3F084B8E" w14:textId="17ADB753" w:rsidR="00FD1643" w:rsidRPr="00C056D1" w:rsidRDefault="00FD1643" w:rsidP="00C056D1">
            <w:pPr>
              <w:pStyle w:val="Tabletext"/>
            </w:pPr>
            <w:r w:rsidRPr="00C056D1">
              <w:t xml:space="preserve">Tracy Rogers </w:t>
            </w:r>
          </w:p>
        </w:tc>
        <w:tc>
          <w:tcPr>
            <w:tcW w:w="6912" w:type="dxa"/>
            <w:tcBorders>
              <w:top w:val="single" w:sz="4" w:space="0" w:color="auto"/>
              <w:left w:val="single" w:sz="4" w:space="0" w:color="auto"/>
              <w:bottom w:val="single" w:sz="4" w:space="0" w:color="auto"/>
              <w:right w:val="single" w:sz="4" w:space="0" w:color="auto"/>
            </w:tcBorders>
          </w:tcPr>
          <w:p w14:paraId="3C4767D8" w14:textId="1000CC44" w:rsidR="00FD1643" w:rsidRPr="00C056D1" w:rsidRDefault="00FD1643" w:rsidP="00C056D1">
            <w:pPr>
              <w:pStyle w:val="Tabletext"/>
            </w:pPr>
            <w:r w:rsidRPr="00C056D1">
              <w:t>Director, Medicines Use and Safety Division, Specialist Pharmacy Service</w:t>
            </w:r>
          </w:p>
        </w:tc>
      </w:tr>
    </w:tbl>
    <w:p w14:paraId="55ABF503" w14:textId="77777777" w:rsidR="003B776D" w:rsidRPr="00F72DB6" w:rsidRDefault="003B776D" w:rsidP="003B776D">
      <w:pPr>
        <w:jc w:val="both"/>
        <w:rPr>
          <w:rFonts w:ascii="Arial" w:hAnsi="Arial" w:cs="Arial"/>
          <w:bCs/>
          <w:sz w:val="22"/>
          <w:szCs w:val="22"/>
        </w:rPr>
      </w:pPr>
      <w:r w:rsidRPr="00F72DB6">
        <w:rPr>
          <w:rFonts w:ascii="Arial" w:hAnsi="Arial" w:cs="Arial"/>
          <w:bCs/>
          <w:sz w:val="22"/>
          <w:szCs w:val="22"/>
        </w:rPr>
        <w:t xml:space="preserve">The working group gratefully acknowledge the specialist input of Dr Andy McEwen, Chief Executive, National Centre for Smoking Cessation and Training (NCSCT). </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 xml:space="preserve">The PGD template is not legally valid until it has had the relevant organisational approval.  See </w:t>
      </w:r>
      <w:r w:rsidR="00813399" w:rsidRPr="00C056D1">
        <w:rPr>
          <w:highlight w:val="yellow"/>
          <w:lang w:val="en-GB"/>
        </w:rPr>
        <w:t>below.</w:t>
      </w:r>
      <w:r w:rsidRPr="00C056D1">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C056D1">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0" w:history="1">
        <w:r w:rsidRPr="003B776D">
          <w:rPr>
            <w:rStyle w:val="Hyperlink"/>
            <w:highlight w:val="yellow"/>
            <w:lang w:val="en-GB"/>
          </w:rPr>
          <w:t>NICE MPG2 PGD 2017</w:t>
        </w:r>
      </w:hyperlink>
      <w:r w:rsidRPr="003B776D">
        <w:rPr>
          <w:highlight w:val="yellow"/>
          <w:lang w:val="en-GB"/>
        </w:rPr>
        <w:t>.</w:t>
      </w:r>
      <w:r w:rsidR="005E6491" w:rsidRPr="00F72DB6">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9B537F" w:rsidRDefault="00813399" w:rsidP="00B65003">
            <w:pPr>
              <w:rPr>
                <w:rStyle w:val="TableHeaderColumn"/>
                <w:sz w:val="22"/>
                <w:szCs w:val="22"/>
              </w:rPr>
            </w:pPr>
            <w:r w:rsidRPr="009B537F">
              <w:rPr>
                <w:rStyle w:val="TableHeaderColumn"/>
                <w:sz w:val="22"/>
                <w:szCs w:val="22"/>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9B537F" w:rsidRDefault="00813399" w:rsidP="00B65003">
            <w:pPr>
              <w:rPr>
                <w:rStyle w:val="TableHeaderColumn"/>
                <w:sz w:val="22"/>
                <w:szCs w:val="22"/>
              </w:rPr>
            </w:pPr>
            <w:r w:rsidRPr="009B537F">
              <w:rPr>
                <w:rStyle w:val="TableHeaderColumn"/>
                <w:sz w:val="22"/>
                <w:szCs w:val="22"/>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9B537F" w:rsidRDefault="00813399" w:rsidP="00B65003">
            <w:pPr>
              <w:rPr>
                <w:rStyle w:val="TableHeaderColumn"/>
                <w:sz w:val="22"/>
                <w:szCs w:val="22"/>
              </w:rPr>
            </w:pPr>
            <w:r w:rsidRPr="009B537F">
              <w:rPr>
                <w:rStyle w:val="TableHeaderColumn"/>
                <w:sz w:val="22"/>
                <w:szCs w:val="22"/>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9B537F">
        <w:trPr>
          <w:trHeight w:val="153"/>
        </w:trPr>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9B537F" w:rsidRDefault="00813399" w:rsidP="00B65003">
            <w:pPr>
              <w:rPr>
                <w:rStyle w:val="TableHeaderColumn"/>
                <w:sz w:val="22"/>
                <w:szCs w:val="22"/>
              </w:rPr>
            </w:pPr>
            <w:r w:rsidRPr="009B537F">
              <w:rPr>
                <w:rStyle w:val="TableHeaderColumn"/>
                <w:sz w:val="22"/>
                <w:szCs w:val="22"/>
              </w:rPr>
              <w:t xml:space="preserve">Person signing on behalf of </w:t>
            </w:r>
            <w:r w:rsidR="009E38CA" w:rsidRPr="00F72DB6">
              <w:rPr>
                <w:rStyle w:val="Hyperlink"/>
                <w:b/>
                <w:bCs/>
                <w:sz w:val="22"/>
                <w:szCs w:val="22"/>
              </w:rPr>
              <w:t xml:space="preserve">the </w:t>
            </w:r>
            <w:hyperlink r:id="rId11" w:anchor="terms-used-in-the-guideline" w:history="1">
              <w:r w:rsidR="00D0044C" w:rsidRPr="00F72DB6">
                <w:rPr>
                  <w:rStyle w:val="Hyperlink"/>
                  <w:b/>
                  <w:bCs/>
                  <w:sz w:val="22"/>
                  <w:szCs w:val="22"/>
                </w:rPr>
                <w:t>authorising body</w:t>
              </w:r>
              <w:r w:rsidR="009E38CA" w:rsidRPr="00F72DB6">
                <w:rPr>
                  <w:rStyle w:val="Hyperlink"/>
                  <w:b/>
                  <w:bCs/>
                  <w:sz w:val="22"/>
                  <w:szCs w:val="22"/>
                </w:rPr>
                <w:t xml:space="preserve"> as defined by NICE</w:t>
              </w:r>
            </w:hyperlink>
            <w:r w:rsidR="009E38CA" w:rsidRPr="00C056D1">
              <w:rPr>
                <w:rStyle w:val="Hyperlink"/>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C056D1">
        <w:rPr>
          <w:highlight w:val="yellow"/>
          <w:lang w:val="en-GB"/>
        </w:rPr>
        <w:t>[[</w:t>
      </w:r>
      <w:r w:rsidR="00813399" w:rsidRPr="00C056D1">
        <w:rPr>
          <w:highlight w:val="yellow"/>
          <w:lang w:val="en-GB"/>
        </w:rPr>
        <w:t xml:space="preserve">It </w:t>
      </w:r>
      <w:r w:rsidR="00813399" w:rsidRPr="00DF77C7">
        <w:rPr>
          <w:highlight w:val="yellow"/>
          <w:lang w:val="en-GB"/>
        </w:rPr>
        <w:t>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w:t>
      </w:r>
      <w:r w:rsidRPr="00C056D1">
        <w:rPr>
          <w:highlight w:val="yellow"/>
          <w:lang w:val="en-GB"/>
        </w:rPr>
        <w:t>e.</w:t>
      </w:r>
      <w:r w:rsidR="00E46E97" w:rsidRPr="00C056D1">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9B537F" w:rsidRDefault="00B81529" w:rsidP="009B537F">
            <w:pPr>
              <w:pStyle w:val="TableHeaderRow"/>
              <w:rPr>
                <w:rStyle w:val="TableHeaderColumn"/>
                <w:b/>
                <w:bCs/>
                <w:sz w:val="22"/>
              </w:rPr>
            </w:pPr>
            <w:r w:rsidRPr="009B537F">
              <w:rPr>
                <w:rStyle w:val="TableHeaderColumn"/>
                <w:b/>
                <w:bCs/>
                <w:sz w:val="22"/>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311DC1" w:rsidRDefault="00311DC1" w:rsidP="00311DC1">
            <w:pPr>
              <w:pStyle w:val="Tabletext"/>
              <w:rPr>
                <w:lang w:val="en-GB"/>
              </w:rPr>
            </w:pPr>
            <w:r w:rsidRPr="00311DC1">
              <w:rPr>
                <w:lang w:val="en-GB"/>
              </w:rPr>
              <w:t>Current contract of employment within a Local Authority or NHS commissioned service or an NHS Trust/organisation.</w:t>
            </w:r>
          </w:p>
          <w:p w14:paraId="111D2851" w14:textId="5B5DC0A4" w:rsidR="00B81529" w:rsidRPr="00DF77C7" w:rsidRDefault="002264CE" w:rsidP="00311DC1">
            <w:pPr>
              <w:pStyle w:val="Tabletext"/>
              <w:rPr>
                <w:lang w:val="en-GB"/>
              </w:rPr>
            </w:pPr>
            <w:r w:rsidRPr="002264CE">
              <w:rPr>
                <w:lang w:val="en-GB"/>
              </w:rPr>
              <w:t xml:space="preserve">Registered healthcare professional listed in </w:t>
            </w:r>
            <w:hyperlink r:id="rId12" w:tgtFrame="_blank" w:tooltip="Original URL: https://www.legislation.gov.uk/uksi/2012/1916/schedule/16. Click or tap if you trust this link." w:history="1">
              <w:r w:rsidRPr="002264CE">
                <w:rPr>
                  <w:rStyle w:val="Hyperlink"/>
                  <w:lang w:val="en-GB"/>
                </w:rPr>
                <w:t>The Human Medicines Regulation 2012, Schedule 16 Part 4 legislation</w:t>
              </w:r>
            </w:hyperlink>
            <w:r w:rsidRPr="002264CE">
              <w:rPr>
                <w:lang w:val="en-GB"/>
              </w:rPr>
              <w:t xml:space="preserve"> as able to practice under Patient Group Directions.  </w:t>
            </w:r>
          </w:p>
        </w:tc>
      </w:tr>
      <w:tr w:rsidR="002264CE"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2264CE" w:rsidRPr="009B537F" w:rsidRDefault="002264CE" w:rsidP="002264CE">
            <w:pPr>
              <w:pStyle w:val="TableHeaderRow"/>
              <w:rPr>
                <w:rStyle w:val="TableHeaderColumn"/>
                <w:b/>
                <w:bCs/>
                <w:sz w:val="22"/>
              </w:rPr>
            </w:pPr>
            <w:r w:rsidRPr="009B537F">
              <w:rPr>
                <w:rStyle w:val="TableHeaderColumn"/>
                <w:b/>
                <w:bCs/>
                <w:sz w:val="22"/>
              </w:rPr>
              <w:t>Initial training</w:t>
            </w:r>
          </w:p>
        </w:tc>
        <w:tc>
          <w:tcPr>
            <w:tcW w:w="3475" w:type="pct"/>
            <w:tcBorders>
              <w:top w:val="single" w:sz="4" w:space="0" w:color="auto"/>
              <w:left w:val="single" w:sz="4" w:space="0" w:color="auto"/>
              <w:bottom w:val="single" w:sz="4" w:space="0" w:color="auto"/>
              <w:right w:val="single" w:sz="4" w:space="0" w:color="auto"/>
            </w:tcBorders>
          </w:tcPr>
          <w:p w14:paraId="4C1A8EAC" w14:textId="1F3B9699" w:rsidR="002264CE" w:rsidRDefault="002264CE" w:rsidP="002264CE">
            <w:pPr>
              <w:pStyle w:val="Tabletext"/>
            </w:pPr>
            <w:r w:rsidRPr="00D83FBB">
              <w:t xml:space="preserve">The registered healthcare professional </w:t>
            </w:r>
            <w:r w:rsidR="00FD1643">
              <w:t>(HCP) au</w:t>
            </w:r>
            <w:r w:rsidRPr="00D83FBB">
              <w:t>thorised to operate under this PGD must have</w:t>
            </w:r>
            <w:r>
              <w:t>:</w:t>
            </w:r>
            <w:r w:rsidRPr="00D83FBB">
              <w:t xml:space="preserve"> </w:t>
            </w:r>
          </w:p>
          <w:p w14:paraId="31E0308E" w14:textId="77777777" w:rsidR="002264CE" w:rsidRPr="000C6F2F" w:rsidRDefault="002264CE" w:rsidP="002264CE">
            <w:pPr>
              <w:pStyle w:val="Bulletindent1"/>
            </w:pPr>
            <w:r w:rsidRPr="000C6F2F">
              <w:t>Undertaken appropriate training and successfully completed the competencies to undertake clinical assessment of individuals leading to diagnosis of the conditions listed.</w:t>
            </w:r>
          </w:p>
          <w:p w14:paraId="00B389C9" w14:textId="77777777" w:rsidR="002264CE" w:rsidRPr="000C6F2F" w:rsidRDefault="002264CE" w:rsidP="002264CE">
            <w:pPr>
              <w:pStyle w:val="Bulletindent1"/>
            </w:pPr>
            <w:r w:rsidRPr="000C6F2F">
              <w:t>Undertaken appropriate training for working under PGDs for the supply and administration of medicines.</w:t>
            </w:r>
            <w:r w:rsidRPr="000C6F2F">
              <w:rPr>
                <w:color w:val="FF0000"/>
              </w:rPr>
              <w:t xml:space="preserve"> </w:t>
            </w:r>
            <w:r w:rsidRPr="000C6F2F">
              <w:t xml:space="preserve">Recommended training - </w:t>
            </w:r>
            <w:hyperlink r:id="rId13" w:history="1">
              <w:proofErr w:type="spellStart"/>
              <w:r w:rsidRPr="000C6F2F">
                <w:rPr>
                  <w:color w:val="0000FF"/>
                  <w:u w:val="single"/>
                </w:rPr>
                <w:t>eLfH</w:t>
              </w:r>
              <w:proofErr w:type="spellEnd"/>
              <w:r w:rsidRPr="000C6F2F">
                <w:rPr>
                  <w:color w:val="0000FF"/>
                  <w:u w:val="single"/>
                </w:rPr>
                <w:t xml:space="preserve"> PGD </w:t>
              </w:r>
              <w:proofErr w:type="spellStart"/>
              <w:r w:rsidRPr="000C6F2F">
                <w:rPr>
                  <w:color w:val="0000FF"/>
                  <w:u w:val="single"/>
                </w:rPr>
                <w:t>elearning</w:t>
              </w:r>
              <w:proofErr w:type="spellEnd"/>
              <w:r w:rsidRPr="000C6F2F">
                <w:rPr>
                  <w:color w:val="0000FF"/>
                  <w:u w:val="single"/>
                </w:rPr>
                <w:t xml:space="preserve"> programme</w:t>
              </w:r>
            </w:hyperlink>
            <w:r w:rsidRPr="000C6F2F">
              <w:t xml:space="preserve"> </w:t>
            </w:r>
          </w:p>
          <w:p w14:paraId="02B9A177" w14:textId="77777777" w:rsidR="002264CE" w:rsidRPr="00ED60ED" w:rsidRDefault="002264CE" w:rsidP="002264CE">
            <w:pPr>
              <w:pStyle w:val="Bulletindent1"/>
            </w:pPr>
            <w:r w:rsidRPr="000C6F2F">
              <w:t>Completed locally required training (including updates) in safeguarding vulnerable adults</w:t>
            </w:r>
            <w:r>
              <w:t>.</w:t>
            </w:r>
          </w:p>
          <w:p w14:paraId="2674039C" w14:textId="77777777" w:rsidR="002264CE" w:rsidRPr="000C6F2F" w:rsidRDefault="002264CE" w:rsidP="002264CE">
            <w:pPr>
              <w:pStyle w:val="ListParagraph"/>
              <w:keepNext/>
              <w:overflowPunct w:val="0"/>
              <w:autoSpaceDE w:val="0"/>
              <w:autoSpaceDN w:val="0"/>
              <w:adjustRightInd w:val="0"/>
              <w:ind w:left="644"/>
              <w:textAlignment w:val="baseline"/>
              <w:rPr>
                <w:rFonts w:ascii="Arial" w:hAnsi="Arial" w:cs="Arial"/>
                <w:sz w:val="22"/>
                <w:szCs w:val="22"/>
              </w:rPr>
            </w:pPr>
          </w:p>
          <w:p w14:paraId="4BBB518C" w14:textId="095953F7" w:rsidR="002264CE" w:rsidRDefault="00E979AE" w:rsidP="002264CE">
            <w:pPr>
              <w:pStyle w:val="Tabletext"/>
            </w:pPr>
            <w:r>
              <w:t xml:space="preserve">Registered HCPs </w:t>
            </w:r>
            <w:r w:rsidR="002264CE" w:rsidRPr="000C6F2F">
              <w:t xml:space="preserve">operating under this PGD must be familiar with the product and alert to changes in the </w:t>
            </w:r>
            <w:hyperlink r:id="rId14" w:history="1">
              <w:r w:rsidR="002264CE">
                <w:rPr>
                  <w:rStyle w:val="Hyperlink"/>
                  <w:rFonts w:cs="Arial"/>
                  <w:szCs w:val="22"/>
                </w:rPr>
                <w:t>Summary of Product Characteristics (SmPC) which can be accessed on the EMC website</w:t>
              </w:r>
            </w:hyperlink>
            <w:r w:rsidR="002264CE">
              <w:rPr>
                <w:rStyle w:val="Hyperlink"/>
                <w:rFonts w:cs="Arial"/>
                <w:szCs w:val="22"/>
              </w:rPr>
              <w:t>.</w:t>
            </w:r>
          </w:p>
          <w:p w14:paraId="4B43E5B0" w14:textId="6ABCD245" w:rsidR="002264CE" w:rsidRPr="00DF77C7" w:rsidRDefault="00E979AE" w:rsidP="002264CE">
            <w:pPr>
              <w:pStyle w:val="Tabletext"/>
              <w:rPr>
                <w:lang w:val="en-GB"/>
              </w:rPr>
            </w:pPr>
            <w:r>
              <w:t xml:space="preserve">Registered HCPs </w:t>
            </w:r>
            <w:r w:rsidR="002264CE" w:rsidRPr="002264CE">
              <w:t>operating under this PGD must have access to the PGD and associated online resources</w:t>
            </w:r>
            <w:r w:rsidR="002264CE" w:rsidRPr="000C6F2F">
              <w:rPr>
                <w:rFonts w:cs="Arial"/>
                <w:szCs w:val="22"/>
              </w:rPr>
              <w:t>.</w:t>
            </w:r>
          </w:p>
        </w:tc>
      </w:tr>
      <w:tr w:rsidR="002264CE"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2264CE" w:rsidRPr="009B537F" w:rsidRDefault="002264CE" w:rsidP="002264CE">
            <w:pPr>
              <w:pStyle w:val="TableHeaderRow"/>
              <w:rPr>
                <w:rStyle w:val="TableHeaderColumn"/>
                <w:b/>
                <w:bCs/>
                <w:sz w:val="22"/>
              </w:rPr>
            </w:pPr>
            <w:r w:rsidRPr="009B537F">
              <w:rPr>
                <w:rStyle w:val="TableHeaderColumn"/>
                <w:b/>
                <w:bCs/>
                <w:sz w:val="22"/>
              </w:rPr>
              <w:t>Competency assessment</w:t>
            </w:r>
          </w:p>
        </w:tc>
        <w:tc>
          <w:tcPr>
            <w:tcW w:w="3475" w:type="pct"/>
            <w:tcBorders>
              <w:top w:val="single" w:sz="4" w:space="0" w:color="auto"/>
              <w:left w:val="single" w:sz="4" w:space="0" w:color="auto"/>
              <w:bottom w:val="single" w:sz="4" w:space="0" w:color="auto"/>
              <w:right w:val="single" w:sz="4" w:space="0" w:color="auto"/>
            </w:tcBorders>
          </w:tcPr>
          <w:p w14:paraId="48805AC0" w14:textId="4EB5EAE2" w:rsidR="00D52D99" w:rsidRPr="00D52D99" w:rsidRDefault="00E979AE" w:rsidP="00D52D99">
            <w:pPr>
              <w:pStyle w:val="Tabletext"/>
            </w:pPr>
            <w:r>
              <w:t>Registered HCPs</w:t>
            </w:r>
            <w:r w:rsidR="003B776D">
              <w:t xml:space="preserve"> </w:t>
            </w:r>
            <w:r w:rsidR="00D52D99" w:rsidRPr="00D52D99">
              <w:t xml:space="preserve">operating under this PGD must be assessed as competent or complete a self-declaration of competence to operate under this PGD </w:t>
            </w:r>
            <w:r w:rsidR="00D52D99" w:rsidRPr="002F2BF0">
              <w:rPr>
                <w:highlight w:val="cyan"/>
              </w:rPr>
              <w:t xml:space="preserve">[ see an example authorisation record sheet in </w:t>
            </w:r>
            <w:hyperlink w:anchor="appendixA" w:history="1">
              <w:r w:rsidR="00D52D99" w:rsidRPr="002F2BF0">
                <w:rPr>
                  <w:rStyle w:val="Hyperlink"/>
                  <w:highlight w:val="cyan"/>
                </w:rPr>
                <w:t>Appendix A</w:t>
              </w:r>
            </w:hyperlink>
            <w:r w:rsidR="00D52D99" w:rsidRPr="002F2BF0">
              <w:rPr>
                <w:highlight w:val="cyan"/>
              </w:rPr>
              <w:t xml:space="preserve"> ]</w:t>
            </w:r>
          </w:p>
          <w:p w14:paraId="195A5581" w14:textId="77777777" w:rsidR="00D52D99" w:rsidRDefault="00D52D99" w:rsidP="002264CE">
            <w:pPr>
              <w:pStyle w:val="Tabletext"/>
              <w:rPr>
                <w:lang w:val="en-GB"/>
              </w:rPr>
            </w:pPr>
          </w:p>
          <w:p w14:paraId="5719D930" w14:textId="2927F529" w:rsidR="002264CE" w:rsidRPr="00DF77C7" w:rsidRDefault="002264CE" w:rsidP="00D52D99">
            <w:pPr>
              <w:pStyle w:val="Tabletext"/>
              <w:rPr>
                <w:lang w:val="en-GB"/>
              </w:rPr>
            </w:pPr>
            <w:r>
              <w:t>Registered HCPs</w:t>
            </w:r>
            <w:r w:rsidRPr="00DF77C7">
              <w:rPr>
                <w:lang w:val="en-GB"/>
              </w:rPr>
              <w:t xml:space="preserve"> operating under this PGD are encouraged to review their competency using the</w:t>
            </w:r>
            <w:hyperlink r:id="rId15" w:history="1">
              <w:r w:rsidRPr="00F6120B">
                <w:rPr>
                  <w:rStyle w:val="Hyperlink"/>
                </w:rPr>
                <w:t xml:space="preserve"> NICE Competency Framework for health professionals using patient group directions</w:t>
              </w:r>
            </w:hyperlink>
            <w:r w:rsidRPr="00F6120B">
              <w:rPr>
                <w:rStyle w:val="Hyperlink"/>
              </w:rPr>
              <w:t xml:space="preserve"> </w:t>
            </w:r>
          </w:p>
        </w:tc>
      </w:tr>
      <w:tr w:rsidR="002264CE"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2264CE" w:rsidRPr="009B537F" w:rsidRDefault="002264CE" w:rsidP="002264CE">
            <w:pPr>
              <w:pStyle w:val="TableHeaderRow"/>
              <w:rPr>
                <w:rStyle w:val="TableHeaderColumn"/>
                <w:b/>
                <w:bCs/>
                <w:sz w:val="22"/>
              </w:rPr>
            </w:pPr>
            <w:r w:rsidRPr="009B537F">
              <w:rPr>
                <w:rStyle w:val="TableHeaderColumn"/>
                <w:b/>
                <w:bCs/>
                <w:sz w:val="22"/>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2264CE" w:rsidRDefault="002264CE" w:rsidP="002264CE">
            <w:pPr>
              <w:pStyle w:val="Tabletext"/>
              <w:rPr>
                <w:lang w:val="en-GB"/>
              </w:rPr>
            </w:pPr>
            <w:r>
              <w:t>Registered HCPs</w:t>
            </w:r>
            <w:r w:rsidRPr="00DF77C7">
              <w:rPr>
                <w:lang w:val="en-GB"/>
              </w:rPr>
              <w:t xml:space="preserve"> operating under this PGD are personally responsible for ensuring they remain up to date with the use of </w:t>
            </w:r>
            <w:r>
              <w:rPr>
                <w:lang w:val="en-GB"/>
              </w:rPr>
              <w:t>the medicine</w:t>
            </w:r>
            <w:r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to act under the PGD and further training provided as required.</w:t>
            </w:r>
          </w:p>
          <w:p w14:paraId="0D0DC40D" w14:textId="77777777" w:rsidR="00D52D99" w:rsidRDefault="00D52D99" w:rsidP="002264CE">
            <w:pPr>
              <w:pStyle w:val="Tabletext"/>
              <w:rPr>
                <w:highlight w:val="cyan"/>
                <w:lang w:val="en-GB"/>
              </w:rPr>
            </w:pPr>
          </w:p>
          <w:p w14:paraId="3219E1FA" w14:textId="4C16D747" w:rsidR="002264CE" w:rsidRPr="00DF77C7" w:rsidRDefault="002264CE" w:rsidP="002264CE">
            <w:pPr>
              <w:pStyle w:val="Tabletext"/>
              <w:rPr>
                <w:lang w:val="en-GB"/>
              </w:rPr>
            </w:pPr>
            <w:r w:rsidRPr="002F2BF0">
              <w:rPr>
                <w:highlight w:val="cyan"/>
                <w:lang w:val="en-GB"/>
              </w:rPr>
              <w:t>[Organisational PGD and/or medication training as required by employing Trust/ organisation]</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9B537F">
              <w:rPr>
                <w:rStyle w:val="TableHeaderColumn"/>
                <w:sz w:val="22"/>
              </w:rPr>
              <w:t>Clinical condition or situation to which this</w:t>
            </w:r>
            <w:r w:rsidRPr="005A6168">
              <w:rPr>
                <w:rStyle w:val="TableHeaderColumn"/>
              </w:rPr>
              <w:t xml:space="preserve"> </w:t>
            </w:r>
            <w:r w:rsidRPr="009B537F">
              <w:rPr>
                <w:rStyle w:val="TableHeaderColumn"/>
                <w:sz w:val="22"/>
              </w:rPr>
              <w:t>PGD applies</w:t>
            </w:r>
          </w:p>
        </w:tc>
        <w:tc>
          <w:tcPr>
            <w:tcW w:w="5806" w:type="dxa"/>
          </w:tcPr>
          <w:p w14:paraId="622A2C8E" w14:textId="344423AA" w:rsidR="00D36D23" w:rsidRDefault="00D52D99" w:rsidP="00D52D99">
            <w:pPr>
              <w:pStyle w:val="Tabletext"/>
            </w:pPr>
            <w:r w:rsidRPr="00462C1B">
              <w:t xml:space="preserve">Tobacco dependence treatment and reduction of nicotine cravings in individuals who smoke and who are willing to seek treatment for tobacco dependence. </w:t>
            </w:r>
          </w:p>
        </w:tc>
      </w:tr>
      <w:tr w:rsidR="00AE4F4B" w14:paraId="423D958D" w14:textId="77777777" w:rsidTr="00D36D23">
        <w:tc>
          <w:tcPr>
            <w:tcW w:w="2689" w:type="dxa"/>
          </w:tcPr>
          <w:p w14:paraId="12B69C9D" w14:textId="0A77D3DB" w:rsidR="00AE4F4B" w:rsidRPr="005A6168" w:rsidRDefault="003E69CD" w:rsidP="009B537F">
            <w:pPr>
              <w:pStyle w:val="TableHeaderRow"/>
              <w:rPr>
                <w:rStyle w:val="TableHeaderColumn"/>
              </w:rPr>
            </w:pPr>
            <w:r w:rsidRPr="009B537F">
              <w:rPr>
                <w:rStyle w:val="TableHeaderColumn"/>
                <w:b/>
                <w:bCs/>
                <w:sz w:val="22"/>
              </w:rPr>
              <w:t>Criteria for i</w:t>
            </w:r>
            <w:r w:rsidR="00CA3998" w:rsidRPr="009B537F">
              <w:rPr>
                <w:rStyle w:val="TableHeaderColumn"/>
                <w:b/>
                <w:bCs/>
                <w:sz w:val="22"/>
              </w:rPr>
              <w:t>nclusion</w:t>
            </w:r>
            <w:r w:rsidR="00CA3998" w:rsidRPr="005A6168">
              <w:rPr>
                <w:rStyle w:val="TableHeaderColumn"/>
              </w:rPr>
              <w:t xml:space="preserve"> </w:t>
            </w:r>
          </w:p>
        </w:tc>
        <w:tc>
          <w:tcPr>
            <w:tcW w:w="5806" w:type="dxa"/>
          </w:tcPr>
          <w:p w14:paraId="17DFDE20" w14:textId="77777777" w:rsidR="00D52D99" w:rsidRDefault="00D52D99" w:rsidP="00E979AE">
            <w:pPr>
              <w:pStyle w:val="Bulletindent1"/>
              <w:rPr>
                <w:rFonts w:eastAsia="Calibri"/>
              </w:rPr>
            </w:pPr>
            <w:r w:rsidRPr="00F432FF">
              <w:rPr>
                <w:rFonts w:eastAsia="Calibri"/>
              </w:rPr>
              <w:t>Informed consent including consent to shar</w:t>
            </w:r>
            <w:r>
              <w:rPr>
                <w:rFonts w:eastAsia="Calibri"/>
              </w:rPr>
              <w:t>e</w:t>
            </w:r>
            <w:r w:rsidRPr="00F432FF">
              <w:rPr>
                <w:rFonts w:eastAsia="Calibri"/>
              </w:rPr>
              <w:t xml:space="preserve"> </w:t>
            </w:r>
            <w:r w:rsidRPr="00FE774A">
              <w:rPr>
                <w:rFonts w:eastAsia="Calibri"/>
              </w:rPr>
              <w:t>relevant information with the individual’s GP</w:t>
            </w:r>
            <w:r>
              <w:rPr>
                <w:rFonts w:eastAsia="Calibri"/>
              </w:rPr>
              <w:t xml:space="preserve"> Practice</w:t>
            </w:r>
            <w:r w:rsidRPr="00FE774A">
              <w:rPr>
                <w:rFonts w:eastAsia="Calibri"/>
              </w:rPr>
              <w:t xml:space="preserve"> </w:t>
            </w:r>
            <w:r>
              <w:rPr>
                <w:rFonts w:eastAsia="Calibri"/>
              </w:rPr>
              <w:t>(</w:t>
            </w:r>
            <w:r w:rsidRPr="00FE774A">
              <w:rPr>
                <w:rFonts w:eastAsia="Calibri"/>
              </w:rPr>
              <w:t>via local systems</w:t>
            </w:r>
            <w:r>
              <w:rPr>
                <w:rFonts w:eastAsia="Calibri"/>
              </w:rPr>
              <w:t xml:space="preserve">), </w:t>
            </w:r>
            <w:r w:rsidRPr="00FE774A">
              <w:rPr>
                <w:rFonts w:eastAsia="Calibri"/>
              </w:rPr>
              <w:t xml:space="preserve">where registered.  </w:t>
            </w:r>
          </w:p>
          <w:p w14:paraId="47535D80" w14:textId="77777777" w:rsidR="00E979AE" w:rsidRPr="007303C1" w:rsidRDefault="00E979AE" w:rsidP="00E979AE">
            <w:pPr>
              <w:pStyle w:val="Bulletindent1"/>
              <w:rPr>
                <w:rFonts w:eastAsia="Calibri"/>
              </w:rPr>
            </w:pPr>
            <w:r w:rsidRPr="007303C1">
              <w:rPr>
                <w:rFonts w:eastAsia="Calibri"/>
              </w:rPr>
              <w:t>Individual</w:t>
            </w:r>
            <w:r>
              <w:rPr>
                <w:rFonts w:eastAsia="Calibri"/>
              </w:rPr>
              <w:t>s</w:t>
            </w:r>
            <w:r w:rsidRPr="007303C1">
              <w:rPr>
                <w:rFonts w:eastAsia="Calibri"/>
              </w:rPr>
              <w:t xml:space="preserve"> between the ages of 18 and 65 years. </w:t>
            </w:r>
          </w:p>
          <w:p w14:paraId="2FE8B404" w14:textId="77777777" w:rsidR="00D52D99" w:rsidRDefault="00D52D99" w:rsidP="00E979AE">
            <w:pPr>
              <w:pStyle w:val="Bulletindent1"/>
              <w:rPr>
                <w:rFonts w:eastAsia="Calibri"/>
              </w:rPr>
            </w:pPr>
            <w:r w:rsidRPr="002E7F7D">
              <w:rPr>
                <w:rFonts w:eastAsia="Calibri"/>
              </w:rPr>
              <w:t>Individuals who smoke identified as</w:t>
            </w:r>
            <w:r>
              <w:rPr>
                <w:rFonts w:eastAsia="Calibri"/>
              </w:rPr>
              <w:t xml:space="preserve"> h</w:t>
            </w:r>
            <w:r w:rsidRPr="00EA75DF">
              <w:rPr>
                <w:rFonts w:eastAsia="Calibri"/>
              </w:rPr>
              <w:t xml:space="preserve">aving a long-term goal of tobacco abstinence </w:t>
            </w:r>
          </w:p>
          <w:p w14:paraId="19FD81BF" w14:textId="77777777" w:rsidR="00E979AE" w:rsidRDefault="00E979AE" w:rsidP="00E979AE">
            <w:pPr>
              <w:pStyle w:val="Bulletindent1"/>
              <w:rPr>
                <w:rFonts w:eastAsia="Calibri"/>
              </w:rPr>
            </w:pPr>
            <w:r>
              <w:rPr>
                <w:rFonts w:eastAsia="Calibri"/>
              </w:rPr>
              <w:t xml:space="preserve">Individuals </w:t>
            </w:r>
            <w:r w:rsidRPr="00736A71">
              <w:rPr>
                <w:rFonts w:eastAsia="Calibri"/>
              </w:rPr>
              <w:t xml:space="preserve">sufficiently motivated to stop tobacco dependence no later than on the 5th day of treatment. </w:t>
            </w:r>
          </w:p>
          <w:p w14:paraId="603EB5D1" w14:textId="40225F93" w:rsidR="00E979AE" w:rsidRPr="00E979AE" w:rsidRDefault="00E979AE" w:rsidP="00E979AE">
            <w:pPr>
              <w:pStyle w:val="Bulletindent1"/>
              <w:rPr>
                <w:rFonts w:eastAsia="Calibri"/>
                <w:iCs/>
              </w:rPr>
            </w:pPr>
            <w:r w:rsidRPr="00E979AE">
              <w:rPr>
                <w:rFonts w:eastAsia="Calibri"/>
                <w:iCs/>
              </w:rPr>
              <w:t>Individuals who smoke and are motivated to engage in a gradual approach to stopping smoking but who are not able to stop abruptly. This cohort should reduce smoking during the first few days and stop smoking no later than the 5</w:t>
            </w:r>
            <w:r w:rsidRPr="00E979AE">
              <w:rPr>
                <w:rFonts w:eastAsia="Calibri"/>
                <w:iCs/>
                <w:vertAlign w:val="superscript"/>
              </w:rPr>
              <w:t>th</w:t>
            </w:r>
            <w:r w:rsidRPr="00E979AE">
              <w:rPr>
                <w:rFonts w:eastAsia="Calibri"/>
                <w:iCs/>
              </w:rPr>
              <w:t xml:space="preserve"> day of treatment, as this may aggravate adverse reactions.  </w:t>
            </w:r>
          </w:p>
          <w:p w14:paraId="60D1F7A1" w14:textId="77777777" w:rsidR="00E979AE" w:rsidRPr="00E979AE" w:rsidRDefault="00E979AE" w:rsidP="00E979AE">
            <w:pPr>
              <w:pStyle w:val="Bulletindent1"/>
              <w:rPr>
                <w:rFonts w:eastAsia="Calibri"/>
                <w:iCs/>
              </w:rPr>
            </w:pPr>
            <w:r w:rsidRPr="00E979AE">
              <w:rPr>
                <w:rFonts w:eastAsia="Calibri"/>
                <w:iCs/>
              </w:rPr>
              <w:t>Individuals willing to continue a course of treatment with cytisinicline for 25 days, and behavioural support (which may be longer than 25 days), at agreed intervals from their referring tobacco dependence treatment support service.</w:t>
            </w:r>
          </w:p>
          <w:p w14:paraId="7215BA1F" w14:textId="77777777" w:rsidR="00E979AE" w:rsidRPr="00E979AE" w:rsidRDefault="00E979AE" w:rsidP="00E979AE">
            <w:pPr>
              <w:pStyle w:val="Bulletindent1"/>
              <w:rPr>
                <w:rFonts w:eastAsia="Calibri"/>
                <w:iCs/>
              </w:rPr>
            </w:pPr>
            <w:r w:rsidRPr="00E979AE">
              <w:rPr>
                <w:rFonts w:eastAsia="Calibri"/>
                <w:iCs/>
              </w:rPr>
              <w:t xml:space="preserve">Individuals who have experienced </w:t>
            </w:r>
            <w:r w:rsidRPr="00E979AE">
              <w:rPr>
                <w:rFonts w:eastAsia="Calibri"/>
              </w:rPr>
              <w:t>tobacco dependence</w:t>
            </w:r>
            <w:r w:rsidRPr="00E979AE">
              <w:rPr>
                <w:rFonts w:eastAsia="Calibri"/>
                <w:iCs/>
              </w:rPr>
              <w:t xml:space="preserve"> treatment failure with cytisinicline can resume treatment 2 months after stopping taking cytisinicline.</w:t>
            </w:r>
          </w:p>
          <w:p w14:paraId="02A2FFD7" w14:textId="469220E9" w:rsidR="00AE4F4B" w:rsidRDefault="00E979AE" w:rsidP="00E979AE">
            <w:pPr>
              <w:pStyle w:val="Bulletindent1"/>
            </w:pPr>
            <w:r w:rsidRPr="00E979AE">
              <w:rPr>
                <w:rFonts w:eastAsia="Calibri"/>
                <w:iCs/>
              </w:rPr>
              <w:t>Individual agrees to receive advice and treatment from the registered healthcare professional in line with this PGD.</w:t>
            </w:r>
          </w:p>
        </w:tc>
      </w:tr>
      <w:tr w:rsidR="00AE4F4B" w14:paraId="6FC007A9" w14:textId="77777777" w:rsidTr="00D36D23">
        <w:tc>
          <w:tcPr>
            <w:tcW w:w="2689" w:type="dxa"/>
          </w:tcPr>
          <w:p w14:paraId="4F9F0FC6" w14:textId="72CE5320" w:rsidR="00AE4F4B" w:rsidRPr="005A6168" w:rsidRDefault="003E69CD" w:rsidP="009B537F">
            <w:pPr>
              <w:pStyle w:val="TableHeaderRow"/>
              <w:rPr>
                <w:rStyle w:val="TableHeaderColumn"/>
              </w:rPr>
            </w:pPr>
            <w:bookmarkStart w:id="4" w:name="exclusion"/>
            <w:bookmarkEnd w:id="4"/>
            <w:r w:rsidRPr="009B537F">
              <w:rPr>
                <w:rStyle w:val="TableHeaderColumn"/>
                <w:b/>
                <w:bCs/>
                <w:sz w:val="22"/>
              </w:rPr>
              <w:t>Criteria for exclusion</w:t>
            </w:r>
          </w:p>
        </w:tc>
        <w:tc>
          <w:tcPr>
            <w:tcW w:w="5806" w:type="dxa"/>
          </w:tcPr>
          <w:p w14:paraId="36F980E0" w14:textId="77777777" w:rsidR="00D52D99" w:rsidRPr="00D52D99" w:rsidRDefault="00D52D99" w:rsidP="00D52D99">
            <w:pPr>
              <w:pStyle w:val="Tabletext"/>
              <w:rPr>
                <w:b/>
                <w:bCs/>
              </w:rPr>
            </w:pPr>
            <w:r w:rsidRPr="00D52D99">
              <w:rPr>
                <w:b/>
                <w:bCs/>
              </w:rPr>
              <w:t xml:space="preserve">Individual </w:t>
            </w:r>
          </w:p>
          <w:p w14:paraId="1CD1EB4B" w14:textId="77777777" w:rsidR="00D52D99" w:rsidRPr="00E979AE" w:rsidRDefault="00D52D99" w:rsidP="00641868">
            <w:pPr>
              <w:pStyle w:val="Bulletindent1"/>
              <w:rPr>
                <w:rFonts w:eastAsia="Calibri"/>
              </w:rPr>
            </w:pPr>
            <w:r w:rsidRPr="00E979AE">
              <w:t xml:space="preserve">Consent to treatment refused </w:t>
            </w:r>
            <w:r w:rsidRPr="00E979AE">
              <w:rPr>
                <w:rFonts w:eastAsia="Calibri"/>
              </w:rPr>
              <w:t>and/or consent refused to share information with the individual’s registered GP Practice</w:t>
            </w:r>
          </w:p>
          <w:p w14:paraId="0EAB88B3" w14:textId="77777777" w:rsidR="00E979AE" w:rsidRDefault="00E979AE" w:rsidP="00641868">
            <w:pPr>
              <w:pStyle w:val="Bulletindent1"/>
              <w:rPr>
                <w:rFonts w:eastAsia="Calibri"/>
              </w:rPr>
            </w:pPr>
            <w:r w:rsidRPr="00F432FF">
              <w:rPr>
                <w:rFonts w:eastAsia="Calibri"/>
              </w:rPr>
              <w:t>Individual</w:t>
            </w:r>
            <w:r>
              <w:rPr>
                <w:rFonts w:eastAsia="Calibri"/>
              </w:rPr>
              <w:t>s</w:t>
            </w:r>
            <w:r w:rsidRPr="00F432FF">
              <w:rPr>
                <w:rFonts w:eastAsia="Calibri"/>
              </w:rPr>
              <w:t xml:space="preserve"> under 18 years</w:t>
            </w:r>
            <w:r>
              <w:rPr>
                <w:rFonts w:eastAsia="Calibri"/>
              </w:rPr>
              <w:t xml:space="preserve"> of age or aged 66 years and over</w:t>
            </w:r>
          </w:p>
          <w:p w14:paraId="65A7FCD0" w14:textId="77777777" w:rsidR="00E979AE" w:rsidRPr="00105B83" w:rsidRDefault="00E979AE" w:rsidP="00641868">
            <w:pPr>
              <w:pStyle w:val="Bulletindent1"/>
              <w:rPr>
                <w:rFonts w:eastAsia="Calibri"/>
              </w:rPr>
            </w:pPr>
            <w:r w:rsidRPr="00105B83">
              <w:rPr>
                <w:rFonts w:eastAsia="Calibri"/>
              </w:rPr>
              <w:t>Individual</w:t>
            </w:r>
            <w:r>
              <w:rPr>
                <w:rFonts w:eastAsia="Calibri"/>
              </w:rPr>
              <w:t>s</w:t>
            </w:r>
            <w:r w:rsidRPr="00105B83">
              <w:rPr>
                <w:rFonts w:eastAsia="Calibri"/>
              </w:rPr>
              <w:t xml:space="preserve"> receiving cytisin</w:t>
            </w:r>
            <w:r>
              <w:rPr>
                <w:rFonts w:eastAsia="Calibri"/>
              </w:rPr>
              <w:t>iclin</w:t>
            </w:r>
            <w:r w:rsidRPr="00105B83">
              <w:rPr>
                <w:rFonts w:eastAsia="Calibri"/>
              </w:rPr>
              <w:t xml:space="preserve">e and/or </w:t>
            </w:r>
            <w:r>
              <w:rPr>
                <w:rFonts w:eastAsia="Calibri"/>
              </w:rPr>
              <w:t>t</w:t>
            </w:r>
            <w:r w:rsidRPr="00105B83">
              <w:rPr>
                <w:rFonts w:eastAsia="Calibri"/>
              </w:rPr>
              <w:t xml:space="preserve">obacco dependence treatment </w:t>
            </w:r>
            <w:r>
              <w:rPr>
                <w:rFonts w:eastAsia="Calibri"/>
              </w:rPr>
              <w:t xml:space="preserve">(i.e. varenicline or bupropion) </w:t>
            </w:r>
            <w:r w:rsidRPr="00105B83">
              <w:rPr>
                <w:rFonts w:eastAsia="Calibri"/>
              </w:rPr>
              <w:t>from another provider</w:t>
            </w:r>
          </w:p>
          <w:p w14:paraId="789AA3D5" w14:textId="77777777" w:rsidR="00E979AE" w:rsidRPr="00FE774A" w:rsidRDefault="00E979AE" w:rsidP="00641868">
            <w:pPr>
              <w:pStyle w:val="Bulletindent1"/>
              <w:rPr>
                <w:rFonts w:eastAsia="Calibri"/>
              </w:rPr>
            </w:pPr>
            <w:r w:rsidRPr="00FE774A">
              <w:rPr>
                <w:rFonts w:eastAsia="Calibri"/>
              </w:rPr>
              <w:t>Individual</w:t>
            </w:r>
            <w:r>
              <w:rPr>
                <w:rFonts w:eastAsia="Calibri"/>
              </w:rPr>
              <w:t>s who</w:t>
            </w:r>
            <w:r w:rsidRPr="00FE774A">
              <w:rPr>
                <w:rFonts w:eastAsia="Calibri"/>
              </w:rPr>
              <w:t xml:space="preserve"> ha</w:t>
            </w:r>
            <w:r>
              <w:rPr>
                <w:rFonts w:eastAsia="Calibri"/>
              </w:rPr>
              <w:t>ve</w:t>
            </w:r>
            <w:r w:rsidRPr="00FE774A">
              <w:rPr>
                <w:rFonts w:eastAsia="Calibri"/>
              </w:rPr>
              <w:t xml:space="preserve"> no intention to </w:t>
            </w:r>
            <w:r>
              <w:rPr>
                <w:rFonts w:eastAsia="Calibri"/>
              </w:rPr>
              <w:t xml:space="preserve">stop smoking </w:t>
            </w:r>
          </w:p>
          <w:p w14:paraId="5F8C0E46" w14:textId="77777777" w:rsidR="00E979AE" w:rsidRDefault="00E979AE" w:rsidP="00641868">
            <w:pPr>
              <w:pStyle w:val="Bulletindent1"/>
              <w:rPr>
                <w:rFonts w:eastAsia="Calibri"/>
              </w:rPr>
            </w:pPr>
            <w:r w:rsidRPr="00FE774A">
              <w:rPr>
                <w:rFonts w:eastAsia="Calibri"/>
              </w:rPr>
              <w:t>Individual</w:t>
            </w:r>
            <w:r>
              <w:rPr>
                <w:rFonts w:eastAsia="Calibri"/>
              </w:rPr>
              <w:t>s</w:t>
            </w:r>
            <w:r w:rsidRPr="00FE774A">
              <w:rPr>
                <w:rFonts w:eastAsia="Calibri"/>
              </w:rPr>
              <w:t xml:space="preserve"> who report they are not sufficiently motivated to </w:t>
            </w:r>
            <w:r>
              <w:rPr>
                <w:rFonts w:eastAsia="Calibri"/>
              </w:rPr>
              <w:t xml:space="preserve">stop smoking </w:t>
            </w:r>
            <w:r w:rsidRPr="00FE774A">
              <w:rPr>
                <w:rFonts w:eastAsia="Calibri"/>
              </w:rPr>
              <w:t xml:space="preserve">or who are not willing to continue a course of </w:t>
            </w:r>
            <w:r w:rsidRPr="007303C1">
              <w:t>tobacco dependence</w:t>
            </w:r>
            <w:r w:rsidRPr="007303C1">
              <w:rPr>
                <w:rFonts w:eastAsia="Calibri"/>
              </w:rPr>
              <w:t xml:space="preserve"> </w:t>
            </w:r>
            <w:r w:rsidRPr="00FE774A">
              <w:rPr>
                <w:rFonts w:eastAsia="Calibri"/>
              </w:rPr>
              <w:lastRenderedPageBreak/>
              <w:t xml:space="preserve">treatment for </w:t>
            </w:r>
            <w:r>
              <w:rPr>
                <w:rFonts w:eastAsia="Calibri"/>
              </w:rPr>
              <w:t>25 days</w:t>
            </w:r>
            <w:r w:rsidRPr="00FE774A">
              <w:rPr>
                <w:rFonts w:eastAsia="Calibri"/>
              </w:rPr>
              <w:t xml:space="preserve"> and engage in behavioural support.</w:t>
            </w:r>
          </w:p>
          <w:p w14:paraId="1B0C82DA" w14:textId="77777777" w:rsidR="00E979AE" w:rsidRDefault="00E979AE" w:rsidP="00641868">
            <w:pPr>
              <w:pStyle w:val="Bulletindent1"/>
              <w:rPr>
                <w:rFonts w:eastAsia="Calibri"/>
              </w:rPr>
            </w:pPr>
            <w:r w:rsidRPr="005E2F40">
              <w:rPr>
                <w:rFonts w:eastAsia="Calibri"/>
              </w:rPr>
              <w:t>Individuals who have experienced tobacco dependence treatment failure with cytisinicline in the last 2 months (i.e. have received treatment with cytisinicline in the last 2 months).</w:t>
            </w:r>
          </w:p>
          <w:p w14:paraId="7E49266D" w14:textId="77777777" w:rsidR="00E979AE" w:rsidRPr="005E2F40" w:rsidRDefault="00E979AE" w:rsidP="00641868">
            <w:pPr>
              <w:pStyle w:val="Bulletindent1"/>
              <w:rPr>
                <w:rFonts w:eastAsia="Calibri"/>
                <w:iCs/>
              </w:rPr>
            </w:pPr>
            <w:r w:rsidRPr="005E2F40">
              <w:rPr>
                <w:rFonts w:eastAsia="Calibri"/>
                <w:iCs/>
              </w:rPr>
              <w:t>Individuals unable</w:t>
            </w:r>
            <w:r w:rsidRPr="005E2F40">
              <w:rPr>
                <w:rFonts w:eastAsia="Calibri"/>
              </w:rPr>
              <w:t xml:space="preserve"> to absorb oral medications and/or inability to swallow solid oral dosage formulations (i.e. tablets)</w:t>
            </w:r>
          </w:p>
          <w:p w14:paraId="79B5E1AF" w14:textId="77777777" w:rsidR="003721D4" w:rsidRPr="00FE774A" w:rsidRDefault="003721D4" w:rsidP="00E979AE">
            <w:pPr>
              <w:pStyle w:val="Tabletext"/>
              <w:rPr>
                <w:rFonts w:eastAsia="Calibri"/>
              </w:rPr>
            </w:pPr>
            <w:r w:rsidRPr="00E979AE">
              <w:rPr>
                <w:rFonts w:eastAsia="Calibri"/>
                <w:b/>
                <w:bCs/>
              </w:rPr>
              <w:t xml:space="preserve">Pharmaceutical </w:t>
            </w:r>
          </w:p>
          <w:p w14:paraId="322BA9F9" w14:textId="69A1E38E" w:rsidR="003721D4" w:rsidRPr="003721D4" w:rsidRDefault="003721D4" w:rsidP="00641868">
            <w:pPr>
              <w:pStyle w:val="Bulletindent1"/>
              <w:rPr>
                <w:rFonts w:eastAsia="Calibri"/>
                <w:lang w:val="en-US"/>
              </w:rPr>
            </w:pPr>
            <w:r>
              <w:rPr>
                <w:rFonts w:eastAsia="Calibri"/>
              </w:rPr>
              <w:t>Known h</w:t>
            </w:r>
            <w:r w:rsidRPr="00FE774A">
              <w:rPr>
                <w:rFonts w:eastAsia="Calibri"/>
              </w:rPr>
              <w:t xml:space="preserve">ypersensitivity to </w:t>
            </w:r>
            <w:r w:rsidR="00E979AE" w:rsidRPr="00E979AE">
              <w:rPr>
                <w:rFonts w:eastAsia="Calibri"/>
                <w:iCs/>
              </w:rPr>
              <w:t>cytisinicline</w:t>
            </w:r>
            <w:r w:rsidRPr="00FE774A">
              <w:rPr>
                <w:rFonts w:eastAsia="Calibri"/>
              </w:rPr>
              <w:t xml:space="preserve"> or any of </w:t>
            </w:r>
            <w:r>
              <w:rPr>
                <w:rFonts w:eastAsia="Calibri"/>
              </w:rPr>
              <w:t xml:space="preserve">the components within the formulation – see </w:t>
            </w:r>
            <w:hyperlink r:id="rId16" w:history="1">
              <w:r w:rsidR="00E979AE" w:rsidRPr="00E979AE">
                <w:rPr>
                  <w:rStyle w:val="Hyperlink"/>
                </w:rPr>
                <w:t>Summary of Product Characteristics (SmPC) which can be accessed on the EMC website</w:t>
              </w:r>
            </w:hyperlink>
          </w:p>
          <w:p w14:paraId="05A8CAA0" w14:textId="77777777" w:rsidR="00E979AE" w:rsidRDefault="00E979AE" w:rsidP="00641868">
            <w:pPr>
              <w:pStyle w:val="Bulletindent1"/>
              <w:rPr>
                <w:rFonts w:eastAsia="Calibri"/>
              </w:rPr>
            </w:pPr>
            <w:r w:rsidRPr="00FE774A">
              <w:rPr>
                <w:rFonts w:eastAsia="Calibri"/>
              </w:rPr>
              <w:t xml:space="preserve">Previous </w:t>
            </w:r>
            <w:r>
              <w:rPr>
                <w:rFonts w:eastAsia="Calibri"/>
              </w:rPr>
              <w:t xml:space="preserve">intolerable </w:t>
            </w:r>
            <w:r w:rsidRPr="00FE774A">
              <w:rPr>
                <w:rFonts w:eastAsia="Calibri"/>
              </w:rPr>
              <w:t xml:space="preserve">adverse </w:t>
            </w:r>
            <w:r>
              <w:rPr>
                <w:rFonts w:eastAsia="Calibri"/>
              </w:rPr>
              <w:t>reactions</w:t>
            </w:r>
            <w:r w:rsidRPr="00FE774A">
              <w:rPr>
                <w:rFonts w:eastAsia="Calibri"/>
              </w:rPr>
              <w:t xml:space="preserve"> with </w:t>
            </w:r>
            <w:r w:rsidRPr="002477CA">
              <w:rPr>
                <w:rFonts w:eastAsia="Calibri"/>
              </w:rPr>
              <w:t>cytisin</w:t>
            </w:r>
            <w:r>
              <w:rPr>
                <w:rFonts w:eastAsia="Calibri"/>
              </w:rPr>
              <w:t>iclin</w:t>
            </w:r>
            <w:r w:rsidRPr="002477CA">
              <w:rPr>
                <w:rFonts w:eastAsia="Calibri"/>
              </w:rPr>
              <w:t>e</w:t>
            </w:r>
            <w:r w:rsidRPr="00FE774A" w:rsidDel="004E00F6">
              <w:rPr>
                <w:rFonts w:eastAsia="Calibri"/>
              </w:rPr>
              <w:t xml:space="preserve"> </w:t>
            </w:r>
          </w:p>
          <w:p w14:paraId="377216A5" w14:textId="42208AD1" w:rsidR="00E979AE" w:rsidRPr="00B95480" w:rsidRDefault="00E979AE" w:rsidP="00641868">
            <w:pPr>
              <w:pStyle w:val="Bulletindent1"/>
              <w:rPr>
                <w:rFonts w:eastAsia="Calibri"/>
                <w:sz w:val="20"/>
              </w:rPr>
            </w:pPr>
            <w:r w:rsidRPr="00917DF8">
              <w:t xml:space="preserve">Concurrent use of any interacting medicine as listed in </w:t>
            </w:r>
            <w:hyperlink w:anchor="Interactions" w:history="1">
              <w:r w:rsidRPr="00917DF8">
                <w:rPr>
                  <w:rStyle w:val="Hyperlink"/>
                  <w:rFonts w:cs="Arial"/>
                  <w:iCs/>
                </w:rPr>
                <w:t>Drug Interactions</w:t>
              </w:r>
            </w:hyperlink>
            <w:r w:rsidRPr="00917DF8">
              <w:t xml:space="preserve"> section of this PGD</w:t>
            </w:r>
          </w:p>
          <w:p w14:paraId="3EF170D5" w14:textId="77777777" w:rsidR="00B679D0" w:rsidRPr="00FE774A" w:rsidRDefault="00B679D0" w:rsidP="00B679D0">
            <w:pPr>
              <w:widowControl w:val="0"/>
              <w:ind w:left="38"/>
              <w:rPr>
                <w:rFonts w:ascii="Arial" w:eastAsia="Calibri" w:hAnsi="Arial" w:cs="Arial"/>
                <w:b/>
                <w:iCs/>
                <w:sz w:val="22"/>
                <w:szCs w:val="22"/>
              </w:rPr>
            </w:pPr>
            <w:r w:rsidRPr="00FE774A">
              <w:rPr>
                <w:rFonts w:ascii="Arial" w:eastAsia="Calibri" w:hAnsi="Arial" w:cs="Arial"/>
                <w:b/>
                <w:iCs/>
                <w:sz w:val="22"/>
                <w:szCs w:val="22"/>
              </w:rPr>
              <w:t>Medical</w:t>
            </w:r>
          </w:p>
          <w:p w14:paraId="42FF9E6E" w14:textId="3365EC7A" w:rsidR="00B679D0" w:rsidRPr="00B679D0" w:rsidRDefault="00B679D0" w:rsidP="00641868">
            <w:pPr>
              <w:pStyle w:val="Bulletindent1"/>
              <w:rPr>
                <w:rFonts w:eastAsia="Calibri"/>
                <w:highlight w:val="cyan"/>
              </w:rPr>
            </w:pPr>
            <w:r>
              <w:rPr>
                <w:rFonts w:eastAsia="Calibri"/>
                <w:highlight w:val="cyan"/>
              </w:rPr>
              <w:t xml:space="preserve">[ </w:t>
            </w:r>
            <w:r w:rsidRPr="0078761F">
              <w:rPr>
                <w:rFonts w:eastAsia="Calibri"/>
                <w:highlight w:val="cyan"/>
              </w:rPr>
              <w:t xml:space="preserve">Individuals taking clozapine </w:t>
            </w:r>
            <w:r w:rsidRPr="00B679D0">
              <w:rPr>
                <w:rFonts w:eastAsia="Calibri"/>
                <w:highlight w:val="cyan"/>
              </w:rPr>
              <w:t>(individuals taking clozapine may be considere</w:t>
            </w:r>
            <w:r w:rsidRPr="00B679D0">
              <w:rPr>
                <w:rFonts w:eastAsia="Calibri"/>
                <w:iCs/>
                <w:highlight w:val="cyan"/>
              </w:rPr>
              <w:t>d for inclusion by organisations, and so</w:t>
            </w:r>
            <w:r w:rsidRPr="00B679D0">
              <w:rPr>
                <w:rFonts w:eastAsia="Calibri"/>
                <w:highlight w:val="cyan"/>
              </w:rPr>
              <w:t xml:space="preserve"> removed from PGD exclusions, only if appropriately robust safety measures can be guaranteed locally allowing: </w:t>
            </w:r>
          </w:p>
          <w:p w14:paraId="636DC158" w14:textId="77777777" w:rsidR="00B679D0" w:rsidRPr="00B679D0" w:rsidRDefault="00B679D0" w:rsidP="00641868">
            <w:pPr>
              <w:pStyle w:val="Bulletindent1"/>
              <w:numPr>
                <w:ilvl w:val="1"/>
                <w:numId w:val="15"/>
              </w:numPr>
              <w:rPr>
                <w:rFonts w:eastAsia="Calibri"/>
                <w:highlight w:val="cyan"/>
              </w:rPr>
            </w:pPr>
            <w:r w:rsidRPr="00B679D0">
              <w:rPr>
                <w:rFonts w:eastAsia="Calibri"/>
                <w:highlight w:val="cyan"/>
              </w:rPr>
              <w:t xml:space="preserve">appropriate communication between healthcare providers (i.e. PGD user, clozapine prescriber/prescribing service) and individual re: smoking status and </w:t>
            </w:r>
          </w:p>
          <w:p w14:paraId="049F2F94" w14:textId="77777777" w:rsidR="00B679D0" w:rsidRPr="00B679D0" w:rsidRDefault="00B679D0" w:rsidP="00641868">
            <w:pPr>
              <w:pStyle w:val="Bulletindent1"/>
              <w:numPr>
                <w:ilvl w:val="1"/>
                <w:numId w:val="15"/>
              </w:numPr>
              <w:rPr>
                <w:rFonts w:eastAsia="Calibri"/>
                <w:highlight w:val="cyan"/>
              </w:rPr>
            </w:pPr>
            <w:r w:rsidRPr="00B679D0">
              <w:rPr>
                <w:rFonts w:eastAsia="Calibri"/>
                <w:highlight w:val="cyan"/>
              </w:rPr>
              <w:t>appropriate clozapine monitoring and</w:t>
            </w:r>
          </w:p>
          <w:p w14:paraId="493130DA" w14:textId="59C31610" w:rsidR="00B679D0" w:rsidRDefault="00B679D0" w:rsidP="00641868">
            <w:pPr>
              <w:pStyle w:val="Bulletindent1"/>
              <w:numPr>
                <w:ilvl w:val="1"/>
                <w:numId w:val="15"/>
              </w:numPr>
              <w:rPr>
                <w:rFonts w:eastAsia="Calibri"/>
                <w:highlight w:val="cyan"/>
              </w:rPr>
            </w:pPr>
            <w:r w:rsidRPr="00B679D0">
              <w:rPr>
                <w:rFonts w:eastAsia="Calibri"/>
                <w:highlight w:val="cyan"/>
              </w:rPr>
              <w:t xml:space="preserve">appropriate clozapine dose adjustments  (see </w:t>
            </w:r>
            <w:hyperlink w:anchor="appendixB" w:history="1">
              <w:r w:rsidRPr="00E979AE">
                <w:rPr>
                  <w:rStyle w:val="Hyperlink"/>
                  <w:rFonts w:eastAsia="Calibri" w:cs="Arial"/>
                  <w:b/>
                  <w:bCs/>
                  <w:iCs/>
                  <w:szCs w:val="22"/>
                  <w:highlight w:val="cyan"/>
                </w:rPr>
                <w:t>Appendix B</w:t>
              </w:r>
            </w:hyperlink>
            <w:r w:rsidRPr="00B679D0">
              <w:rPr>
                <w:rFonts w:eastAsia="Calibri"/>
                <w:highlight w:val="cyan"/>
              </w:rPr>
              <w:t xml:space="preserve"> for further information)]</w:t>
            </w:r>
          </w:p>
          <w:p w14:paraId="7AB8DE43" w14:textId="75055996" w:rsidR="00B679D0" w:rsidRPr="00133760" w:rsidRDefault="00B679D0" w:rsidP="00641868">
            <w:pPr>
              <w:pStyle w:val="Bulletindent1"/>
              <w:rPr>
                <w:rFonts w:eastAsia="Calibri"/>
              </w:rPr>
            </w:pPr>
            <w:r w:rsidRPr="00133760">
              <w:rPr>
                <w:rFonts w:eastAsia="Calibri"/>
              </w:rPr>
              <w:t>Known or suspected pregnancy</w:t>
            </w:r>
            <w:r>
              <w:rPr>
                <w:rFonts w:eastAsia="Calibri"/>
              </w:rPr>
              <w:t xml:space="preserve"> (or pregnancy planned during treatment period) See </w:t>
            </w:r>
            <w:hyperlink r:id="rId17" w:history="1">
              <w:r w:rsidRPr="00621FC6">
                <w:rPr>
                  <w:rStyle w:val="Hyperlink"/>
                  <w:rFonts w:eastAsia="Calibri" w:cs="Arial"/>
                  <w:iCs/>
                  <w:szCs w:val="22"/>
                </w:rPr>
                <w:t xml:space="preserve">NICE </w:t>
              </w:r>
              <w:r>
                <w:rPr>
                  <w:rStyle w:val="Hyperlink"/>
                  <w:rFonts w:eastAsia="Calibri" w:cs="Arial"/>
                  <w:iCs/>
                  <w:szCs w:val="22"/>
                </w:rPr>
                <w:t xml:space="preserve">NG209 </w:t>
              </w:r>
              <w:r w:rsidRPr="00621FC6">
                <w:rPr>
                  <w:rStyle w:val="Hyperlink"/>
                  <w:rFonts w:eastAsia="Calibri" w:cs="Arial"/>
                  <w:iCs/>
                  <w:szCs w:val="22"/>
                </w:rPr>
                <w:t>guidance</w:t>
              </w:r>
            </w:hyperlink>
            <w:r>
              <w:rPr>
                <w:rFonts w:eastAsia="Calibri"/>
              </w:rPr>
              <w:t xml:space="preserve"> for information on recommended tobacco dependence treatment interventions in pregnant individuals.</w:t>
            </w:r>
          </w:p>
          <w:p w14:paraId="323DF945" w14:textId="77777777" w:rsidR="00641868" w:rsidRDefault="00641868" w:rsidP="00641868">
            <w:pPr>
              <w:pStyle w:val="Bulletindent1"/>
              <w:rPr>
                <w:rFonts w:eastAsia="Calibri"/>
              </w:rPr>
            </w:pPr>
            <w:r>
              <w:rPr>
                <w:rFonts w:eastAsia="Calibri"/>
              </w:rPr>
              <w:t xml:space="preserve">Currently </w:t>
            </w:r>
            <w:r w:rsidRPr="006C658F">
              <w:rPr>
                <w:rFonts w:eastAsia="Calibri"/>
              </w:rPr>
              <w:t>breastfeeding</w:t>
            </w:r>
          </w:p>
          <w:p w14:paraId="0E909D38" w14:textId="77777777" w:rsidR="00641868" w:rsidRPr="00FD6B02" w:rsidRDefault="00641868" w:rsidP="00641868">
            <w:pPr>
              <w:pStyle w:val="Bulletindent1"/>
              <w:rPr>
                <w:rFonts w:eastAsia="Calibri"/>
              </w:rPr>
            </w:pPr>
            <w:r>
              <w:rPr>
                <w:rFonts w:eastAsia="Calibri"/>
              </w:rPr>
              <w:t>Individuals of childbearing potential unable to use barrier method of contraception while taking cytisinicline</w:t>
            </w:r>
          </w:p>
          <w:p w14:paraId="330ABEAC" w14:textId="53469B12" w:rsidR="00E979AE" w:rsidRPr="006C658F" w:rsidRDefault="00E979AE" w:rsidP="00641868">
            <w:pPr>
              <w:pStyle w:val="Bulletindent1"/>
              <w:rPr>
                <w:rFonts w:eastAsia="Calibri"/>
              </w:rPr>
            </w:pPr>
            <w:r w:rsidRPr="006C658F">
              <w:t xml:space="preserve">Unstable </w:t>
            </w:r>
            <w:hyperlink r:id="rId18" w:history="1">
              <w:r w:rsidR="00641868">
                <w:rPr>
                  <w:rStyle w:val="Hyperlink"/>
                  <w:rFonts w:cs="Arial"/>
                </w:rPr>
                <w:t>angina as detailed on the NHS website</w:t>
              </w:r>
            </w:hyperlink>
            <w:r>
              <w:t xml:space="preserve"> (symptoms persist despite resting)</w:t>
            </w:r>
          </w:p>
          <w:p w14:paraId="3E41AAE5" w14:textId="3ED5D7BD" w:rsidR="00E979AE" w:rsidRPr="006C658F" w:rsidRDefault="00E979AE" w:rsidP="00641868">
            <w:pPr>
              <w:pStyle w:val="Bulletindent1"/>
              <w:rPr>
                <w:rFonts w:eastAsia="Calibri"/>
              </w:rPr>
            </w:pPr>
            <w:r>
              <w:t>H</w:t>
            </w:r>
            <w:r w:rsidRPr="006C658F">
              <w:t xml:space="preserve">istory of recent </w:t>
            </w:r>
            <w:r>
              <w:t xml:space="preserve">(in the previous 48 hours) </w:t>
            </w:r>
            <w:hyperlink r:id="rId19" w:history="1">
              <w:r w:rsidR="00641868">
                <w:rPr>
                  <w:rStyle w:val="Hyperlink"/>
                  <w:rFonts w:cs="Arial"/>
                </w:rPr>
                <w:t>myocardial infarction as detailed on the NHS website</w:t>
              </w:r>
            </w:hyperlink>
          </w:p>
          <w:p w14:paraId="7845E7EF" w14:textId="6B0FD13B" w:rsidR="00E979AE" w:rsidRPr="00FD6B02" w:rsidRDefault="00E979AE" w:rsidP="00641868">
            <w:pPr>
              <w:pStyle w:val="Bulletindent1"/>
              <w:rPr>
                <w:rFonts w:eastAsia="Calibri"/>
              </w:rPr>
            </w:pPr>
            <w:r>
              <w:lastRenderedPageBreak/>
              <w:t>H</w:t>
            </w:r>
            <w:r w:rsidRPr="006C658F">
              <w:t xml:space="preserve">istory of recent </w:t>
            </w:r>
            <w:r>
              <w:t xml:space="preserve">(in the previous 48 hours) </w:t>
            </w:r>
            <w:hyperlink r:id="rId20" w:history="1">
              <w:r w:rsidR="00641868">
                <w:rPr>
                  <w:rStyle w:val="Hyperlink"/>
                  <w:rFonts w:cs="Arial"/>
                </w:rPr>
                <w:t>stroke as detailed on the NHS website</w:t>
              </w:r>
            </w:hyperlink>
          </w:p>
          <w:p w14:paraId="2CDFA660" w14:textId="0CD550B5" w:rsidR="00E979AE" w:rsidRPr="00B47415" w:rsidRDefault="00E979AE" w:rsidP="00641868">
            <w:pPr>
              <w:pStyle w:val="Bulletindent1"/>
              <w:rPr>
                <w:rFonts w:eastAsia="Calibri"/>
              </w:rPr>
            </w:pPr>
            <w:r w:rsidRPr="006C658F">
              <w:t>Clinically significant</w:t>
            </w:r>
            <w:r>
              <w:t xml:space="preserve"> acute</w:t>
            </w:r>
            <w:r w:rsidRPr="006C658F">
              <w:t xml:space="preserve"> </w:t>
            </w:r>
            <w:hyperlink r:id="rId21" w:history="1">
              <w:r w:rsidR="00641868">
                <w:rPr>
                  <w:rStyle w:val="Hyperlink"/>
                  <w:rFonts w:cs="Arial"/>
                </w:rPr>
                <w:t>cardiac arrhythmias as detailed on the NHS website</w:t>
              </w:r>
            </w:hyperlink>
            <w:r>
              <w:rPr>
                <w:rStyle w:val="Hyperlink"/>
                <w:rFonts w:cs="Arial"/>
              </w:rPr>
              <w:t xml:space="preserve"> </w:t>
            </w:r>
            <w:r>
              <w:rPr>
                <w:rFonts w:eastAsia="Calibri"/>
              </w:rPr>
              <w:t>requ</w:t>
            </w:r>
            <w:r w:rsidRPr="002F2BF0">
              <w:rPr>
                <w:rFonts w:eastAsia="Calibri"/>
              </w:rPr>
              <w:t>iring</w:t>
            </w:r>
            <w:r>
              <w:rPr>
                <w:rFonts w:eastAsia="Calibri"/>
              </w:rPr>
              <w:t xml:space="preserve"> hospitalisation </w:t>
            </w:r>
          </w:p>
          <w:p w14:paraId="1AFE6FBE" w14:textId="77777777" w:rsidR="00E979AE" w:rsidRDefault="00E979AE" w:rsidP="00641868">
            <w:pPr>
              <w:pStyle w:val="Bulletindent1"/>
              <w:rPr>
                <w:rFonts w:eastAsia="Calibri"/>
              </w:rPr>
            </w:pPr>
            <w:r>
              <w:rPr>
                <w:rFonts w:eastAsia="Calibri"/>
              </w:rPr>
              <w:t>Known or suspected renal impairment (</w:t>
            </w:r>
            <w:proofErr w:type="gramStart"/>
            <w:r>
              <w:rPr>
                <w:rFonts w:eastAsia="Calibri"/>
              </w:rPr>
              <w:t>Chronic Kidney Disease</w:t>
            </w:r>
            <w:proofErr w:type="gramEnd"/>
            <w:r>
              <w:rPr>
                <w:rFonts w:eastAsia="Calibri"/>
              </w:rPr>
              <w:t xml:space="preserve"> (CKD) stages 2, 3a, 3b, 4 or 5 (eGFR &lt;90ml/min/1.73m</w:t>
            </w:r>
            <w:r>
              <w:rPr>
                <w:rFonts w:eastAsia="Calibri"/>
                <w:vertAlign w:val="superscript"/>
              </w:rPr>
              <w:t>2</w:t>
            </w:r>
            <w:r>
              <w:rPr>
                <w:rFonts w:eastAsia="Calibri"/>
              </w:rPr>
              <w:t xml:space="preserve">)) </w:t>
            </w:r>
          </w:p>
          <w:p w14:paraId="2E118EB6" w14:textId="77777777" w:rsidR="00E979AE" w:rsidRDefault="00E979AE" w:rsidP="00641868">
            <w:pPr>
              <w:pStyle w:val="Bulletindent1"/>
              <w:rPr>
                <w:rFonts w:eastAsia="Calibri"/>
              </w:rPr>
            </w:pPr>
            <w:r>
              <w:rPr>
                <w:rFonts w:eastAsia="Calibri"/>
              </w:rPr>
              <w:t xml:space="preserve">Known or suspected </w:t>
            </w:r>
            <w:r w:rsidRPr="006C658F">
              <w:rPr>
                <w:rFonts w:eastAsia="Calibri"/>
              </w:rPr>
              <w:t>hepatic impairment</w:t>
            </w:r>
            <w:r>
              <w:rPr>
                <w:rFonts w:eastAsia="Calibri"/>
              </w:rPr>
              <w:t xml:space="preserve"> (i.e. ALT </w:t>
            </w:r>
            <w:r w:rsidRPr="009F1F2A">
              <w:rPr>
                <w:rFonts w:eastAsia="Calibri"/>
                <w:b/>
              </w:rPr>
              <w:t>or</w:t>
            </w:r>
            <w:r>
              <w:rPr>
                <w:rFonts w:eastAsia="Calibri"/>
              </w:rPr>
              <w:t xml:space="preserve"> AST &gt; 2 X ULN)</w:t>
            </w:r>
          </w:p>
          <w:p w14:paraId="729CA8EA" w14:textId="77777777" w:rsidR="00E979AE" w:rsidRDefault="00E979AE" w:rsidP="00E979AE">
            <w:pPr>
              <w:widowControl w:val="0"/>
              <w:rPr>
                <w:rFonts w:ascii="Arial" w:eastAsia="Calibri" w:hAnsi="Arial" w:cs="Arial"/>
                <w:iCs/>
              </w:rPr>
            </w:pPr>
          </w:p>
          <w:p w14:paraId="242D0FB3" w14:textId="7F09202D" w:rsidR="00CB4A2B" w:rsidRDefault="00E979AE" w:rsidP="00E979AE">
            <w:pPr>
              <w:pStyle w:val="Tabletext"/>
            </w:pPr>
            <w:r w:rsidRPr="00F432FF">
              <w:rPr>
                <w:rFonts w:eastAsia="Calibri" w:cs="Arial"/>
                <w:iCs/>
              </w:rPr>
              <w:t xml:space="preserve">If there are any doubts about the individual’s suitability for </w:t>
            </w:r>
            <w:r w:rsidRPr="002477CA">
              <w:rPr>
                <w:rFonts w:eastAsia="Calibri" w:cs="Arial"/>
                <w:iCs/>
              </w:rPr>
              <w:t>cytisin</w:t>
            </w:r>
            <w:r>
              <w:rPr>
                <w:rFonts w:eastAsia="Calibri" w:cs="Arial"/>
                <w:iCs/>
              </w:rPr>
              <w:t>iclin</w:t>
            </w:r>
            <w:r w:rsidRPr="002477CA">
              <w:rPr>
                <w:rFonts w:eastAsia="Calibri" w:cs="Arial"/>
                <w:iCs/>
              </w:rPr>
              <w:t>e</w:t>
            </w:r>
            <w:r w:rsidRPr="00F432FF">
              <w:rPr>
                <w:rFonts w:eastAsia="Calibri" w:cs="Arial"/>
                <w:iCs/>
              </w:rPr>
              <w:t xml:space="preserve"> the</w:t>
            </w:r>
            <w:r>
              <w:rPr>
                <w:rFonts w:eastAsia="Calibri" w:cs="Arial"/>
                <w:iCs/>
              </w:rPr>
              <w:t xml:space="preserve"> registered healthcare professional </w:t>
            </w:r>
            <w:r w:rsidRPr="00F432FF">
              <w:rPr>
                <w:rFonts w:eastAsia="Calibri" w:cs="Arial"/>
                <w:iCs/>
              </w:rPr>
              <w:t>must refer the individual to their GP</w:t>
            </w:r>
            <w:r>
              <w:rPr>
                <w:rFonts w:eastAsia="Calibri" w:cs="Arial"/>
                <w:iCs/>
              </w:rPr>
              <w:t xml:space="preserve"> Practice </w:t>
            </w:r>
            <w:r w:rsidRPr="00F432FF">
              <w:rPr>
                <w:rFonts w:eastAsia="Calibri" w:cs="Arial"/>
                <w:iCs/>
              </w:rPr>
              <w:t>/appropriate specialist and not initiate treatment under this PGD.</w:t>
            </w:r>
          </w:p>
        </w:tc>
      </w:tr>
      <w:tr w:rsidR="00AE4F4B" w14:paraId="2086F951" w14:textId="77777777" w:rsidTr="00D36D23">
        <w:tc>
          <w:tcPr>
            <w:tcW w:w="2689" w:type="dxa"/>
          </w:tcPr>
          <w:p w14:paraId="34F2E318" w14:textId="7E1AEDD6" w:rsidR="00AE4F4B" w:rsidRPr="005A6168" w:rsidRDefault="00AA150C" w:rsidP="009B537F">
            <w:pPr>
              <w:pStyle w:val="TableHeaderRow"/>
              <w:rPr>
                <w:rStyle w:val="TableHeaderColumn"/>
              </w:rPr>
            </w:pPr>
            <w:bookmarkStart w:id="5" w:name="Cautions"/>
            <w:bookmarkEnd w:id="5"/>
            <w:r w:rsidRPr="009B537F">
              <w:rPr>
                <w:rStyle w:val="TableHeaderColumn"/>
                <w:b/>
                <w:bCs/>
                <w:sz w:val="22"/>
              </w:rPr>
              <w:lastRenderedPageBreak/>
              <w:t xml:space="preserve">Cautions </w:t>
            </w:r>
            <w:r w:rsidR="003E69CD" w:rsidRPr="009B537F">
              <w:rPr>
                <w:rStyle w:val="TableHeaderColumn"/>
                <w:b/>
                <w:bCs/>
                <w:sz w:val="22"/>
              </w:rPr>
              <w:t>including any relevant action to be taken</w:t>
            </w:r>
          </w:p>
        </w:tc>
        <w:tc>
          <w:tcPr>
            <w:tcW w:w="5806" w:type="dxa"/>
          </w:tcPr>
          <w:p w14:paraId="530245CE" w14:textId="77777777" w:rsidR="008C30C8" w:rsidRPr="008C30C8" w:rsidRDefault="008C30C8" w:rsidP="008C30C8">
            <w:pPr>
              <w:pStyle w:val="Tabletext"/>
              <w:rPr>
                <w:rFonts w:eastAsia="Calibri"/>
                <w:b/>
                <w:bCs/>
                <w:iCs/>
                <w:lang w:val="en-GB"/>
              </w:rPr>
            </w:pPr>
            <w:r w:rsidRPr="008C30C8">
              <w:rPr>
                <w:rFonts w:eastAsia="Calibri"/>
                <w:b/>
                <w:bCs/>
                <w:iCs/>
                <w:lang w:val="en-GB"/>
              </w:rPr>
              <w:t xml:space="preserve">The health risks of tobacco dependence are widely acknowledged and the likelihood of experiencing risks from using cytisinicline is expected to be lower compared to the risk of continuing to smoke. </w:t>
            </w:r>
          </w:p>
          <w:p w14:paraId="25BBBFD5" w14:textId="77777777" w:rsidR="00B679D0" w:rsidRPr="000F282A" w:rsidRDefault="00B679D0" w:rsidP="00B679D0">
            <w:pPr>
              <w:rPr>
                <w:rFonts w:ascii="Arial" w:eastAsia="Calibri" w:hAnsi="Arial" w:cs="Arial"/>
                <w:b/>
                <w:iCs/>
                <w:sz w:val="22"/>
                <w:szCs w:val="22"/>
              </w:rPr>
            </w:pPr>
          </w:p>
          <w:p w14:paraId="2EBB053A" w14:textId="1361F14D" w:rsidR="00B679D0" w:rsidRPr="000F282A" w:rsidRDefault="00B679D0" w:rsidP="00B679D0">
            <w:pPr>
              <w:pStyle w:val="Tabletext"/>
              <w:rPr>
                <w:rFonts w:eastAsia="Calibri"/>
              </w:rPr>
            </w:pPr>
            <w:r w:rsidRPr="00B679D0">
              <w:rPr>
                <w:rFonts w:eastAsia="Calibri"/>
                <w:b/>
                <w:bCs/>
              </w:rPr>
              <w:t>Cardiovascular symptoms:</w:t>
            </w:r>
            <w:r w:rsidR="002F2BF0" w:rsidRPr="002F2BF0">
              <w:rPr>
                <w:rFonts w:eastAsia="Calibri"/>
                <w:iCs/>
                <w:lang w:val="en-GB"/>
              </w:rPr>
              <w:t xml:space="preserve"> Individuals taking cytisinicline</w:t>
            </w:r>
            <w:r w:rsidR="002F2BF0" w:rsidRPr="002F2BF0" w:rsidDel="004E00F6">
              <w:rPr>
                <w:rFonts w:eastAsia="Calibri"/>
                <w:iCs/>
                <w:lang w:val="en-GB"/>
              </w:rPr>
              <w:t xml:space="preserve"> </w:t>
            </w:r>
            <w:r w:rsidR="002F2BF0" w:rsidRPr="002F2BF0">
              <w:rPr>
                <w:rFonts w:eastAsia="Calibri"/>
                <w:iCs/>
                <w:lang w:val="en-GB"/>
              </w:rPr>
              <w:t xml:space="preserve">should be instructed to notify their GP Practice of new or worsening cardiovascular symptoms and to seek immediate medical attention if they experience signs and </w:t>
            </w:r>
            <w:r w:rsidR="002F2BF0" w:rsidRPr="002F2BF0">
              <w:rPr>
                <w:rFonts w:eastAsia="Calibri"/>
                <w:lang w:val="en-GB"/>
              </w:rPr>
              <w:t xml:space="preserve">symptoms of </w:t>
            </w:r>
            <w:hyperlink r:id="rId22" w:history="1">
              <w:r>
                <w:rPr>
                  <w:rStyle w:val="Hyperlink"/>
                  <w:rFonts w:eastAsia="Calibri" w:cs="Arial"/>
                  <w:szCs w:val="22"/>
                </w:rPr>
                <w:t>myocardial infarction as described on the NHS website</w:t>
              </w:r>
            </w:hyperlink>
            <w:r w:rsidRPr="000F282A">
              <w:rPr>
                <w:rFonts w:eastAsia="Calibri"/>
              </w:rPr>
              <w:t xml:space="preserve"> or </w:t>
            </w:r>
            <w:hyperlink r:id="rId23" w:history="1">
              <w:r>
                <w:rPr>
                  <w:rStyle w:val="Hyperlink"/>
                  <w:rFonts w:eastAsia="Calibri" w:cs="Arial"/>
                  <w:szCs w:val="22"/>
                </w:rPr>
                <w:t>stroke as described on the NHS website.</w:t>
              </w:r>
            </w:hyperlink>
          </w:p>
          <w:p w14:paraId="57C45A69" w14:textId="77777777" w:rsidR="00B679D0" w:rsidRDefault="00B679D0" w:rsidP="00B679D0">
            <w:pPr>
              <w:rPr>
                <w:rFonts w:ascii="Arial" w:eastAsia="Calibri" w:hAnsi="Arial" w:cs="Arial"/>
                <w:iCs/>
                <w:sz w:val="22"/>
                <w:szCs w:val="22"/>
              </w:rPr>
            </w:pPr>
          </w:p>
          <w:p w14:paraId="089EDF3A" w14:textId="77777777" w:rsidR="002F2BF0" w:rsidRPr="002F2BF0" w:rsidRDefault="002F2BF0" w:rsidP="002F2BF0">
            <w:pPr>
              <w:pStyle w:val="Tabletext"/>
              <w:rPr>
                <w:rFonts w:eastAsia="Calibri"/>
              </w:rPr>
            </w:pPr>
            <w:r w:rsidRPr="002F2BF0">
              <w:rPr>
                <w:rFonts w:eastAsia="Calibri"/>
                <w:b/>
              </w:rPr>
              <w:t>Contraception:</w:t>
            </w:r>
            <w:r w:rsidRPr="002F2BF0">
              <w:rPr>
                <w:rFonts w:eastAsia="Calibri"/>
              </w:rPr>
              <w:t xml:space="preserve"> Individuals of childbearing potential, including those using/taking systemically acting hormonal contraceptives </w:t>
            </w:r>
            <w:r w:rsidRPr="002F2BF0">
              <w:rPr>
                <w:rFonts w:eastAsia="Calibri"/>
                <w:b/>
              </w:rPr>
              <w:t>must use an additional barrier form of contraception</w:t>
            </w:r>
            <w:r w:rsidRPr="002F2BF0">
              <w:rPr>
                <w:rFonts w:eastAsia="Calibri"/>
              </w:rPr>
              <w:t xml:space="preserve"> (e.g. condoms) for the duration of cytisinicline treatment. </w:t>
            </w:r>
          </w:p>
          <w:p w14:paraId="0B70FCCC" w14:textId="77777777" w:rsidR="002F2BF0" w:rsidRPr="000F282A" w:rsidRDefault="002F2BF0" w:rsidP="00B679D0">
            <w:pPr>
              <w:rPr>
                <w:rFonts w:ascii="Arial" w:eastAsia="Calibri" w:hAnsi="Arial" w:cs="Arial"/>
                <w:iCs/>
                <w:sz w:val="22"/>
                <w:szCs w:val="22"/>
              </w:rPr>
            </w:pPr>
          </w:p>
          <w:p w14:paraId="22CD4DE8" w14:textId="77777777" w:rsidR="00B679D0" w:rsidRPr="00B679D0" w:rsidRDefault="00B679D0" w:rsidP="00B679D0">
            <w:pPr>
              <w:pStyle w:val="Tabletext"/>
              <w:rPr>
                <w:rFonts w:eastAsia="Calibri"/>
                <w:b/>
                <w:bCs/>
              </w:rPr>
            </w:pPr>
            <w:bookmarkStart w:id="6" w:name="Psych"/>
            <w:bookmarkEnd w:id="6"/>
            <w:r w:rsidRPr="00B679D0">
              <w:rPr>
                <w:rFonts w:eastAsia="Calibri"/>
                <w:b/>
                <w:bCs/>
              </w:rPr>
              <w:t>Individuals with current or past history of psychiatric disorders</w:t>
            </w:r>
          </w:p>
          <w:p w14:paraId="39327601" w14:textId="77777777" w:rsidR="00B679D0" w:rsidRPr="000F282A" w:rsidRDefault="00B679D0" w:rsidP="00B679D0">
            <w:pPr>
              <w:pStyle w:val="Tabletext"/>
              <w:rPr>
                <w:rFonts w:eastAsia="Calibri"/>
              </w:rPr>
            </w:pPr>
            <w:r w:rsidRPr="000F282A">
              <w:rPr>
                <w:rFonts w:eastAsia="Calibri"/>
              </w:rPr>
              <w:t xml:space="preserve">The health benefits of treatment for tobacco dependence are widely acknowledged and any opportunity to stop smoking should be widely supported.  </w:t>
            </w:r>
          </w:p>
          <w:p w14:paraId="5FE5CB18" w14:textId="77777777" w:rsidR="00B679D0" w:rsidRPr="000F282A" w:rsidRDefault="00B679D0" w:rsidP="00B679D0">
            <w:pPr>
              <w:pStyle w:val="Tabletext"/>
              <w:rPr>
                <w:rFonts w:eastAsia="Calibri"/>
              </w:rPr>
            </w:pPr>
          </w:p>
          <w:p w14:paraId="4D75CFAE" w14:textId="77777777" w:rsidR="00D56ED7" w:rsidRDefault="00B679D0" w:rsidP="00B679D0">
            <w:pPr>
              <w:pStyle w:val="Tabletext"/>
              <w:rPr>
                <w:rFonts w:eastAsia="Calibri"/>
              </w:rPr>
            </w:pPr>
            <w:r w:rsidRPr="000F282A">
              <w:t>However, treatment for tobacco dependence</w:t>
            </w:r>
            <w:r w:rsidRPr="000F282A">
              <w:rPr>
                <w:rFonts w:eastAsia="Calibri"/>
              </w:rPr>
              <w:t xml:space="preserve">, with or without pharmacotherapy, has been associated with the short-term exacerbation of underlying psychiatric illness (e.g., depression). </w:t>
            </w:r>
          </w:p>
          <w:p w14:paraId="7B4EC8EB" w14:textId="77777777" w:rsidR="00D56ED7" w:rsidRDefault="00D56ED7" w:rsidP="00B679D0">
            <w:pPr>
              <w:pStyle w:val="Tabletext"/>
              <w:rPr>
                <w:rFonts w:eastAsia="Calibri"/>
              </w:rPr>
            </w:pPr>
          </w:p>
          <w:p w14:paraId="6E1CEED6" w14:textId="77777777" w:rsidR="00D56ED7" w:rsidRPr="00D56ED7" w:rsidRDefault="00D56ED7" w:rsidP="00D56ED7">
            <w:pPr>
              <w:pStyle w:val="Tabletext"/>
              <w:rPr>
                <w:rFonts w:eastAsia="Calibri"/>
                <w:iCs/>
                <w:lang w:val="en-GB"/>
              </w:rPr>
            </w:pPr>
            <w:r w:rsidRPr="00D56ED7">
              <w:rPr>
                <w:rFonts w:eastAsia="Calibri"/>
                <w:iCs/>
                <w:lang w:val="en-GB"/>
              </w:rPr>
              <w:t>Changes in behaviour or thinking, anxiety, psychosis, mood swings, aggressive behaviour, depression, suicidal ideation and behaviour and suicide attempts have been reported in individuals attempting to quit smoking.  Individuals should be advised to discontinue cytisinicline</w:t>
            </w:r>
            <w:r w:rsidRPr="00D56ED7" w:rsidDel="004E00F6">
              <w:rPr>
                <w:rFonts w:eastAsia="Calibri"/>
                <w:iCs/>
                <w:lang w:val="en-GB"/>
              </w:rPr>
              <w:t xml:space="preserve"> </w:t>
            </w:r>
            <w:r w:rsidRPr="00D56ED7">
              <w:rPr>
                <w:rFonts w:eastAsia="Calibri"/>
                <w:iCs/>
                <w:lang w:val="en-GB"/>
              </w:rPr>
              <w:lastRenderedPageBreak/>
              <w:t>immediately and notify their relevant service provider if they experience serious neuropsychiatric symptoms such as agitation, depressed mood, changes in behaviour or thinking, or seek immediate medical advice if they develop suicidal ideation or suicidal behaviour.</w:t>
            </w:r>
          </w:p>
          <w:p w14:paraId="4B04ED95" w14:textId="77777777" w:rsidR="00B679D0" w:rsidRDefault="00B679D0" w:rsidP="00B679D0">
            <w:pPr>
              <w:rPr>
                <w:rFonts w:ascii="Arial Bold" w:hAnsi="Arial Bold"/>
                <w:b/>
                <w:sz w:val="22"/>
                <w:szCs w:val="22"/>
                <w:u w:val="single"/>
                <w:lang w:val="en-US"/>
              </w:rPr>
            </w:pPr>
          </w:p>
          <w:p w14:paraId="171B4EEA" w14:textId="77777777" w:rsidR="00B679D0" w:rsidRPr="00B679D0" w:rsidRDefault="00B679D0" w:rsidP="00B679D0">
            <w:pPr>
              <w:pStyle w:val="Tabletext"/>
              <w:rPr>
                <w:b/>
                <w:bCs/>
              </w:rPr>
            </w:pPr>
            <w:r w:rsidRPr="00B679D0">
              <w:rPr>
                <w:b/>
                <w:bCs/>
              </w:rPr>
              <w:t>Medication related cautions when an individual stops smoking</w:t>
            </w:r>
          </w:p>
          <w:p w14:paraId="1EF51F7E" w14:textId="77777777" w:rsidR="00D56ED7" w:rsidRPr="00D56ED7" w:rsidRDefault="00D56ED7" w:rsidP="00D56ED7">
            <w:pPr>
              <w:pStyle w:val="Tabletext"/>
              <w:rPr>
                <w:iCs/>
              </w:rPr>
            </w:pPr>
            <w:r w:rsidRPr="00D56ED7">
              <w:rPr>
                <w:iCs/>
              </w:rPr>
              <w:t>Physiological changes resulting from smoking cessation, (with or without treatment with</w:t>
            </w:r>
            <w:r w:rsidRPr="00D56ED7">
              <w:rPr>
                <w:iCs/>
                <w:lang w:val="en-GB"/>
              </w:rPr>
              <w:t xml:space="preserve"> cytisinicline)</w:t>
            </w:r>
            <w:r w:rsidRPr="00D56ED7">
              <w:rPr>
                <w:iCs/>
              </w:rPr>
              <w:t xml:space="preserve">, may alter the pharmacokinetics or pharmacodynamics of some medicinal products, for which dosage adjustment may be necessary. As ingredients in tobacco smoke induce CYP1A2, smoking cessation may result in an increase of plasma levels of CYP1A2 substrates. </w:t>
            </w:r>
          </w:p>
          <w:p w14:paraId="3CC5DD58" w14:textId="77777777" w:rsidR="00D56ED7" w:rsidRPr="00D56ED7" w:rsidRDefault="00D56ED7" w:rsidP="00D56ED7">
            <w:pPr>
              <w:pStyle w:val="Tabletext"/>
              <w:rPr>
                <w:iCs/>
              </w:rPr>
            </w:pPr>
          </w:p>
          <w:p w14:paraId="0DC95822" w14:textId="77777777" w:rsidR="00D56ED7" w:rsidRPr="00D56ED7" w:rsidRDefault="00D56ED7" w:rsidP="00D56ED7">
            <w:pPr>
              <w:pStyle w:val="Tabletext"/>
              <w:rPr>
                <w:iCs/>
              </w:rPr>
            </w:pPr>
            <w:r w:rsidRPr="00D56ED7">
              <w:rPr>
                <w:iCs/>
              </w:rPr>
              <w:t xml:space="preserve">Before supplying </w:t>
            </w:r>
            <w:r w:rsidRPr="00D56ED7">
              <w:rPr>
                <w:iCs/>
                <w:lang w:val="en-GB"/>
              </w:rPr>
              <w:t>cytisinicline</w:t>
            </w:r>
            <w:r w:rsidRPr="00D56ED7">
              <w:rPr>
                <w:iCs/>
              </w:rPr>
              <w:t xml:space="preserve">, PGD users must first establish (using the information presented below) if there is a potential interaction due to a change in smoking status and inform the individual of this. </w:t>
            </w:r>
          </w:p>
          <w:p w14:paraId="0046B7B1" w14:textId="77777777" w:rsidR="00D56ED7" w:rsidRPr="00D56ED7" w:rsidRDefault="00D56ED7" w:rsidP="00D56ED7">
            <w:pPr>
              <w:pStyle w:val="Tabletext"/>
              <w:rPr>
                <w:iCs/>
              </w:rPr>
            </w:pPr>
            <w:r w:rsidRPr="00D56ED7">
              <w:rPr>
                <w:iCs/>
              </w:rPr>
              <w:t xml:space="preserve">The individual should be informed to notify the prescriber(s) of the interacting medicine(s) </w:t>
            </w:r>
            <w:r w:rsidRPr="00D56ED7">
              <w:rPr>
                <w:b/>
                <w:iCs/>
              </w:rPr>
              <w:t>in advance</w:t>
            </w:r>
            <w:r w:rsidRPr="00D56ED7">
              <w:rPr>
                <w:iCs/>
              </w:rPr>
              <w:t xml:space="preserve"> of their intention to stop smoking. </w:t>
            </w:r>
          </w:p>
          <w:p w14:paraId="3401C2A4" w14:textId="77777777" w:rsidR="00D56ED7" w:rsidRPr="00D56ED7" w:rsidRDefault="00D56ED7" w:rsidP="00D56ED7">
            <w:pPr>
              <w:pStyle w:val="Tabletext"/>
              <w:rPr>
                <w:iCs/>
              </w:rPr>
            </w:pPr>
          </w:p>
          <w:p w14:paraId="4294D00B" w14:textId="77777777" w:rsidR="00D56ED7" w:rsidRPr="00D56ED7" w:rsidRDefault="00D56ED7" w:rsidP="00D56ED7">
            <w:pPr>
              <w:pStyle w:val="Tabletext"/>
              <w:rPr>
                <w:iCs/>
              </w:rPr>
            </w:pPr>
            <w:r w:rsidRPr="00D56ED7">
              <w:rPr>
                <w:iCs/>
              </w:rPr>
              <w:t xml:space="preserve">Additionally, the service providing </w:t>
            </w:r>
            <w:r w:rsidRPr="00D56ED7">
              <w:rPr>
                <w:iCs/>
                <w:lang w:val="en-GB"/>
              </w:rPr>
              <w:t>cytisinicline</w:t>
            </w:r>
            <w:r w:rsidRPr="00D56ED7">
              <w:rPr>
                <w:iCs/>
              </w:rPr>
              <w:t xml:space="preserve"> (i.e. the PGD user) </w:t>
            </w:r>
            <w:r w:rsidRPr="00D56ED7">
              <w:rPr>
                <w:b/>
                <w:iCs/>
              </w:rPr>
              <w:t>must</w:t>
            </w:r>
            <w:r w:rsidRPr="00D56ED7">
              <w:rPr>
                <w:iCs/>
              </w:rPr>
              <w:t xml:space="preserve"> also inform the prescriber(s) of the interacting medicine(s) of the individual’s attempt to stop smoking so that any relevant monitoring and/or dose adjustments can be carried out by the individual/their health care professional. How this is communicated should be clearly laid out in the service contract or locally developed SOP.</w:t>
            </w:r>
          </w:p>
          <w:p w14:paraId="0C9606D7" w14:textId="77777777" w:rsidR="00B679D0" w:rsidRPr="00105F26" w:rsidRDefault="00B679D0" w:rsidP="00B679D0">
            <w:pPr>
              <w:pStyle w:val="Tabletext"/>
            </w:pPr>
          </w:p>
          <w:p w14:paraId="4E115897" w14:textId="77777777" w:rsidR="00D56ED7" w:rsidRPr="00D56ED7" w:rsidRDefault="00D56ED7" w:rsidP="00D56ED7">
            <w:pPr>
              <w:pStyle w:val="Tabletext"/>
              <w:rPr>
                <w:iCs/>
                <w:lang w:val="en-GB"/>
              </w:rPr>
            </w:pPr>
            <w:r w:rsidRPr="00D56ED7">
              <w:rPr>
                <w:lang w:val="en-GB"/>
              </w:rPr>
              <w:t xml:space="preserve">Where an individual has already stopped smoking (or reduced their tobacco consumption or entered a period of temporary abstinence) prior to presenting for treatment with </w:t>
            </w:r>
            <w:r w:rsidRPr="00D56ED7">
              <w:rPr>
                <w:iCs/>
                <w:lang w:val="en-GB"/>
              </w:rPr>
              <w:t>cytisinicline,</w:t>
            </w:r>
            <w:r w:rsidRPr="00D56ED7">
              <w:rPr>
                <w:lang w:val="en-GB"/>
              </w:rPr>
              <w:t xml:space="preserve"> the PGD user should ensure that the individual has already discussed the potential effect(s) of this action on their existing medication(s) with the relevant prescriber(s) and detail any actions taken</w:t>
            </w:r>
            <w:r w:rsidRPr="00D56ED7">
              <w:rPr>
                <w:i/>
                <w:iCs/>
                <w:lang w:val="en-GB"/>
              </w:rPr>
              <w:t xml:space="preserve">. </w:t>
            </w:r>
            <w:r w:rsidRPr="00D56ED7">
              <w:rPr>
                <w:lang w:val="en-GB"/>
              </w:rPr>
              <w:t>Where this has not occurred, advise the individual to contact the relevant prescriber(s) (or service(s)) as soon as possible, as monitoring (and follow up with the service) may be required.</w:t>
            </w:r>
            <w:r w:rsidRPr="00D56ED7">
              <w:rPr>
                <w:iCs/>
                <w:lang w:val="en-GB"/>
              </w:rPr>
              <w:t xml:space="preserve"> </w:t>
            </w:r>
          </w:p>
          <w:p w14:paraId="0A80740C" w14:textId="77777777" w:rsidR="00D56ED7" w:rsidRPr="00D56ED7" w:rsidRDefault="00D56ED7" w:rsidP="00D56ED7">
            <w:pPr>
              <w:pStyle w:val="Tabletext"/>
              <w:rPr>
                <w:iCs/>
                <w:lang w:val="en-GB"/>
              </w:rPr>
            </w:pPr>
          </w:p>
          <w:p w14:paraId="7CF0A601" w14:textId="77777777" w:rsidR="00D56ED7" w:rsidRDefault="00D56ED7" w:rsidP="00D56ED7">
            <w:pPr>
              <w:pStyle w:val="Tabletext"/>
              <w:rPr>
                <w:iCs/>
              </w:rPr>
            </w:pPr>
            <w:r w:rsidRPr="00D56ED7">
              <w:rPr>
                <w:bCs/>
                <w:iCs/>
              </w:rPr>
              <w:t>The PGD user must</w:t>
            </w:r>
            <w:r w:rsidRPr="00D56ED7">
              <w:rPr>
                <w:b/>
                <w:iCs/>
              </w:rPr>
              <w:t xml:space="preserve"> ensure</w:t>
            </w:r>
            <w:r w:rsidRPr="00D56ED7">
              <w:rPr>
                <w:iCs/>
              </w:rPr>
              <w:t xml:space="preserve"> the service provider who prescribes any interacting medicine to any individual supplied with </w:t>
            </w:r>
            <w:r w:rsidRPr="00D56ED7">
              <w:rPr>
                <w:iCs/>
                <w:lang w:val="en-GB"/>
              </w:rPr>
              <w:t>cytisinicline</w:t>
            </w:r>
            <w:r w:rsidRPr="00D56ED7" w:rsidDel="004E00F6">
              <w:rPr>
                <w:iCs/>
              </w:rPr>
              <w:t xml:space="preserve"> </w:t>
            </w:r>
            <w:r w:rsidRPr="00D56ED7">
              <w:rPr>
                <w:iCs/>
              </w:rPr>
              <w:t xml:space="preserve">under this PGD are aware of the individual’s intention to stop smoking </w:t>
            </w:r>
            <w:r w:rsidRPr="00D56ED7">
              <w:rPr>
                <w:b/>
                <w:iCs/>
              </w:rPr>
              <w:t>AND</w:t>
            </w:r>
            <w:r w:rsidRPr="00D56ED7">
              <w:rPr>
                <w:iCs/>
              </w:rPr>
              <w:t xml:space="preserve"> that a plan is in place re: monitoring and dose adjustments, if required. If the individual is unwilling to share information between services, </w:t>
            </w:r>
            <w:r w:rsidRPr="00D56ED7">
              <w:rPr>
                <w:iCs/>
                <w:lang w:val="en-GB"/>
              </w:rPr>
              <w:t>cytisinicline</w:t>
            </w:r>
            <w:r w:rsidRPr="00D56ED7">
              <w:rPr>
                <w:iCs/>
              </w:rPr>
              <w:t xml:space="preserve"> </w:t>
            </w:r>
            <w:r w:rsidRPr="00D56ED7">
              <w:rPr>
                <w:b/>
                <w:bCs/>
                <w:iCs/>
              </w:rPr>
              <w:t>must not be</w:t>
            </w:r>
            <w:r w:rsidRPr="00D56ED7">
              <w:rPr>
                <w:iCs/>
              </w:rPr>
              <w:t xml:space="preserve"> supplied </w:t>
            </w:r>
            <w:r w:rsidRPr="00D56ED7">
              <w:rPr>
                <w:iCs/>
              </w:rPr>
              <w:lastRenderedPageBreak/>
              <w:t>under this PGD and the individual should be referred to an appropriate alternative service provider, as per local arrangements.</w:t>
            </w:r>
          </w:p>
          <w:p w14:paraId="18CFC2E1" w14:textId="77777777" w:rsidR="00D56ED7" w:rsidRPr="00D56ED7" w:rsidRDefault="00D56ED7" w:rsidP="00D56ED7">
            <w:pPr>
              <w:pStyle w:val="Tabletext"/>
              <w:rPr>
                <w:iCs/>
              </w:rPr>
            </w:pPr>
          </w:p>
          <w:p w14:paraId="2A7DA991" w14:textId="77777777" w:rsidR="00D56ED7" w:rsidRPr="00D56ED7" w:rsidRDefault="00D56ED7" w:rsidP="00D56ED7">
            <w:pPr>
              <w:pStyle w:val="Tabletext"/>
              <w:rPr>
                <w:rFonts w:eastAsia="Calibri" w:cs="Arial"/>
                <w:iCs/>
                <w:szCs w:val="22"/>
              </w:rPr>
            </w:pPr>
            <w:r w:rsidRPr="00D56ED7">
              <w:rPr>
                <w:rFonts w:eastAsia="Calibri" w:cs="Arial"/>
                <w:iCs/>
                <w:szCs w:val="22"/>
                <w:lang w:val="en-GB"/>
              </w:rPr>
              <w:t xml:space="preserve">If it is </w:t>
            </w:r>
            <w:r w:rsidRPr="00D56ED7">
              <w:rPr>
                <w:rFonts w:eastAsia="Calibri" w:cs="Arial"/>
                <w:b/>
                <w:iCs/>
                <w:szCs w:val="22"/>
                <w:lang w:val="en-GB"/>
              </w:rPr>
              <w:t xml:space="preserve">not possible to </w:t>
            </w:r>
            <w:r w:rsidRPr="00D56ED7">
              <w:rPr>
                <w:rFonts w:eastAsia="Calibri" w:cs="Arial"/>
                <w:b/>
                <w:iCs/>
                <w:szCs w:val="22"/>
              </w:rPr>
              <w:t>inform</w:t>
            </w:r>
            <w:r w:rsidRPr="00D56ED7">
              <w:rPr>
                <w:rFonts w:eastAsia="Calibri" w:cs="Arial"/>
                <w:iCs/>
                <w:szCs w:val="22"/>
              </w:rPr>
              <w:t xml:space="preserve"> the prescriber(s) of the interacting medicine(s) of the individual’s intention to stop smoking </w:t>
            </w:r>
            <w:r w:rsidRPr="00D56ED7">
              <w:rPr>
                <w:rFonts w:eastAsia="Calibri" w:cs="Arial"/>
                <w:b/>
                <w:iCs/>
                <w:szCs w:val="22"/>
              </w:rPr>
              <w:t>so that any relevant monitoring and/or dosage adjustments can be carried out</w:t>
            </w:r>
            <w:r w:rsidRPr="00D56ED7">
              <w:rPr>
                <w:rFonts w:eastAsia="Calibri" w:cs="Arial"/>
                <w:iCs/>
                <w:szCs w:val="22"/>
              </w:rPr>
              <w:t xml:space="preserve"> by the individual/their health care professional, </w:t>
            </w:r>
            <w:r w:rsidRPr="00D56ED7">
              <w:rPr>
                <w:rFonts w:eastAsia="Calibri" w:cs="Arial"/>
                <w:iCs/>
                <w:szCs w:val="22"/>
                <w:lang w:val="en-GB"/>
              </w:rPr>
              <w:t>cytisinicline</w:t>
            </w:r>
            <w:r w:rsidRPr="00D56ED7">
              <w:rPr>
                <w:rFonts w:eastAsia="Calibri" w:cs="Arial"/>
                <w:iCs/>
                <w:szCs w:val="22"/>
              </w:rPr>
              <w:t xml:space="preserve"> </w:t>
            </w:r>
            <w:r w:rsidRPr="00D56ED7">
              <w:rPr>
                <w:rFonts w:eastAsia="Calibri" w:cs="Arial"/>
                <w:b/>
                <w:iCs/>
                <w:szCs w:val="22"/>
              </w:rPr>
              <w:t xml:space="preserve">must not be </w:t>
            </w:r>
            <w:r w:rsidRPr="00D56ED7">
              <w:rPr>
                <w:rFonts w:eastAsia="Calibri" w:cs="Arial"/>
                <w:iCs/>
                <w:szCs w:val="22"/>
              </w:rPr>
              <w:t xml:space="preserve">supplied under this PGD and the individual should be </w:t>
            </w:r>
            <w:r w:rsidRPr="00D56ED7">
              <w:rPr>
                <w:rFonts w:eastAsia="Calibri" w:cs="Arial"/>
                <w:b/>
                <w:iCs/>
                <w:szCs w:val="22"/>
              </w:rPr>
              <w:t>referred</w:t>
            </w:r>
            <w:r w:rsidRPr="00D56ED7">
              <w:rPr>
                <w:rFonts w:eastAsia="Calibri" w:cs="Arial"/>
                <w:iCs/>
                <w:szCs w:val="22"/>
              </w:rPr>
              <w:t xml:space="preserve"> to an appropriate alternative service provider. </w:t>
            </w:r>
          </w:p>
          <w:p w14:paraId="31DEF23F" w14:textId="77777777" w:rsidR="00D56ED7" w:rsidRPr="00D56ED7" w:rsidRDefault="00D56ED7" w:rsidP="00D56ED7">
            <w:pPr>
              <w:pStyle w:val="Tabletext"/>
              <w:rPr>
                <w:rFonts w:eastAsia="Calibri" w:cs="Arial"/>
                <w:iCs/>
                <w:szCs w:val="22"/>
              </w:rPr>
            </w:pPr>
          </w:p>
          <w:p w14:paraId="51003B2B" w14:textId="77777777" w:rsidR="00D56ED7" w:rsidRPr="00D56ED7" w:rsidRDefault="00D56ED7" w:rsidP="00D56ED7">
            <w:pPr>
              <w:pStyle w:val="Tabletext"/>
              <w:rPr>
                <w:rFonts w:eastAsia="Calibri" w:cs="Arial"/>
                <w:iCs/>
                <w:szCs w:val="22"/>
              </w:rPr>
            </w:pPr>
            <w:r w:rsidRPr="00D56ED7">
              <w:rPr>
                <w:rFonts w:eastAsia="Calibri" w:cs="Arial"/>
                <w:iCs/>
                <w:szCs w:val="22"/>
              </w:rPr>
              <w:t xml:space="preserve">If individuals </w:t>
            </w:r>
            <w:r w:rsidRPr="00D56ED7">
              <w:rPr>
                <w:rFonts w:eastAsia="Calibri" w:cs="Arial"/>
                <w:b/>
                <w:bCs/>
                <w:iCs/>
                <w:szCs w:val="22"/>
              </w:rPr>
              <w:t>relapse and start smoking again</w:t>
            </w:r>
            <w:r w:rsidRPr="00D56ED7">
              <w:rPr>
                <w:rFonts w:eastAsia="Calibri" w:cs="Arial"/>
                <w:iCs/>
                <w:szCs w:val="22"/>
              </w:rPr>
              <w:t xml:space="preserve">, they are </w:t>
            </w:r>
            <w:r w:rsidRPr="00D56ED7">
              <w:rPr>
                <w:rFonts w:eastAsia="Calibri" w:cs="Arial"/>
                <w:b/>
                <w:bCs/>
                <w:iCs/>
                <w:szCs w:val="22"/>
              </w:rPr>
              <w:t>required to notify all healthcare practitioners</w:t>
            </w:r>
            <w:r w:rsidRPr="00D56ED7">
              <w:rPr>
                <w:rFonts w:eastAsia="Calibri" w:cs="Arial"/>
                <w:iCs/>
                <w:szCs w:val="22"/>
              </w:rPr>
              <w:t xml:space="preserve"> involved in their care (so that any appropriate monitoring and/or dose adjustments can be actioned). They must be advised of this responsibility and ensure that this information is communicated. </w:t>
            </w:r>
          </w:p>
          <w:p w14:paraId="552F42C0" w14:textId="77777777" w:rsidR="009E6130" w:rsidRDefault="009E6130" w:rsidP="00B679D0">
            <w:pPr>
              <w:pStyle w:val="Tabletext"/>
              <w:rPr>
                <w:rFonts w:cs="Arial"/>
                <w:iCs/>
              </w:rPr>
            </w:pPr>
          </w:p>
          <w:p w14:paraId="79285FC4" w14:textId="77777777" w:rsidR="00B679D0" w:rsidRPr="00B679D0" w:rsidRDefault="00B679D0" w:rsidP="00B679D0">
            <w:pPr>
              <w:pStyle w:val="Tabletext"/>
              <w:rPr>
                <w:iCs/>
              </w:rPr>
            </w:pPr>
            <w:r w:rsidRPr="00B679D0">
              <w:rPr>
                <w:iCs/>
              </w:rPr>
              <w:t xml:space="preserve">The impact of smoking cessation on the following medicines </w:t>
            </w:r>
            <w:proofErr w:type="gramStart"/>
            <w:r w:rsidRPr="00B679D0">
              <w:rPr>
                <w:iCs/>
              </w:rPr>
              <w:t>have</w:t>
            </w:r>
            <w:proofErr w:type="gramEnd"/>
            <w:r w:rsidRPr="00B679D0">
              <w:rPr>
                <w:iCs/>
              </w:rPr>
              <w:t xml:space="preserve"> been classified as:</w:t>
            </w:r>
          </w:p>
          <w:p w14:paraId="1CEEE076" w14:textId="654CCB04" w:rsidR="00B679D0" w:rsidRPr="00B679D0" w:rsidRDefault="009E6130" w:rsidP="00304E57">
            <w:pPr>
              <w:pStyle w:val="Bulletindent1"/>
              <w:rPr>
                <w:highlight w:val="cyan"/>
              </w:rPr>
            </w:pPr>
            <w:r>
              <w:rPr>
                <w:highlight w:val="cyan"/>
              </w:rPr>
              <w:t xml:space="preserve">[ </w:t>
            </w:r>
            <w:r w:rsidR="00B679D0" w:rsidRPr="00F72DB6">
              <w:rPr>
                <w:b/>
                <w:bCs/>
                <w:highlight w:val="cyan"/>
              </w:rPr>
              <w:t>Very high risk</w:t>
            </w:r>
            <w:r w:rsidR="00B679D0" w:rsidRPr="00B679D0">
              <w:rPr>
                <w:highlight w:val="cyan"/>
              </w:rPr>
              <w:t xml:space="preserve"> (risk of death AND dosage adjustments required) </w:t>
            </w:r>
            <w:proofErr w:type="gramStart"/>
            <w:r w:rsidR="00B679D0" w:rsidRPr="00B679D0">
              <w:rPr>
                <w:highlight w:val="cyan"/>
              </w:rPr>
              <w:t>see</w:t>
            </w:r>
            <w:proofErr w:type="gramEnd"/>
            <w:r w:rsidR="00B679D0" w:rsidRPr="00B679D0">
              <w:rPr>
                <w:highlight w:val="cyan"/>
              </w:rPr>
              <w:t xml:space="preserve"> </w:t>
            </w:r>
            <w:hyperlink w:anchor="exclusion" w:history="1">
              <w:r w:rsidR="00B679D0" w:rsidRPr="00B679D0">
                <w:rPr>
                  <w:rStyle w:val="Hyperlink"/>
                  <w:iCs/>
                  <w:highlight w:val="cyan"/>
                  <w:lang w:val="en-US"/>
                </w:rPr>
                <w:t>Criteria for exclusion</w:t>
              </w:r>
            </w:hyperlink>
            <w:r w:rsidR="00B679D0" w:rsidRPr="00B679D0">
              <w:rPr>
                <w:highlight w:val="cyan"/>
              </w:rPr>
              <w:t xml:space="preserve"> and remove if authorised PGD does not include supply to individuals taking </w:t>
            </w:r>
            <w:proofErr w:type="gramStart"/>
            <w:r w:rsidR="00B679D0" w:rsidRPr="00B679D0">
              <w:rPr>
                <w:highlight w:val="cyan"/>
              </w:rPr>
              <w:t xml:space="preserve">clozapine </w:t>
            </w:r>
            <w:r>
              <w:rPr>
                <w:highlight w:val="cyan"/>
              </w:rPr>
              <w:t>]</w:t>
            </w:r>
            <w:proofErr w:type="gramEnd"/>
          </w:p>
          <w:p w14:paraId="1325C4E5" w14:textId="77777777" w:rsidR="00B679D0" w:rsidRPr="00B679D0" w:rsidRDefault="00B679D0" w:rsidP="00304E57">
            <w:pPr>
              <w:pStyle w:val="Bulletindent1"/>
            </w:pPr>
            <w:r w:rsidRPr="00B679D0">
              <w:rPr>
                <w:b/>
                <w:bCs/>
              </w:rPr>
              <w:t>High risk</w:t>
            </w:r>
            <w:r w:rsidRPr="00B679D0">
              <w:t xml:space="preserve"> (narrow therapeutic index drug and potential toxicity OR rapid dosage adjustments required)</w:t>
            </w:r>
          </w:p>
          <w:p w14:paraId="2AFF373F" w14:textId="77777777" w:rsidR="00B679D0" w:rsidRPr="00B679D0" w:rsidRDefault="00B679D0" w:rsidP="00304E57">
            <w:pPr>
              <w:pStyle w:val="Bulletindent1"/>
            </w:pPr>
            <w:r w:rsidRPr="00B679D0">
              <w:rPr>
                <w:b/>
                <w:bCs/>
              </w:rPr>
              <w:t>Moderate risk</w:t>
            </w:r>
            <w:r w:rsidRPr="00B679D0">
              <w:t xml:space="preserve"> (increased risk of adverse effects +/- dosage amendments required). </w:t>
            </w:r>
          </w:p>
          <w:p w14:paraId="1BF72C41" w14:textId="77777777" w:rsidR="00B679D0" w:rsidRPr="00B679D0" w:rsidRDefault="00B679D0" w:rsidP="00B679D0">
            <w:pPr>
              <w:pStyle w:val="Tabletext"/>
              <w:rPr>
                <w:iCs/>
                <w:lang w:val="en-GB"/>
              </w:rPr>
            </w:pPr>
          </w:p>
          <w:p w14:paraId="74696E36" w14:textId="77777777" w:rsidR="00B679D0" w:rsidRPr="00B679D0" w:rsidRDefault="00B679D0" w:rsidP="00B679D0">
            <w:pPr>
              <w:pStyle w:val="Tabletext"/>
              <w:rPr>
                <w:b/>
                <w:bCs/>
                <w:iCs/>
              </w:rPr>
            </w:pPr>
            <w:r w:rsidRPr="00B679D0">
              <w:rPr>
                <w:b/>
                <w:bCs/>
                <w:iCs/>
              </w:rPr>
              <w:t xml:space="preserve">This list is not exhaustive and these risk categories are provided as a guide and should not act as a substitute for the PGD user’s own clinical judgement. </w:t>
            </w:r>
          </w:p>
          <w:p w14:paraId="0BB5FB17" w14:textId="77777777" w:rsidR="00B679D0" w:rsidRPr="00B679D0" w:rsidRDefault="00B679D0" w:rsidP="00B679D0">
            <w:pPr>
              <w:pStyle w:val="Tabletext"/>
              <w:rPr>
                <w:b/>
                <w:bCs/>
                <w:iCs/>
              </w:rPr>
            </w:pPr>
          </w:p>
          <w:p w14:paraId="5F6E635E" w14:textId="27D8F90F" w:rsidR="00B679D0" w:rsidRPr="003B776D" w:rsidRDefault="009E6130" w:rsidP="00B679D0">
            <w:pPr>
              <w:pStyle w:val="Tabletext"/>
              <w:rPr>
                <w:b/>
                <w:bCs/>
                <w:iCs/>
                <w:highlight w:val="cyan"/>
                <w:lang w:val="en-GB"/>
              </w:rPr>
            </w:pPr>
            <w:r w:rsidRPr="00F72DB6">
              <w:rPr>
                <w:b/>
                <w:bCs/>
                <w:iCs/>
                <w:highlight w:val="cyan"/>
              </w:rPr>
              <w:t xml:space="preserve">[ </w:t>
            </w:r>
            <w:r w:rsidR="00B679D0" w:rsidRPr="003B776D">
              <w:rPr>
                <w:b/>
                <w:bCs/>
                <w:iCs/>
                <w:highlight w:val="cyan"/>
              </w:rPr>
              <w:t xml:space="preserve">VERY HIGH RISK: see </w:t>
            </w:r>
            <w:hyperlink w:anchor="exclusion" w:history="1">
              <w:r w:rsidR="00B679D0" w:rsidRPr="003B776D">
                <w:rPr>
                  <w:rStyle w:val="Hyperlink"/>
                  <w:b/>
                  <w:bCs/>
                  <w:iCs/>
                  <w:highlight w:val="cyan"/>
                </w:rPr>
                <w:t>Criteria for exclusion</w:t>
              </w:r>
            </w:hyperlink>
            <w:r w:rsidR="00B679D0" w:rsidRPr="003B776D">
              <w:rPr>
                <w:b/>
                <w:bCs/>
                <w:iCs/>
                <w:highlight w:val="cyan"/>
              </w:rPr>
              <w:t xml:space="preserve"> and remove if authorised PGD does not include supply to individuals taking clozapine </w:t>
            </w:r>
          </w:p>
          <w:p w14:paraId="28E6E7F7" w14:textId="10913FA6" w:rsidR="00B679D0" w:rsidRPr="003B776D" w:rsidRDefault="00B679D0" w:rsidP="00304E57">
            <w:pPr>
              <w:pStyle w:val="Bulletindent1"/>
              <w:rPr>
                <w:iCs/>
                <w:highlight w:val="cyan"/>
              </w:rPr>
            </w:pPr>
            <w:r w:rsidRPr="003B776D">
              <w:rPr>
                <w:b/>
                <w:bCs/>
                <w:iCs/>
                <w:highlight w:val="cyan"/>
              </w:rPr>
              <w:t xml:space="preserve">Clozapine </w:t>
            </w:r>
            <w:r w:rsidRPr="003B776D">
              <w:rPr>
                <w:iCs/>
                <w:highlight w:val="cyan"/>
              </w:rPr>
              <w:t xml:space="preserve">- see </w:t>
            </w:r>
            <w:hyperlink w:anchor="appendixB" w:history="1">
              <w:r w:rsidRPr="003B776D">
                <w:rPr>
                  <w:rStyle w:val="Hyperlink"/>
                  <w:iCs/>
                  <w:highlight w:val="cyan"/>
                </w:rPr>
                <w:t>Appendix B</w:t>
              </w:r>
            </w:hyperlink>
            <w:r w:rsidR="009E6130" w:rsidRPr="00F72DB6">
              <w:rPr>
                <w:highlight w:val="cyan"/>
              </w:rPr>
              <w:t xml:space="preserve"> ]</w:t>
            </w:r>
          </w:p>
          <w:p w14:paraId="3D5DA7E7" w14:textId="77777777" w:rsidR="00B679D0" w:rsidRPr="00B679D0" w:rsidRDefault="00B679D0" w:rsidP="00B679D0">
            <w:pPr>
              <w:pStyle w:val="Tabletext"/>
              <w:rPr>
                <w:iCs/>
              </w:rPr>
            </w:pPr>
          </w:p>
          <w:p w14:paraId="4CFF1319" w14:textId="77777777" w:rsidR="00B679D0" w:rsidRPr="00B679D0" w:rsidRDefault="00B679D0" w:rsidP="00B679D0">
            <w:pPr>
              <w:pStyle w:val="Tabletext"/>
              <w:rPr>
                <w:iCs/>
              </w:rPr>
            </w:pPr>
            <w:r w:rsidRPr="00B679D0">
              <w:rPr>
                <w:b/>
                <w:bCs/>
                <w:iCs/>
              </w:rPr>
              <w:t>HIGH RISK:</w:t>
            </w:r>
          </w:p>
          <w:p w14:paraId="708C792D" w14:textId="2C6C12C0" w:rsidR="00B679D0" w:rsidRPr="00B679D0" w:rsidRDefault="00B679D0" w:rsidP="00304E57">
            <w:pPr>
              <w:pStyle w:val="Bulletindent1"/>
            </w:pPr>
            <w:r w:rsidRPr="00B679D0">
              <w:rPr>
                <w:b/>
                <w:bCs/>
              </w:rPr>
              <w:t xml:space="preserve">Olanzapine </w:t>
            </w:r>
            <w:r w:rsidRPr="00B679D0">
              <w:t>-</w:t>
            </w:r>
            <w:r w:rsidRPr="00B679D0">
              <w:rPr>
                <w:b/>
                <w:bCs/>
              </w:rPr>
              <w:t xml:space="preserve"> </w:t>
            </w:r>
            <w:r w:rsidRPr="00B679D0">
              <w:t xml:space="preserve">see </w:t>
            </w:r>
            <w:hyperlink w:anchor="appendixC" w:history="1">
              <w:r w:rsidRPr="00B679D0">
                <w:rPr>
                  <w:rStyle w:val="Hyperlink"/>
                  <w:iCs/>
                  <w:lang w:val="en-US"/>
                </w:rPr>
                <w:t>Appendix C</w:t>
              </w:r>
            </w:hyperlink>
          </w:p>
          <w:p w14:paraId="58119E0B" w14:textId="7DAC16CE" w:rsidR="00B679D0" w:rsidRPr="00B679D0" w:rsidRDefault="00B679D0" w:rsidP="00304E57">
            <w:pPr>
              <w:pStyle w:val="Bulletindent1"/>
            </w:pPr>
            <w:r w:rsidRPr="00B679D0">
              <w:rPr>
                <w:b/>
                <w:bCs/>
              </w:rPr>
              <w:t>Insulin</w:t>
            </w:r>
            <w:r w:rsidRPr="00B679D0">
              <w:t xml:space="preserve"> - see </w:t>
            </w:r>
            <w:hyperlink w:anchor="appendixC" w:history="1">
              <w:r w:rsidRPr="00B679D0">
                <w:rPr>
                  <w:rStyle w:val="Hyperlink"/>
                  <w:iCs/>
                  <w:lang w:val="en-US"/>
                </w:rPr>
                <w:t>Appendix C</w:t>
              </w:r>
            </w:hyperlink>
          </w:p>
          <w:p w14:paraId="36E8FF03" w14:textId="1F1A2F31" w:rsidR="00B679D0" w:rsidRPr="00B679D0" w:rsidRDefault="00B679D0" w:rsidP="00304E57">
            <w:pPr>
              <w:pStyle w:val="Bulletindent1"/>
            </w:pPr>
            <w:r w:rsidRPr="00B679D0">
              <w:rPr>
                <w:b/>
                <w:bCs/>
              </w:rPr>
              <w:t>Theophylline or aminophylline</w:t>
            </w:r>
            <w:r w:rsidRPr="00B679D0">
              <w:t xml:space="preserve"> - see </w:t>
            </w:r>
            <w:hyperlink w:anchor="appendixC" w:history="1">
              <w:r w:rsidRPr="00B679D0">
                <w:rPr>
                  <w:rStyle w:val="Hyperlink"/>
                  <w:iCs/>
                  <w:lang w:val="en-US"/>
                </w:rPr>
                <w:t>Appendix C</w:t>
              </w:r>
            </w:hyperlink>
          </w:p>
          <w:p w14:paraId="238BE8F6" w14:textId="5D3EBD61" w:rsidR="00B679D0" w:rsidRPr="00B679D0" w:rsidRDefault="00B679D0" w:rsidP="00304E57">
            <w:pPr>
              <w:pStyle w:val="Bulletindent1"/>
            </w:pPr>
            <w:r w:rsidRPr="00B679D0">
              <w:rPr>
                <w:b/>
                <w:bCs/>
              </w:rPr>
              <w:lastRenderedPageBreak/>
              <w:t>Warfarin</w:t>
            </w:r>
            <w:r w:rsidRPr="00B679D0">
              <w:t xml:space="preserve"> - see </w:t>
            </w:r>
            <w:hyperlink w:anchor="appendixC" w:history="1">
              <w:r w:rsidR="00D56ED7" w:rsidRPr="00D56ED7">
                <w:rPr>
                  <w:rStyle w:val="Hyperlink"/>
                  <w:iCs/>
                  <w:lang w:val="en-US"/>
                </w:rPr>
                <w:t>Appendix C</w:t>
              </w:r>
            </w:hyperlink>
          </w:p>
          <w:p w14:paraId="4974FB29" w14:textId="4665E4A3" w:rsidR="00B679D0" w:rsidRPr="00B679D0" w:rsidRDefault="00B679D0" w:rsidP="00304E57">
            <w:pPr>
              <w:pStyle w:val="Bulletindent1"/>
            </w:pPr>
            <w:r w:rsidRPr="00B679D0">
              <w:rPr>
                <w:b/>
                <w:bCs/>
              </w:rPr>
              <w:t xml:space="preserve">Erlotinib </w:t>
            </w:r>
            <w:r w:rsidRPr="00B679D0">
              <w:t xml:space="preserve">- see </w:t>
            </w:r>
            <w:hyperlink w:anchor="appendixC" w:history="1">
              <w:r w:rsidRPr="00B679D0">
                <w:rPr>
                  <w:rStyle w:val="Hyperlink"/>
                  <w:iCs/>
                  <w:lang w:val="en-US"/>
                </w:rPr>
                <w:t>Appendix C</w:t>
              </w:r>
            </w:hyperlink>
          </w:p>
          <w:p w14:paraId="27D42CE9" w14:textId="2BF4369A" w:rsidR="00B679D0" w:rsidRPr="00B679D0" w:rsidRDefault="00B679D0" w:rsidP="00304E57">
            <w:pPr>
              <w:pStyle w:val="Bulletindent1"/>
            </w:pPr>
            <w:r w:rsidRPr="00B679D0">
              <w:rPr>
                <w:b/>
                <w:bCs/>
              </w:rPr>
              <w:t>Riociguat</w:t>
            </w:r>
            <w:r w:rsidRPr="00B679D0">
              <w:t xml:space="preserve"> - see </w:t>
            </w:r>
            <w:hyperlink w:anchor="appendixC" w:history="1">
              <w:r w:rsidRPr="00B679D0">
                <w:rPr>
                  <w:rStyle w:val="Hyperlink"/>
                  <w:iCs/>
                  <w:lang w:val="en-US"/>
                </w:rPr>
                <w:t>Appendix C</w:t>
              </w:r>
            </w:hyperlink>
          </w:p>
          <w:p w14:paraId="11CBB865" w14:textId="77777777" w:rsidR="00B679D0" w:rsidRPr="00B679D0" w:rsidRDefault="00B679D0" w:rsidP="00B679D0">
            <w:pPr>
              <w:pStyle w:val="Tabletext"/>
              <w:rPr>
                <w:iCs/>
              </w:rPr>
            </w:pPr>
          </w:p>
          <w:p w14:paraId="4F6DB4AF" w14:textId="77777777" w:rsidR="00B679D0" w:rsidRPr="00B679D0" w:rsidRDefault="00B679D0" w:rsidP="00B679D0">
            <w:pPr>
              <w:pStyle w:val="Tabletext"/>
              <w:rPr>
                <w:b/>
                <w:bCs/>
                <w:iCs/>
              </w:rPr>
            </w:pPr>
            <w:r w:rsidRPr="00B679D0">
              <w:rPr>
                <w:b/>
                <w:bCs/>
                <w:iCs/>
              </w:rPr>
              <w:t xml:space="preserve">MODERATE RISK: </w:t>
            </w:r>
          </w:p>
          <w:p w14:paraId="3EB98E0B" w14:textId="2FBB8879" w:rsidR="00B679D0" w:rsidRPr="00B679D0" w:rsidRDefault="00B679D0" w:rsidP="00304E57">
            <w:pPr>
              <w:pStyle w:val="Bulletindent1"/>
            </w:pPr>
            <w:r w:rsidRPr="00B679D0">
              <w:rPr>
                <w:b/>
                <w:bCs/>
              </w:rPr>
              <w:t>Chlorpromazine</w:t>
            </w:r>
            <w:r w:rsidRPr="00B679D0">
              <w:t xml:space="preserve"> - see </w:t>
            </w:r>
            <w:hyperlink w:anchor="appendixC" w:history="1">
              <w:r w:rsidRPr="00B679D0">
                <w:rPr>
                  <w:rStyle w:val="Hyperlink"/>
                  <w:iCs/>
                  <w:lang w:val="en-US"/>
                </w:rPr>
                <w:t>Appendix C</w:t>
              </w:r>
            </w:hyperlink>
            <w:r w:rsidRPr="00B679D0">
              <w:t xml:space="preserve"> </w:t>
            </w:r>
          </w:p>
          <w:p w14:paraId="6F8B081F" w14:textId="7E2771D6" w:rsidR="00B679D0" w:rsidRPr="00B679D0" w:rsidRDefault="00B679D0" w:rsidP="00304E57">
            <w:pPr>
              <w:pStyle w:val="Bulletindent1"/>
            </w:pPr>
            <w:r w:rsidRPr="00B679D0">
              <w:rPr>
                <w:b/>
                <w:bCs/>
              </w:rPr>
              <w:t>Flecainide</w:t>
            </w:r>
            <w:r w:rsidRPr="00B679D0">
              <w:t xml:space="preserve"> - see </w:t>
            </w:r>
            <w:hyperlink w:anchor="appendixC" w:history="1">
              <w:r w:rsidRPr="00B679D0">
                <w:rPr>
                  <w:rStyle w:val="Hyperlink"/>
                  <w:iCs/>
                  <w:lang w:val="en-US"/>
                </w:rPr>
                <w:t>Appendix C</w:t>
              </w:r>
            </w:hyperlink>
          </w:p>
          <w:p w14:paraId="43C37C15" w14:textId="7CA1623D" w:rsidR="00B679D0" w:rsidRPr="00B679D0" w:rsidRDefault="00B679D0" w:rsidP="00304E57">
            <w:pPr>
              <w:pStyle w:val="Bulletindent1"/>
            </w:pPr>
            <w:r w:rsidRPr="00B679D0">
              <w:rPr>
                <w:b/>
                <w:bCs/>
              </w:rPr>
              <w:t>Fluvoxamine</w:t>
            </w:r>
            <w:r w:rsidRPr="00B679D0">
              <w:t xml:space="preserve"> - see </w:t>
            </w:r>
            <w:hyperlink w:anchor="appendixC" w:history="1">
              <w:r w:rsidRPr="00B679D0">
                <w:rPr>
                  <w:rStyle w:val="Hyperlink"/>
                  <w:iCs/>
                  <w:lang w:val="en-US"/>
                </w:rPr>
                <w:t>Appendix C</w:t>
              </w:r>
            </w:hyperlink>
            <w:r w:rsidRPr="00B679D0">
              <w:t xml:space="preserve"> </w:t>
            </w:r>
          </w:p>
          <w:p w14:paraId="3D7BFDFB" w14:textId="14D7C91F" w:rsidR="00B679D0" w:rsidRPr="00B679D0" w:rsidRDefault="00B679D0" w:rsidP="00304E57">
            <w:pPr>
              <w:pStyle w:val="Bulletindent1"/>
            </w:pPr>
            <w:r w:rsidRPr="00B679D0">
              <w:rPr>
                <w:b/>
                <w:bCs/>
              </w:rPr>
              <w:t>Haloperidol</w:t>
            </w:r>
            <w:r w:rsidRPr="00B679D0">
              <w:t xml:space="preserve"> - see </w:t>
            </w:r>
            <w:hyperlink w:anchor="appendixC" w:history="1">
              <w:r w:rsidRPr="00B679D0">
                <w:rPr>
                  <w:rStyle w:val="Hyperlink"/>
                  <w:iCs/>
                  <w:lang w:val="en-US"/>
                </w:rPr>
                <w:t>Appendix C</w:t>
              </w:r>
            </w:hyperlink>
          </w:p>
          <w:p w14:paraId="58CB638B" w14:textId="42153FEE" w:rsidR="00B679D0" w:rsidRPr="00B679D0" w:rsidRDefault="00B679D0" w:rsidP="00304E57">
            <w:pPr>
              <w:pStyle w:val="Bulletindent1"/>
            </w:pPr>
            <w:r w:rsidRPr="00B679D0">
              <w:rPr>
                <w:b/>
                <w:bCs/>
              </w:rPr>
              <w:t>Melatonin</w:t>
            </w:r>
            <w:r w:rsidRPr="00B679D0">
              <w:t xml:space="preserve"> - see </w:t>
            </w:r>
            <w:hyperlink w:anchor="appendixC" w:history="1">
              <w:r w:rsidRPr="00B679D0">
                <w:rPr>
                  <w:rStyle w:val="Hyperlink"/>
                  <w:iCs/>
                  <w:lang w:val="en-US"/>
                </w:rPr>
                <w:t>Appendix C</w:t>
              </w:r>
            </w:hyperlink>
          </w:p>
          <w:p w14:paraId="0DB6B1C7" w14:textId="04310B2C" w:rsidR="00B679D0" w:rsidRPr="00B679D0" w:rsidRDefault="00B679D0" w:rsidP="00304E57">
            <w:pPr>
              <w:pStyle w:val="Bulletindent1"/>
            </w:pPr>
            <w:r w:rsidRPr="00B679D0">
              <w:rPr>
                <w:b/>
                <w:bCs/>
              </w:rPr>
              <w:t>Methadone</w:t>
            </w:r>
            <w:r w:rsidRPr="00B679D0">
              <w:t xml:space="preserve"> - see </w:t>
            </w:r>
            <w:hyperlink w:anchor="appendixC" w:history="1">
              <w:r w:rsidRPr="00B679D0">
                <w:rPr>
                  <w:rStyle w:val="Hyperlink"/>
                  <w:iCs/>
                  <w:lang w:val="en-US"/>
                </w:rPr>
                <w:t>Appendix C</w:t>
              </w:r>
            </w:hyperlink>
          </w:p>
          <w:p w14:paraId="34CED072" w14:textId="6317E003" w:rsidR="00B679D0" w:rsidRPr="00B679D0" w:rsidRDefault="00B679D0" w:rsidP="00304E57">
            <w:pPr>
              <w:pStyle w:val="Bulletindent1"/>
            </w:pPr>
            <w:r w:rsidRPr="00B679D0">
              <w:rPr>
                <w:b/>
                <w:bCs/>
              </w:rPr>
              <w:t>Mexiletine</w:t>
            </w:r>
            <w:r w:rsidRPr="00B679D0">
              <w:t xml:space="preserve"> - see </w:t>
            </w:r>
            <w:hyperlink w:anchor="appendixC" w:history="1">
              <w:r w:rsidRPr="00B679D0">
                <w:rPr>
                  <w:rStyle w:val="Hyperlink"/>
                  <w:iCs/>
                  <w:lang w:val="en-US"/>
                </w:rPr>
                <w:t>Appendix C</w:t>
              </w:r>
            </w:hyperlink>
          </w:p>
          <w:p w14:paraId="7D1F853E" w14:textId="1D617EE1" w:rsidR="00B679D0" w:rsidRPr="00B679D0" w:rsidRDefault="00B679D0" w:rsidP="00304E57">
            <w:pPr>
              <w:pStyle w:val="Bulletindent1"/>
            </w:pPr>
            <w:proofErr w:type="spellStart"/>
            <w:r w:rsidRPr="00B679D0">
              <w:rPr>
                <w:b/>
                <w:bCs/>
              </w:rPr>
              <w:t>Riluzole</w:t>
            </w:r>
            <w:proofErr w:type="spellEnd"/>
            <w:r w:rsidRPr="00B679D0">
              <w:t xml:space="preserve"> - see </w:t>
            </w:r>
            <w:hyperlink w:anchor="appendixC" w:history="1">
              <w:r w:rsidRPr="00B679D0">
                <w:rPr>
                  <w:rStyle w:val="Hyperlink"/>
                  <w:iCs/>
                  <w:lang w:val="en-US"/>
                </w:rPr>
                <w:t>Appendix C</w:t>
              </w:r>
            </w:hyperlink>
          </w:p>
          <w:p w14:paraId="3D47A7F1" w14:textId="09AF9AE6" w:rsidR="00B679D0" w:rsidRDefault="00B679D0" w:rsidP="00304E57">
            <w:pPr>
              <w:pStyle w:val="Bulletindent1"/>
            </w:pPr>
            <w:r w:rsidRPr="00B679D0">
              <w:rPr>
                <w:b/>
                <w:bCs/>
              </w:rPr>
              <w:t>Ropinirole</w:t>
            </w:r>
            <w:r w:rsidRPr="00B679D0">
              <w:t xml:space="preserve"> - see </w:t>
            </w:r>
            <w:hyperlink w:anchor="appendixC" w:history="1">
              <w:r w:rsidRPr="00B679D0">
                <w:rPr>
                  <w:rStyle w:val="Hyperlink"/>
                  <w:iCs/>
                  <w:lang w:val="en-US"/>
                </w:rPr>
                <w:t>Appendix C</w:t>
              </w:r>
            </w:hyperlink>
          </w:p>
          <w:p w14:paraId="5BD6B9EF" w14:textId="6B15BFF3" w:rsidR="00D56ED7" w:rsidRPr="00B679D0" w:rsidRDefault="00D56ED7" w:rsidP="00304E57">
            <w:pPr>
              <w:pStyle w:val="Bulletindent1"/>
            </w:pPr>
            <w:r w:rsidRPr="00F72DB6">
              <w:rPr>
                <w:rFonts w:eastAsia="Calibri"/>
                <w:b/>
                <w:bCs/>
                <w:lang w:val="en-US"/>
              </w:rPr>
              <w:t>Tacrine (may not be commercially available in the UK</w:t>
            </w:r>
            <w:r>
              <w:rPr>
                <w:rFonts w:eastAsia="Calibri"/>
                <w:lang w:val="en-US"/>
              </w:rPr>
              <w:t xml:space="preserve">) - </w:t>
            </w:r>
            <w:r w:rsidRPr="00B679D0">
              <w:t xml:space="preserve">see </w:t>
            </w:r>
            <w:hyperlink w:anchor="appendixC" w:history="1">
              <w:r w:rsidRPr="00B679D0">
                <w:rPr>
                  <w:rStyle w:val="Hyperlink"/>
                  <w:iCs/>
                  <w:lang w:val="en-US"/>
                </w:rPr>
                <w:t>Appendix C</w:t>
              </w:r>
            </w:hyperlink>
          </w:p>
          <w:p w14:paraId="01028B51" w14:textId="77777777" w:rsidR="00B679D0" w:rsidRPr="00B679D0" w:rsidRDefault="00B679D0" w:rsidP="00B679D0">
            <w:pPr>
              <w:pStyle w:val="Tabletext"/>
              <w:rPr>
                <w:iCs/>
              </w:rPr>
            </w:pPr>
          </w:p>
          <w:p w14:paraId="59A74FD5" w14:textId="6408DF84" w:rsidR="00B679D0" w:rsidRPr="00B679D0" w:rsidRDefault="009E6130" w:rsidP="00B679D0">
            <w:pPr>
              <w:pStyle w:val="Tabletext"/>
              <w:rPr>
                <w:iCs/>
                <w:highlight w:val="cyan"/>
                <w:lang w:val="en-GB"/>
              </w:rPr>
            </w:pPr>
            <w:r w:rsidRPr="00F72DB6">
              <w:rPr>
                <w:iCs/>
                <w:highlight w:val="cyan"/>
                <w:lang w:val="en-GB"/>
              </w:rPr>
              <w:t xml:space="preserve">[ </w:t>
            </w:r>
            <w:r w:rsidR="00B679D0" w:rsidRPr="003B776D">
              <w:rPr>
                <w:iCs/>
                <w:highlight w:val="cyan"/>
                <w:lang w:val="en-GB"/>
              </w:rPr>
              <w:t xml:space="preserve">Local </w:t>
            </w:r>
            <w:r w:rsidR="00B679D0" w:rsidRPr="00B679D0">
              <w:rPr>
                <w:iCs/>
                <w:highlight w:val="cyan"/>
                <w:lang w:val="en-GB"/>
              </w:rPr>
              <w:t xml:space="preserve">protocols to help guide prescribers make any required dosage changes required in response to smoking cessation (and individuals re-starting smoking) may be developed. </w:t>
            </w:r>
          </w:p>
          <w:p w14:paraId="02AE7B12" w14:textId="77777777" w:rsidR="00B679D0" w:rsidRPr="00B679D0" w:rsidRDefault="00B679D0" w:rsidP="00B679D0">
            <w:pPr>
              <w:pStyle w:val="Tabletext"/>
              <w:rPr>
                <w:iCs/>
                <w:highlight w:val="cyan"/>
                <w:lang w:val="en-GB"/>
              </w:rPr>
            </w:pPr>
            <w:r w:rsidRPr="00B679D0">
              <w:rPr>
                <w:iCs/>
                <w:highlight w:val="cyan"/>
                <w:lang w:val="en-GB"/>
              </w:rPr>
              <w:t xml:space="preserve">Resources which may support the development of these protocols include: </w:t>
            </w:r>
          </w:p>
          <w:p w14:paraId="7AB41490" w14:textId="24F6D3C8" w:rsidR="00B679D0" w:rsidRPr="00E13ADD" w:rsidRDefault="00E13ADD" w:rsidP="00304E57">
            <w:pPr>
              <w:pStyle w:val="Bulletindent1"/>
              <w:rPr>
                <w:rStyle w:val="Hyperlink"/>
                <w:highlight w:val="cyan"/>
              </w:rPr>
            </w:pPr>
            <w:hyperlink r:id="rId24" w:history="1">
              <w:r w:rsidRPr="00E13ADD">
                <w:rPr>
                  <w:rStyle w:val="Hyperlink"/>
                  <w:highlight w:val="cyan"/>
                </w:rPr>
                <w:t>SPS - Considering drug interactions with smoking</w:t>
              </w:r>
            </w:hyperlink>
          </w:p>
          <w:p w14:paraId="6985CCE7" w14:textId="4F82AEAF" w:rsidR="00B679D0" w:rsidRPr="00E13ADD" w:rsidRDefault="00E13ADD" w:rsidP="00304E57">
            <w:pPr>
              <w:pStyle w:val="Bulletindent1"/>
              <w:rPr>
                <w:rStyle w:val="Hyperlink"/>
                <w:highlight w:val="cyan"/>
              </w:rPr>
            </w:pPr>
            <w:hyperlink r:id="rId25" w:history="1">
              <w:r w:rsidRPr="00E13ADD">
                <w:rPr>
                  <w:rStyle w:val="Hyperlink"/>
                  <w:highlight w:val="cyan"/>
                </w:rPr>
                <w:t>SPS - Managing specific interactions with smoking</w:t>
              </w:r>
            </w:hyperlink>
          </w:p>
          <w:p w14:paraId="4D129CBF" w14:textId="77777777" w:rsidR="00B679D0" w:rsidRPr="00B679D0" w:rsidRDefault="00B679D0" w:rsidP="00304E57">
            <w:pPr>
              <w:pStyle w:val="Bulletindent1"/>
              <w:rPr>
                <w:highlight w:val="cyan"/>
              </w:rPr>
            </w:pPr>
            <w:r w:rsidRPr="00B679D0">
              <w:rPr>
                <w:highlight w:val="cyan"/>
              </w:rPr>
              <w:t>Individual drug Summary of Product Characteristics (SPC): accessible via:</w:t>
            </w:r>
          </w:p>
          <w:p w14:paraId="5E143BA1" w14:textId="17165CFD" w:rsidR="00B679D0" w:rsidRPr="00E13ADD" w:rsidRDefault="00E13ADD" w:rsidP="00304E57">
            <w:pPr>
              <w:pStyle w:val="Bulletindent1"/>
              <w:numPr>
                <w:ilvl w:val="1"/>
                <w:numId w:val="15"/>
              </w:numPr>
              <w:rPr>
                <w:rStyle w:val="Hyperlink"/>
                <w:highlight w:val="cyan"/>
              </w:rPr>
            </w:pPr>
            <w:hyperlink r:id="rId26" w:history="1">
              <w:r w:rsidRPr="00E13ADD">
                <w:rPr>
                  <w:rStyle w:val="Hyperlink"/>
                  <w:highlight w:val="cyan"/>
                </w:rPr>
                <w:t>Electronic medicines compendium website</w:t>
              </w:r>
            </w:hyperlink>
          </w:p>
          <w:p w14:paraId="49406D13" w14:textId="6C351E57" w:rsidR="00B679D0" w:rsidRPr="00B679D0" w:rsidRDefault="00E13ADD" w:rsidP="00304E57">
            <w:pPr>
              <w:pStyle w:val="Bulletindent1"/>
              <w:numPr>
                <w:ilvl w:val="1"/>
                <w:numId w:val="15"/>
              </w:numPr>
              <w:rPr>
                <w:iCs/>
                <w:highlight w:val="cyan"/>
                <w:u w:val="single"/>
              </w:rPr>
            </w:pPr>
            <w:hyperlink r:id="rId27" w:history="1">
              <w:r w:rsidRPr="00E13ADD">
                <w:rPr>
                  <w:rStyle w:val="Hyperlink"/>
                  <w:highlight w:val="cyan"/>
                </w:rPr>
                <w:t>MHRA website</w:t>
              </w:r>
            </w:hyperlink>
            <w:r w:rsidR="00B679D0" w:rsidRPr="00B679D0">
              <w:rPr>
                <w:iCs/>
                <w:highlight w:val="cyan"/>
                <w:u w:val="single"/>
              </w:rPr>
              <w:t xml:space="preserve"> </w:t>
            </w:r>
          </w:p>
          <w:p w14:paraId="761A64E1" w14:textId="53FACB9C" w:rsidR="00CB4A2B" w:rsidRPr="00F72DB6" w:rsidRDefault="00E13ADD" w:rsidP="00304E57">
            <w:pPr>
              <w:pStyle w:val="Bulletindent1"/>
              <w:rPr>
                <w:highlight w:val="cyan"/>
              </w:rPr>
            </w:pPr>
            <w:hyperlink r:id="rId28" w:history="1">
              <w:r w:rsidRPr="003B776D">
                <w:rPr>
                  <w:rStyle w:val="Hyperlink"/>
                  <w:highlight w:val="cyan"/>
                </w:rPr>
                <w:t>Young AH, Taylor D, Barnes TRE. The Maudsley Prescribing Guidelines in Psychiatry. John Wiley &amp; Sons, Ltd.; 2021. Print ISBN: 9781119772224</w:t>
              </w:r>
            </w:hyperlink>
            <w:r w:rsidRPr="00F72DB6">
              <w:rPr>
                <w:highlight w:val="cyan"/>
              </w:rPr>
              <w:t xml:space="preserve"> ]</w:t>
            </w:r>
          </w:p>
          <w:p w14:paraId="7502E63E" w14:textId="77777777" w:rsidR="009E6130" w:rsidRDefault="009E6130" w:rsidP="00B679D0">
            <w:pPr>
              <w:pStyle w:val="Tabletext"/>
            </w:pPr>
          </w:p>
          <w:p w14:paraId="78EBEDF2" w14:textId="77777777" w:rsidR="009E6130" w:rsidRPr="009E6130" w:rsidRDefault="009E6130" w:rsidP="009E6130">
            <w:pPr>
              <w:pStyle w:val="Tabletext"/>
              <w:rPr>
                <w:b/>
                <w:bCs/>
                <w:iCs/>
                <w:u w:val="single"/>
                <w:lang w:val="en-GB"/>
              </w:rPr>
            </w:pPr>
            <w:r w:rsidRPr="009E6130">
              <w:rPr>
                <w:b/>
                <w:bCs/>
                <w:iCs/>
                <w:u w:val="single"/>
                <w:lang w:val="en-GB"/>
              </w:rPr>
              <w:t>Other cautions</w:t>
            </w:r>
          </w:p>
          <w:p w14:paraId="0F11B095" w14:textId="77777777" w:rsidR="00304E57" w:rsidRDefault="00304E57" w:rsidP="00304E57">
            <w:pPr>
              <w:pStyle w:val="Tabletext"/>
              <w:rPr>
                <w:rFonts w:eastAsia="Calibri"/>
                <w:iCs/>
              </w:rPr>
            </w:pPr>
            <w:r w:rsidRPr="00C14EE1">
              <w:t>Caution should be exercised when supplying cytisin</w:t>
            </w:r>
            <w:r>
              <w:rPr>
                <w:rFonts w:eastAsia="Calibri"/>
                <w:iCs/>
              </w:rPr>
              <w:t>iclin</w:t>
            </w:r>
            <w:r w:rsidRPr="00C14EE1">
              <w:t xml:space="preserve">e to individuals </w:t>
            </w:r>
            <w:r>
              <w:rPr>
                <w:rFonts w:eastAsia="Calibri"/>
                <w:iCs/>
              </w:rPr>
              <w:t>with:</w:t>
            </w:r>
          </w:p>
          <w:p w14:paraId="5CE330AE" w14:textId="056C21BA" w:rsidR="00304E57" w:rsidRPr="00304E57" w:rsidRDefault="00304E57" w:rsidP="00304E57">
            <w:pPr>
              <w:pStyle w:val="Bulletindent1"/>
              <w:rPr>
                <w:rFonts w:eastAsia="Calibri"/>
              </w:rPr>
            </w:pPr>
            <w:r w:rsidRPr="00304E57">
              <w:rPr>
                <w:rFonts w:eastAsia="Calibri"/>
              </w:rPr>
              <w:t>Cardiovascular disease (including: Ischemic heart disease,</w:t>
            </w:r>
            <w:r w:rsidR="003B776D">
              <w:rPr>
                <w:rFonts w:eastAsia="Calibri"/>
              </w:rPr>
              <w:t xml:space="preserve"> </w:t>
            </w:r>
            <w:r w:rsidRPr="00304E57">
              <w:rPr>
                <w:rFonts w:eastAsia="Calibri"/>
              </w:rPr>
              <w:t>heart failure, hypertension)</w:t>
            </w:r>
          </w:p>
          <w:p w14:paraId="12CF5EC7" w14:textId="77777777" w:rsidR="00304E57" w:rsidRDefault="00304E57" w:rsidP="00304E57">
            <w:pPr>
              <w:pStyle w:val="Bulletindent1"/>
              <w:rPr>
                <w:rFonts w:eastAsia="Calibri"/>
              </w:rPr>
            </w:pPr>
            <w:r>
              <w:rPr>
                <w:rFonts w:eastAsia="Calibri"/>
              </w:rPr>
              <w:t>P</w:t>
            </w:r>
            <w:r w:rsidRPr="00677AED">
              <w:rPr>
                <w:rFonts w:eastAsia="Calibri"/>
              </w:rPr>
              <w:t>heochromocytoma (a</w:t>
            </w:r>
            <w:r>
              <w:rPr>
                <w:rFonts w:eastAsia="Calibri"/>
              </w:rPr>
              <w:t xml:space="preserve"> tumour of the adrenal gland)</w:t>
            </w:r>
          </w:p>
          <w:p w14:paraId="3873AA6C" w14:textId="77777777" w:rsidR="00304E57" w:rsidRDefault="00304E57" w:rsidP="00304E57">
            <w:pPr>
              <w:pStyle w:val="Bulletindent1"/>
              <w:rPr>
                <w:rFonts w:eastAsia="Calibri"/>
              </w:rPr>
            </w:pPr>
            <w:r>
              <w:rPr>
                <w:rFonts w:eastAsia="Calibri"/>
              </w:rPr>
              <w:lastRenderedPageBreak/>
              <w:t>A</w:t>
            </w:r>
            <w:r w:rsidRPr="00677AED">
              <w:rPr>
                <w:rFonts w:eastAsia="Calibri"/>
              </w:rPr>
              <w:t>theroscleros</w:t>
            </w:r>
            <w:r>
              <w:rPr>
                <w:rFonts w:eastAsia="Calibri"/>
              </w:rPr>
              <w:t>is (hardening of the arteries)</w:t>
            </w:r>
          </w:p>
          <w:p w14:paraId="485DB891" w14:textId="77777777" w:rsidR="00304E57" w:rsidRDefault="00304E57" w:rsidP="00304E57">
            <w:pPr>
              <w:pStyle w:val="Bulletindent1"/>
              <w:rPr>
                <w:rFonts w:eastAsia="Calibri"/>
              </w:rPr>
            </w:pPr>
            <w:r>
              <w:rPr>
                <w:rFonts w:eastAsia="Calibri"/>
              </w:rPr>
              <w:t>Peripheral vascular disease</w:t>
            </w:r>
          </w:p>
          <w:p w14:paraId="4E7E6984" w14:textId="77777777" w:rsidR="00304E57" w:rsidRDefault="00304E57" w:rsidP="00304E57">
            <w:pPr>
              <w:pStyle w:val="Bulletindent1"/>
              <w:rPr>
                <w:rFonts w:eastAsia="Calibri"/>
              </w:rPr>
            </w:pPr>
            <w:r>
              <w:rPr>
                <w:rFonts w:eastAsia="Calibri"/>
              </w:rPr>
              <w:t>Gastric and duodenal ulcers</w:t>
            </w:r>
          </w:p>
          <w:p w14:paraId="62A2DACC" w14:textId="77777777" w:rsidR="00304E57" w:rsidRDefault="00304E57" w:rsidP="00304E57">
            <w:pPr>
              <w:pStyle w:val="Bulletindent1"/>
              <w:rPr>
                <w:rFonts w:eastAsia="Calibri"/>
              </w:rPr>
            </w:pPr>
            <w:r>
              <w:rPr>
                <w:rFonts w:eastAsia="Calibri"/>
              </w:rPr>
              <w:t>G</w:t>
            </w:r>
            <w:r w:rsidRPr="00C760FB">
              <w:rPr>
                <w:rFonts w:eastAsia="Calibri"/>
              </w:rPr>
              <w:t>astroesophageal reflux disease</w:t>
            </w:r>
            <w:r>
              <w:rPr>
                <w:rFonts w:eastAsia="Calibri"/>
              </w:rPr>
              <w:t xml:space="preserve"> (GORD)</w:t>
            </w:r>
          </w:p>
          <w:p w14:paraId="1CB0A8E4" w14:textId="77777777" w:rsidR="00304E57" w:rsidRDefault="00304E57" w:rsidP="00304E57">
            <w:pPr>
              <w:pStyle w:val="Bulletindent1"/>
              <w:rPr>
                <w:rFonts w:eastAsia="Calibri"/>
              </w:rPr>
            </w:pPr>
            <w:r>
              <w:rPr>
                <w:rFonts w:eastAsia="Calibri"/>
              </w:rPr>
              <w:t>H</w:t>
            </w:r>
            <w:r w:rsidRPr="00C760FB">
              <w:rPr>
                <w:rFonts w:eastAsia="Calibri"/>
              </w:rPr>
              <w:t>ypert</w:t>
            </w:r>
            <w:r>
              <w:rPr>
                <w:rFonts w:eastAsia="Calibri"/>
              </w:rPr>
              <w:t>hyroidism (overactive thyroid)</w:t>
            </w:r>
          </w:p>
          <w:p w14:paraId="404BF211" w14:textId="77777777" w:rsidR="00304E57" w:rsidRDefault="00304E57" w:rsidP="00304E57">
            <w:pPr>
              <w:pStyle w:val="Bulletindent1"/>
              <w:rPr>
                <w:rFonts w:eastAsia="Calibri"/>
              </w:rPr>
            </w:pPr>
            <w:r>
              <w:rPr>
                <w:rFonts w:eastAsia="Calibri"/>
              </w:rPr>
              <w:t>Diabetes</w:t>
            </w:r>
          </w:p>
          <w:p w14:paraId="64FEDD91" w14:textId="3C925BB4" w:rsidR="00B679D0" w:rsidRDefault="00304E57" w:rsidP="00304E57">
            <w:pPr>
              <w:pStyle w:val="Bulletindent1"/>
            </w:pPr>
            <w:r>
              <w:rPr>
                <w:rFonts w:eastAsia="Calibri"/>
              </w:rPr>
              <w:t>Sc</w:t>
            </w:r>
            <w:r w:rsidRPr="00C760FB">
              <w:rPr>
                <w:rFonts w:eastAsia="Calibri"/>
              </w:rPr>
              <w:t>hizophrenia</w:t>
            </w:r>
          </w:p>
        </w:tc>
      </w:tr>
      <w:tr w:rsidR="00AE4F4B" w14:paraId="6142EA67" w14:textId="77777777" w:rsidTr="00D36D23">
        <w:tc>
          <w:tcPr>
            <w:tcW w:w="2689" w:type="dxa"/>
          </w:tcPr>
          <w:p w14:paraId="751752A4" w14:textId="2C0FA7A3" w:rsidR="00AE4F4B" w:rsidRPr="005A6168" w:rsidRDefault="003E69CD" w:rsidP="009B537F">
            <w:pPr>
              <w:pStyle w:val="TableHeaderRow"/>
              <w:rPr>
                <w:rStyle w:val="TableHeaderColumn"/>
              </w:rPr>
            </w:pPr>
            <w:r w:rsidRPr="009B537F">
              <w:rPr>
                <w:rStyle w:val="TableHeaderColumn"/>
                <w:b/>
                <w:bCs/>
                <w:sz w:val="22"/>
              </w:rPr>
              <w:lastRenderedPageBreak/>
              <w:t xml:space="preserve">Actions to be taken if the individual is excluded </w:t>
            </w:r>
          </w:p>
        </w:tc>
        <w:tc>
          <w:tcPr>
            <w:tcW w:w="5806" w:type="dxa"/>
          </w:tcPr>
          <w:p w14:paraId="1C64C21F" w14:textId="77777777" w:rsidR="00E13ADD" w:rsidRPr="000F282A" w:rsidRDefault="00E13ADD" w:rsidP="00E13ADD">
            <w:pPr>
              <w:pStyle w:val="Bulletindent1"/>
              <w:rPr>
                <w:rFonts w:eastAsia="Calibri"/>
                <w:sz w:val="18"/>
                <w:lang w:val="en-US"/>
              </w:rPr>
            </w:pPr>
            <w:bookmarkStart w:id="7" w:name="_Hlk44940946"/>
            <w:r w:rsidRPr="000F282A">
              <w:t xml:space="preserve">Record reasons for exclusion in the appropriate clinical record </w:t>
            </w:r>
            <w:r w:rsidRPr="000F282A">
              <w:rPr>
                <w:rFonts w:eastAsia="Calibri"/>
                <w:lang w:val="en-US"/>
              </w:rPr>
              <w:t>and any advice given to the individual along with the action taken (e.g. referred to GP Practice)</w:t>
            </w:r>
          </w:p>
          <w:p w14:paraId="6077EE29" w14:textId="77777777" w:rsidR="00E13ADD" w:rsidRDefault="00E13ADD" w:rsidP="00E13ADD">
            <w:pPr>
              <w:pStyle w:val="Bulletindent1"/>
              <w:rPr>
                <w:rFonts w:eastAsia="Calibri"/>
                <w:lang w:val="en-US"/>
              </w:rPr>
            </w:pPr>
            <w:r>
              <w:rPr>
                <w:rFonts w:eastAsia="Calibri"/>
                <w:lang w:val="en-US"/>
              </w:rPr>
              <w:t>S</w:t>
            </w:r>
            <w:r w:rsidRPr="000F282A">
              <w:rPr>
                <w:rFonts w:eastAsia="Calibri"/>
                <w:lang w:val="en-US"/>
              </w:rPr>
              <w:t>ignpost</w:t>
            </w:r>
            <w:r>
              <w:rPr>
                <w:rFonts w:eastAsia="Calibri"/>
                <w:lang w:val="en-US"/>
              </w:rPr>
              <w:t xml:space="preserve"> individual </w:t>
            </w:r>
            <w:r w:rsidRPr="000F282A">
              <w:rPr>
                <w:rFonts w:eastAsia="Calibri"/>
                <w:lang w:val="en-US"/>
              </w:rPr>
              <w:t xml:space="preserve">back to the referring service, another relevant provider, their GP Practice, appropriate specialist, or mental health service as appropriate. </w:t>
            </w:r>
          </w:p>
          <w:p w14:paraId="1ACA62F4" w14:textId="73F87EFF" w:rsidR="00AE4F4B" w:rsidRDefault="00E13ADD" w:rsidP="00E13ADD">
            <w:pPr>
              <w:pStyle w:val="Bulletindent1"/>
            </w:pPr>
            <w:r w:rsidRPr="000F282A">
              <w:rPr>
                <w:rFonts w:eastAsia="Calibri"/>
                <w:lang w:val="en-US"/>
              </w:rPr>
              <w:t xml:space="preserve">Recommend alternative </w:t>
            </w:r>
            <w:r w:rsidRPr="000F282A">
              <w:t>tobacco dependence</w:t>
            </w:r>
            <w:r w:rsidRPr="000F282A">
              <w:rPr>
                <w:rFonts w:eastAsia="Calibri"/>
                <w:lang w:val="en-US"/>
              </w:rPr>
              <w:t xml:space="preserve"> interventions if appropriate.</w:t>
            </w:r>
            <w:bookmarkEnd w:id="7"/>
          </w:p>
        </w:tc>
      </w:tr>
      <w:tr w:rsidR="00E13ADD" w14:paraId="5D9B5B6F" w14:textId="77777777" w:rsidTr="00D36D23">
        <w:tc>
          <w:tcPr>
            <w:tcW w:w="2689" w:type="dxa"/>
          </w:tcPr>
          <w:p w14:paraId="76928A38" w14:textId="4017E0F1" w:rsidR="00E13ADD" w:rsidRPr="009B537F" w:rsidRDefault="00E13ADD" w:rsidP="009B537F">
            <w:pPr>
              <w:pStyle w:val="TableHeaderRow"/>
              <w:rPr>
                <w:rStyle w:val="TableHeaderColumn"/>
                <w:b/>
                <w:bCs/>
                <w:sz w:val="22"/>
              </w:rPr>
            </w:pPr>
            <w:r w:rsidRPr="00E13ADD">
              <w:rPr>
                <w:sz w:val="22"/>
              </w:rPr>
              <w:t>Action to be taken if the individual or carer declines treatment</w:t>
            </w:r>
          </w:p>
        </w:tc>
        <w:tc>
          <w:tcPr>
            <w:tcW w:w="5806" w:type="dxa"/>
          </w:tcPr>
          <w:p w14:paraId="58057CAE" w14:textId="727F2DF0" w:rsidR="00E13ADD" w:rsidRDefault="00E13ADD" w:rsidP="00E13ADD">
            <w:pPr>
              <w:pStyle w:val="Bulletindent1"/>
              <w:rPr>
                <w:rFonts w:eastAsia="Calibri"/>
                <w:lang w:val="en-US"/>
              </w:rPr>
            </w:pPr>
            <w:r w:rsidRPr="00F432FF">
              <w:rPr>
                <w:rFonts w:eastAsia="Calibri"/>
                <w:lang w:val="en-US"/>
              </w:rPr>
              <w:t xml:space="preserve">Document the reason why the individual declined and any advice given to the individual along with </w:t>
            </w:r>
            <w:r>
              <w:rPr>
                <w:rFonts w:eastAsia="Calibri"/>
                <w:lang w:val="en-US"/>
              </w:rPr>
              <w:t>any</w:t>
            </w:r>
            <w:r w:rsidRPr="00F432FF">
              <w:rPr>
                <w:rFonts w:eastAsia="Calibri"/>
                <w:lang w:val="en-US"/>
              </w:rPr>
              <w:t xml:space="preserve"> action taken (e.g. referred to smoking cessation service).</w:t>
            </w:r>
          </w:p>
          <w:p w14:paraId="658D0CAE" w14:textId="77777777" w:rsidR="00E13ADD" w:rsidRPr="00F432FF" w:rsidRDefault="00E13ADD" w:rsidP="00E13ADD">
            <w:pPr>
              <w:pStyle w:val="Bulletindent1"/>
              <w:rPr>
                <w:rFonts w:eastAsia="Calibri"/>
                <w:lang w:val="en-US"/>
              </w:rPr>
            </w:pPr>
            <w:r w:rsidRPr="00F432FF">
              <w:rPr>
                <w:rFonts w:eastAsia="Calibri"/>
                <w:lang w:val="en-US"/>
              </w:rPr>
              <w:t xml:space="preserve">Any individual who </w:t>
            </w:r>
            <w:r>
              <w:rPr>
                <w:rFonts w:eastAsia="Calibri"/>
                <w:lang w:val="en-US"/>
              </w:rPr>
              <w:t>declines treatment</w:t>
            </w:r>
            <w:r w:rsidRPr="00F432FF">
              <w:rPr>
                <w:rFonts w:eastAsia="Calibri"/>
                <w:lang w:val="en-US"/>
              </w:rPr>
              <w:t xml:space="preserve"> should be signposted back to the referring service, another relevant provider, their GP</w:t>
            </w:r>
            <w:r>
              <w:rPr>
                <w:rFonts w:eastAsia="Calibri"/>
                <w:lang w:val="en-US"/>
              </w:rPr>
              <w:t xml:space="preserve"> Practice</w:t>
            </w:r>
            <w:r w:rsidRPr="00F432FF">
              <w:rPr>
                <w:rFonts w:eastAsia="Calibri"/>
                <w:lang w:val="en-US"/>
              </w:rPr>
              <w:t xml:space="preserve">, appropriate specialist or mental health service as appropriate.  </w:t>
            </w:r>
          </w:p>
          <w:p w14:paraId="6ECD8605" w14:textId="457486F3" w:rsidR="00E13ADD" w:rsidRPr="000F282A" w:rsidRDefault="00E13ADD" w:rsidP="00E13ADD">
            <w:pPr>
              <w:pStyle w:val="Bulletindent1"/>
            </w:pPr>
            <w:r w:rsidRPr="00F432FF">
              <w:rPr>
                <w:rFonts w:eastAsia="Calibri"/>
                <w:lang w:val="en-US"/>
              </w:rPr>
              <w:t xml:space="preserve">Recommend alternative smoking cessation interventions if appropriate </w:t>
            </w:r>
          </w:p>
        </w:tc>
      </w:tr>
      <w:tr w:rsidR="00E13ADD" w14:paraId="296E32B4" w14:textId="77777777" w:rsidTr="00D36D23">
        <w:tc>
          <w:tcPr>
            <w:tcW w:w="2689" w:type="dxa"/>
          </w:tcPr>
          <w:p w14:paraId="0CA42C6A" w14:textId="1E7CF85C" w:rsidR="00E13ADD" w:rsidRPr="00E13ADD" w:rsidRDefault="00E13ADD" w:rsidP="009B537F">
            <w:pPr>
              <w:pStyle w:val="TableHeaderRow"/>
              <w:rPr>
                <w:sz w:val="22"/>
              </w:rPr>
            </w:pPr>
            <w:r w:rsidRPr="00E13ADD">
              <w:rPr>
                <w:sz w:val="22"/>
              </w:rPr>
              <w:t>Arrangements for referral for medical advice</w:t>
            </w:r>
          </w:p>
        </w:tc>
        <w:tc>
          <w:tcPr>
            <w:tcW w:w="5806" w:type="dxa"/>
          </w:tcPr>
          <w:p w14:paraId="11489AFA" w14:textId="622DA8CE" w:rsidR="00E13ADD" w:rsidRPr="000F282A" w:rsidRDefault="00E13ADD" w:rsidP="00E13ADD">
            <w:pPr>
              <w:pStyle w:val="Tabletext"/>
            </w:pPr>
            <w:r w:rsidRPr="00E13ADD">
              <w:rPr>
                <w:iCs/>
                <w:lang w:val="en-GB"/>
              </w:rPr>
              <w:t xml:space="preserve">Refer to the referring service, another relevant provider, an individual’s GP Practice, appropriate specialist or mental health service as appropriate.  </w:t>
            </w:r>
          </w:p>
        </w:tc>
      </w:tr>
    </w:tbl>
    <w:p w14:paraId="33A25EBD" w14:textId="75A4AEE9" w:rsidR="00BB2599" w:rsidRDefault="00BB2599" w:rsidP="005A6168">
      <w:pPr>
        <w:pStyle w:val="PGDNormal"/>
      </w:pPr>
    </w:p>
    <w:p w14:paraId="035E86F2" w14:textId="61E18D71" w:rsidR="007A1448" w:rsidRDefault="00C25DE0" w:rsidP="000E466F">
      <w:pPr>
        <w:pStyle w:val="Heading1"/>
      </w:pPr>
      <w:r w:rsidRPr="00DF77C7">
        <w:t>D</w:t>
      </w:r>
      <w:r w:rsidR="007A1448" w:rsidRPr="00DF77C7">
        <w:t>e</w:t>
      </w:r>
      <w:r w:rsidR="003E69CD">
        <w:t>scription of treatment</w:t>
      </w:r>
    </w:p>
    <w:tbl>
      <w:tblPr>
        <w:tblStyle w:val="TableGrid"/>
        <w:tblpPr w:leftFromText="180" w:rightFromText="180" w:vertAnchor="text" w:tblpY="1"/>
        <w:tblOverlap w:val="never"/>
        <w:tblW w:w="8926" w:type="dxa"/>
        <w:tblLook w:val="04A0" w:firstRow="1" w:lastRow="0" w:firstColumn="1" w:lastColumn="0" w:noHBand="0" w:noVBand="1"/>
        <w:tblCaption w:val="Table including details of the treatment"/>
        <w:tblDescription w:val="This table provides details of the treatment included in the PGD template.  It consists of fifteen rows which include the name form and strength of the medicine,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BE614E">
        <w:tc>
          <w:tcPr>
            <w:tcW w:w="3397" w:type="dxa"/>
          </w:tcPr>
          <w:p w14:paraId="6EB1838B" w14:textId="461B0EDD" w:rsidR="00165DD9" w:rsidRPr="005A6168" w:rsidRDefault="00165DD9" w:rsidP="00BE614E">
            <w:pPr>
              <w:pStyle w:val="TableHeaderRow"/>
              <w:rPr>
                <w:rStyle w:val="TableHeaderColumn"/>
              </w:rPr>
            </w:pPr>
            <w:r w:rsidRPr="009B537F">
              <w:rPr>
                <w:rStyle w:val="TableHeaderColumn"/>
                <w:b/>
                <w:bCs/>
                <w:sz w:val="22"/>
              </w:rPr>
              <w:t xml:space="preserve">Name, form and strength of </w:t>
            </w:r>
            <w:r w:rsidR="004A295D" w:rsidRPr="009B537F">
              <w:rPr>
                <w:rStyle w:val="TableHeaderColumn"/>
                <w:b/>
                <w:bCs/>
                <w:sz w:val="22"/>
              </w:rPr>
              <w:t>medicine</w:t>
            </w:r>
          </w:p>
        </w:tc>
        <w:tc>
          <w:tcPr>
            <w:tcW w:w="5529" w:type="dxa"/>
          </w:tcPr>
          <w:p w14:paraId="2B104BB5" w14:textId="5D165A4C" w:rsidR="00165DD9" w:rsidRPr="0012506B" w:rsidRDefault="00304E57" w:rsidP="00BE614E">
            <w:pPr>
              <w:pStyle w:val="Tabletext"/>
            </w:pPr>
            <w:r>
              <w:rPr>
                <w:rFonts w:cs="Arial"/>
                <w:iCs/>
              </w:rPr>
              <w:t>Cytisin</w:t>
            </w:r>
            <w:r>
              <w:rPr>
                <w:rFonts w:eastAsia="Calibri" w:cs="Arial"/>
                <w:iCs/>
              </w:rPr>
              <w:t>iclin</w:t>
            </w:r>
            <w:r>
              <w:rPr>
                <w:rFonts w:cs="Arial"/>
                <w:iCs/>
              </w:rPr>
              <w:t xml:space="preserve">e (cytisine) 1.5mg tablets </w:t>
            </w:r>
          </w:p>
        </w:tc>
      </w:tr>
      <w:tr w:rsidR="00165DD9" w14:paraId="6DAA0645" w14:textId="77777777" w:rsidTr="00BE614E">
        <w:tc>
          <w:tcPr>
            <w:tcW w:w="3397" w:type="dxa"/>
          </w:tcPr>
          <w:p w14:paraId="2F56A41B" w14:textId="05091A78" w:rsidR="00165DD9" w:rsidRPr="009B537F" w:rsidRDefault="00165DD9" w:rsidP="00BE614E">
            <w:pPr>
              <w:pStyle w:val="TableHeaderRow"/>
              <w:rPr>
                <w:rStyle w:val="TableHeaderColumn"/>
                <w:b/>
                <w:bCs/>
                <w:sz w:val="22"/>
              </w:rPr>
            </w:pPr>
            <w:r w:rsidRPr="009B537F">
              <w:rPr>
                <w:rStyle w:val="TableHeaderColumn"/>
                <w:b/>
                <w:bCs/>
                <w:sz w:val="22"/>
              </w:rPr>
              <w:t>Legal category</w:t>
            </w:r>
          </w:p>
        </w:tc>
        <w:tc>
          <w:tcPr>
            <w:tcW w:w="5529" w:type="dxa"/>
          </w:tcPr>
          <w:p w14:paraId="29E26784" w14:textId="24598571" w:rsidR="00165DD9" w:rsidRDefault="00E13ADD" w:rsidP="00BE614E">
            <w:pPr>
              <w:pStyle w:val="Tabletext"/>
            </w:pPr>
            <w:r w:rsidRPr="00E13ADD">
              <w:rPr>
                <w:iCs/>
                <w:lang w:val="en-GB"/>
              </w:rPr>
              <w:t>Prescription Only Medicine (POM)</w:t>
            </w:r>
          </w:p>
        </w:tc>
      </w:tr>
      <w:tr w:rsidR="00165DD9" w14:paraId="44E2B1CC" w14:textId="77777777" w:rsidTr="00BE614E">
        <w:tc>
          <w:tcPr>
            <w:tcW w:w="3397" w:type="dxa"/>
          </w:tcPr>
          <w:p w14:paraId="2EBF84AC" w14:textId="3E9CA640" w:rsidR="004A295D" w:rsidRPr="009B537F" w:rsidRDefault="00165DD9" w:rsidP="00BE614E">
            <w:pPr>
              <w:pStyle w:val="TableHeaderRow"/>
              <w:rPr>
                <w:rStyle w:val="TableHeaderColumn"/>
                <w:b/>
                <w:bCs/>
                <w:sz w:val="22"/>
              </w:rPr>
            </w:pPr>
            <w:r w:rsidRPr="009B537F">
              <w:rPr>
                <w:rStyle w:val="TableHeaderColumn"/>
                <w:b/>
                <w:bCs/>
                <w:sz w:val="22"/>
              </w:rPr>
              <w:t>Route</w:t>
            </w:r>
            <w:r w:rsidR="009604EE" w:rsidRPr="009B537F">
              <w:rPr>
                <w:rStyle w:val="TableHeaderColumn"/>
                <w:b/>
                <w:bCs/>
                <w:sz w:val="22"/>
              </w:rPr>
              <w:t xml:space="preserve"> or </w:t>
            </w:r>
            <w:r w:rsidRPr="009B537F">
              <w:rPr>
                <w:rStyle w:val="TableHeaderColumn"/>
                <w:b/>
                <w:bCs/>
                <w:sz w:val="22"/>
              </w:rPr>
              <w:t>method of administration</w:t>
            </w:r>
          </w:p>
        </w:tc>
        <w:tc>
          <w:tcPr>
            <w:tcW w:w="5529" w:type="dxa"/>
          </w:tcPr>
          <w:p w14:paraId="04517ADA" w14:textId="69EF55EE" w:rsidR="004A295D" w:rsidRDefault="00E13ADD" w:rsidP="00BE614E">
            <w:pPr>
              <w:pStyle w:val="Tabletext"/>
            </w:pPr>
            <w:r w:rsidRPr="00E13ADD">
              <w:rPr>
                <w:iCs/>
                <w:lang w:val="en-GB"/>
              </w:rPr>
              <w:t>Orally, swallowed whole with water</w:t>
            </w:r>
          </w:p>
        </w:tc>
      </w:tr>
      <w:tr w:rsidR="003E69CD" w14:paraId="264CA183" w14:textId="77777777" w:rsidTr="00BE614E">
        <w:tc>
          <w:tcPr>
            <w:tcW w:w="3397" w:type="dxa"/>
          </w:tcPr>
          <w:p w14:paraId="011DED45" w14:textId="0D334062" w:rsidR="003E69CD" w:rsidRPr="009B537F" w:rsidRDefault="003E69CD" w:rsidP="00BE614E">
            <w:pPr>
              <w:pStyle w:val="TableHeaderRow"/>
              <w:rPr>
                <w:rStyle w:val="TableHeaderColumn"/>
                <w:b/>
                <w:bCs/>
                <w:sz w:val="22"/>
              </w:rPr>
            </w:pPr>
            <w:r w:rsidRPr="009B537F">
              <w:rPr>
                <w:rStyle w:val="TableHeaderColumn"/>
                <w:b/>
                <w:bCs/>
                <w:sz w:val="22"/>
              </w:rPr>
              <w:t>Off label use</w:t>
            </w:r>
          </w:p>
        </w:tc>
        <w:tc>
          <w:tcPr>
            <w:tcW w:w="5529" w:type="dxa"/>
          </w:tcPr>
          <w:p w14:paraId="60E583A5" w14:textId="77777777" w:rsidR="00010071" w:rsidRPr="00010071" w:rsidRDefault="00010071" w:rsidP="00BE614E">
            <w:pPr>
              <w:pStyle w:val="Tabletext"/>
              <w:rPr>
                <w:b/>
                <w:iCs/>
              </w:rPr>
            </w:pPr>
            <w:r w:rsidRPr="00010071">
              <w:rPr>
                <w:b/>
                <w:iCs/>
              </w:rPr>
              <w:t>Temperature variations</w:t>
            </w:r>
          </w:p>
          <w:p w14:paraId="2115D139" w14:textId="77777777" w:rsidR="00010071" w:rsidRDefault="00010071" w:rsidP="00BE614E">
            <w:pPr>
              <w:pStyle w:val="Tabletext"/>
            </w:pPr>
          </w:p>
          <w:p w14:paraId="4882970E" w14:textId="68DD067C" w:rsidR="00FE7838" w:rsidRPr="00FE7838" w:rsidRDefault="00FE7838" w:rsidP="00BE614E">
            <w:pPr>
              <w:pStyle w:val="Tabletext"/>
              <w:rPr>
                <w:iCs/>
              </w:rPr>
            </w:pPr>
            <w:r w:rsidRPr="00FE7838">
              <w:rPr>
                <w:iCs/>
              </w:rPr>
              <w:t xml:space="preserve">Medicines should be stored according to the conditions detailed in the </w:t>
            </w:r>
            <w:hyperlink w:anchor="Storage" w:history="1">
              <w:r w:rsidRPr="00FE7838">
                <w:rPr>
                  <w:rStyle w:val="Hyperlink"/>
                  <w:iCs/>
                </w:rPr>
                <w:t>Storage section below</w:t>
              </w:r>
            </w:hyperlink>
            <w:r w:rsidRPr="00FE7838">
              <w:rPr>
                <w:iCs/>
              </w:rPr>
              <w:t xml:space="preserve">. However, in the event of an inadvertent or unavoidable deviation of these conditions the pharmacist must ensure the medicine remains </w:t>
            </w:r>
            <w:r w:rsidRPr="00FE7838">
              <w:rPr>
                <w:iCs/>
              </w:rPr>
              <w:lastRenderedPageBreak/>
              <w:t xml:space="preserve">pharmaceutically stable and appropriate for use if it is to be issued.  </w:t>
            </w:r>
          </w:p>
          <w:p w14:paraId="54E9CA07" w14:textId="77777777" w:rsidR="00FE7838" w:rsidRPr="00FE7838" w:rsidRDefault="00FE7838" w:rsidP="00BE614E">
            <w:pPr>
              <w:pStyle w:val="Tabletext"/>
              <w:rPr>
                <w:iCs/>
              </w:rPr>
            </w:pPr>
          </w:p>
          <w:p w14:paraId="27F8557F" w14:textId="77777777" w:rsidR="00FE7838" w:rsidRPr="00FE7838" w:rsidRDefault="00FE7838" w:rsidP="00BE614E">
            <w:pPr>
              <w:pStyle w:val="Tabletext"/>
              <w:rPr>
                <w:iCs/>
              </w:rPr>
            </w:pPr>
            <w:r w:rsidRPr="00FE7838">
              <w:rPr>
                <w:iCs/>
              </w:rPr>
              <w:t xml:space="preserve">Where medicines have been assessed by a pharmacist in accordance with national or specific product recommendations/manufacturer advice as appropriate for continued use this would constitute off-label administration under this PGD. </w:t>
            </w:r>
          </w:p>
          <w:p w14:paraId="7CF4B2A3" w14:textId="77777777" w:rsidR="00FE7838" w:rsidRPr="00FE7838" w:rsidRDefault="00FE7838" w:rsidP="00BE614E">
            <w:pPr>
              <w:pStyle w:val="Tabletext"/>
              <w:rPr>
                <w:iCs/>
              </w:rPr>
            </w:pPr>
          </w:p>
          <w:p w14:paraId="74240E7C" w14:textId="52761EAF" w:rsidR="003E69CD" w:rsidRPr="003B61FD" w:rsidRDefault="00FE7838" w:rsidP="00BE614E">
            <w:pPr>
              <w:pStyle w:val="Tabletext"/>
              <w:rPr>
                <w:szCs w:val="22"/>
              </w:rPr>
            </w:pPr>
            <w:r w:rsidRPr="00FE7838">
              <w:rPr>
                <w:iCs/>
                <w:lang w:val="en-GB"/>
              </w:rPr>
              <w:t>The responsibility for the decision to release the affected medicines for use lies with the pharmacist.</w:t>
            </w:r>
          </w:p>
        </w:tc>
      </w:tr>
      <w:tr w:rsidR="00304E57" w14:paraId="27DDC201" w14:textId="77777777" w:rsidTr="00BE614E">
        <w:tc>
          <w:tcPr>
            <w:tcW w:w="3397" w:type="dxa"/>
          </w:tcPr>
          <w:p w14:paraId="47CBA637" w14:textId="26C43375" w:rsidR="00304E57" w:rsidRPr="005A6168" w:rsidRDefault="00304E57" w:rsidP="00304E57">
            <w:pPr>
              <w:pStyle w:val="TableHeaderRow"/>
              <w:rPr>
                <w:rStyle w:val="TableHeaderColumn"/>
              </w:rPr>
            </w:pPr>
            <w:bookmarkStart w:id="8" w:name="Dose"/>
            <w:bookmarkEnd w:id="8"/>
            <w:r w:rsidRPr="009B537F">
              <w:rPr>
                <w:rStyle w:val="TableHeaderColumn"/>
                <w:b/>
                <w:bCs/>
                <w:sz w:val="22"/>
              </w:rPr>
              <w:lastRenderedPageBreak/>
              <w:t>Dose and frequency of administration</w:t>
            </w:r>
          </w:p>
        </w:tc>
        <w:tc>
          <w:tcPr>
            <w:tcW w:w="5529" w:type="dxa"/>
            <w:tcBorders>
              <w:top w:val="single" w:sz="4" w:space="0" w:color="auto"/>
              <w:left w:val="single" w:sz="4" w:space="0" w:color="auto"/>
              <w:bottom w:val="single" w:sz="4" w:space="0" w:color="auto"/>
              <w:right w:val="single" w:sz="4" w:space="0" w:color="auto"/>
            </w:tcBorders>
          </w:tcPr>
          <w:p w14:paraId="2ECEE7B6" w14:textId="77777777" w:rsidR="00304E57" w:rsidRDefault="00304E57" w:rsidP="00304E57">
            <w:pPr>
              <w:pStyle w:val="Tabletext"/>
            </w:pPr>
            <w:r w:rsidRPr="00AD2DE0">
              <w:t>Cytisin</w:t>
            </w:r>
            <w:r>
              <w:rPr>
                <w:rFonts w:eastAsia="Calibri"/>
                <w:iCs/>
              </w:rPr>
              <w:t>iclin</w:t>
            </w:r>
            <w:r w:rsidRPr="00AD2DE0">
              <w:t>e should be taken according to the following schedule:</w:t>
            </w:r>
          </w:p>
          <w:p w14:paraId="529C0483" w14:textId="77777777" w:rsidR="00304E57" w:rsidRPr="00AD2DE0" w:rsidRDefault="00304E57" w:rsidP="00304E57">
            <w:pPr>
              <w:keepNext/>
              <w:rPr>
                <w:rFonts w:ascii="Arial" w:hAnsi="Arial" w:cs="Arial"/>
                <w:bCs/>
                <w:lang w:val="en-US"/>
              </w:rPr>
            </w:pPr>
          </w:p>
          <w:p w14:paraId="4665F5CC" w14:textId="77777777" w:rsidR="00304E57" w:rsidRPr="00AD2DE0" w:rsidRDefault="00304E57" w:rsidP="00304E57">
            <w:pPr>
              <w:pStyle w:val="Tabletext"/>
              <w:rPr>
                <w:bCs/>
              </w:rPr>
            </w:pPr>
            <w:r w:rsidRPr="00304E57">
              <w:rPr>
                <w:b/>
                <w:bCs/>
              </w:rPr>
              <w:t>Days 1-3:</w:t>
            </w:r>
            <w:r w:rsidRPr="00AD2DE0">
              <w:rPr>
                <w:bCs/>
              </w:rPr>
              <w:t xml:space="preserve"> One </w:t>
            </w:r>
            <w:r>
              <w:t>c</w:t>
            </w:r>
            <w:r w:rsidRPr="00AD2DE0">
              <w:t>ytisin</w:t>
            </w:r>
            <w:r>
              <w:rPr>
                <w:rFonts w:eastAsia="Calibri"/>
                <w:iCs/>
              </w:rPr>
              <w:t>iclin</w:t>
            </w:r>
            <w:r w:rsidRPr="00AD2DE0">
              <w:t xml:space="preserve">e 1.5 mg </w:t>
            </w:r>
            <w:r w:rsidRPr="00AD2DE0">
              <w:rPr>
                <w:bCs/>
              </w:rPr>
              <w:t>tablet every 2 hours</w:t>
            </w:r>
            <w:r>
              <w:rPr>
                <w:bCs/>
              </w:rPr>
              <w:t xml:space="preserve"> </w:t>
            </w:r>
            <w:r w:rsidRPr="00F72DB6">
              <w:rPr>
                <w:b/>
              </w:rPr>
              <w:t>(Max 6 tablets daily)</w:t>
            </w:r>
          </w:p>
          <w:p w14:paraId="509375A4" w14:textId="77777777" w:rsidR="00304E57" w:rsidRPr="00907425" w:rsidRDefault="00304E57" w:rsidP="00907425">
            <w:pPr>
              <w:pStyle w:val="Tabletext"/>
              <w:rPr>
                <w:b/>
                <w:bCs/>
              </w:rPr>
            </w:pPr>
            <w:r w:rsidRPr="00907425">
              <w:rPr>
                <w:b/>
                <w:bCs/>
              </w:rPr>
              <w:t xml:space="preserve">Days 4-12: </w:t>
            </w:r>
            <w:r w:rsidRPr="00907425">
              <w:t>One cytisin</w:t>
            </w:r>
            <w:r w:rsidRPr="00907425">
              <w:rPr>
                <w:rFonts w:eastAsia="Calibri"/>
              </w:rPr>
              <w:t>iclin</w:t>
            </w:r>
            <w:r w:rsidRPr="00907425">
              <w:t xml:space="preserve">e 1.5 mg tablet every 2.5 hours </w:t>
            </w:r>
            <w:r w:rsidRPr="00907425">
              <w:rPr>
                <w:b/>
                <w:bCs/>
              </w:rPr>
              <w:t>(Max 5 tablets daily) [Smoking should be stopped no later than on the 5th day of treatment]</w:t>
            </w:r>
          </w:p>
          <w:p w14:paraId="4414E8F3" w14:textId="77777777" w:rsidR="00304E57" w:rsidRPr="00907425" w:rsidRDefault="00304E57" w:rsidP="00907425">
            <w:pPr>
              <w:pStyle w:val="Tabletext"/>
              <w:rPr>
                <w:b/>
                <w:bCs/>
              </w:rPr>
            </w:pPr>
            <w:r w:rsidRPr="00907425">
              <w:rPr>
                <w:b/>
                <w:bCs/>
              </w:rPr>
              <w:t xml:space="preserve">Days 13-16: </w:t>
            </w:r>
            <w:r w:rsidRPr="00907425">
              <w:t>One cytisin</w:t>
            </w:r>
            <w:r w:rsidRPr="00907425">
              <w:rPr>
                <w:rFonts w:eastAsia="Calibri"/>
              </w:rPr>
              <w:t>iclin</w:t>
            </w:r>
            <w:r w:rsidRPr="00907425">
              <w:t>e 1.5 mg tablet every 3 hours</w:t>
            </w:r>
            <w:r w:rsidRPr="00907425">
              <w:rPr>
                <w:b/>
                <w:bCs/>
              </w:rPr>
              <w:t xml:space="preserve"> (Max 4 tablets daily)</w:t>
            </w:r>
          </w:p>
          <w:p w14:paraId="713979FB" w14:textId="77777777" w:rsidR="00304E57" w:rsidRPr="00907425" w:rsidRDefault="00304E57" w:rsidP="00907425">
            <w:pPr>
              <w:pStyle w:val="Tabletext"/>
              <w:rPr>
                <w:b/>
                <w:bCs/>
              </w:rPr>
            </w:pPr>
            <w:r w:rsidRPr="00907425">
              <w:rPr>
                <w:b/>
                <w:bCs/>
              </w:rPr>
              <w:t xml:space="preserve">Days 17-20: </w:t>
            </w:r>
            <w:r w:rsidRPr="00907425">
              <w:t>One cytisin</w:t>
            </w:r>
            <w:r w:rsidRPr="00907425">
              <w:rPr>
                <w:rFonts w:eastAsia="Calibri"/>
              </w:rPr>
              <w:t>iclin</w:t>
            </w:r>
            <w:r w:rsidRPr="00907425">
              <w:t>e 1.5 mg tablet every 5 hours</w:t>
            </w:r>
            <w:r w:rsidRPr="00907425">
              <w:rPr>
                <w:b/>
                <w:bCs/>
              </w:rPr>
              <w:t xml:space="preserve"> (Max 3 tablets daily)</w:t>
            </w:r>
          </w:p>
          <w:p w14:paraId="45098BDE" w14:textId="38135D19" w:rsidR="00304E57" w:rsidRPr="00907425" w:rsidRDefault="00304E57" w:rsidP="00907425">
            <w:pPr>
              <w:pStyle w:val="Tabletext"/>
              <w:rPr>
                <w:b/>
                <w:bCs/>
              </w:rPr>
            </w:pPr>
            <w:r w:rsidRPr="00907425">
              <w:rPr>
                <w:b/>
                <w:bCs/>
              </w:rPr>
              <w:t xml:space="preserve">Days 21–25: </w:t>
            </w:r>
            <w:r w:rsidRPr="005F7B41">
              <w:t>One cytisin</w:t>
            </w:r>
            <w:r w:rsidRPr="005F7B41">
              <w:rPr>
                <w:rFonts w:eastAsia="Calibri"/>
              </w:rPr>
              <w:t>iclin</w:t>
            </w:r>
            <w:r w:rsidRPr="005F7B41">
              <w:t xml:space="preserve">e 1.5 mg tablet 1-2 </w:t>
            </w:r>
            <w:r w:rsidR="00A74851">
              <w:t>times</w:t>
            </w:r>
            <w:r w:rsidRPr="005F7B41">
              <w:t xml:space="preserve"> a day</w:t>
            </w:r>
            <w:r w:rsidRPr="00907425">
              <w:rPr>
                <w:b/>
                <w:bCs/>
              </w:rPr>
              <w:t xml:space="preserve"> (Max 2 tablets daily)</w:t>
            </w:r>
          </w:p>
          <w:p w14:paraId="1A479CE4" w14:textId="77777777" w:rsidR="00304E57" w:rsidRDefault="00304E57" w:rsidP="00304E57">
            <w:pPr>
              <w:keepNext/>
              <w:rPr>
                <w:rFonts w:ascii="Arial" w:hAnsi="Arial" w:cs="Arial"/>
                <w:b/>
                <w:u w:val="single"/>
                <w:lang w:val="en-US"/>
              </w:rPr>
            </w:pPr>
          </w:p>
          <w:p w14:paraId="485A971E" w14:textId="77777777" w:rsidR="00304E57" w:rsidRDefault="00304E57" w:rsidP="005F7B41">
            <w:pPr>
              <w:pStyle w:val="Tabletext"/>
              <w:rPr>
                <w:rFonts w:eastAsia="Calibri"/>
                <w:iCs/>
              </w:rPr>
            </w:pPr>
            <w:r w:rsidRPr="003955BB">
              <w:t xml:space="preserve">See </w:t>
            </w:r>
            <w:hyperlink r:id="rId29" w:history="1">
              <w:r w:rsidRPr="005F7B41">
                <w:rPr>
                  <w:rStyle w:val="Hyperlink"/>
                </w:rPr>
                <w:t>cytisinicline (</w:t>
              </w:r>
              <w:r w:rsidRPr="005F7B41">
                <w:rPr>
                  <w:rStyle w:val="Hyperlink"/>
                  <w:rFonts w:eastAsia="Calibri"/>
                </w:rPr>
                <w:t>Cytisine) dosing schedule from the National Centre for Smoking Cessation and Training</w:t>
              </w:r>
            </w:hyperlink>
            <w:r>
              <w:rPr>
                <w:rFonts w:eastAsia="Calibri"/>
                <w:iCs/>
              </w:rPr>
              <w:t xml:space="preserve"> for further information. </w:t>
            </w:r>
          </w:p>
          <w:p w14:paraId="56642DE4" w14:textId="77777777" w:rsidR="00304E57" w:rsidRDefault="00304E57" w:rsidP="00304E57">
            <w:pPr>
              <w:keepNext/>
              <w:rPr>
                <w:rFonts w:ascii="Arial" w:eastAsia="Calibri" w:hAnsi="Arial" w:cs="Arial"/>
                <w:iCs/>
              </w:rPr>
            </w:pPr>
          </w:p>
          <w:p w14:paraId="5C41756B" w14:textId="77777777" w:rsidR="00304E57" w:rsidRDefault="00304E57" w:rsidP="005F7B41">
            <w:pPr>
              <w:pStyle w:val="Tabletext"/>
              <w:rPr>
                <w:rFonts w:eastAsia="Calibri"/>
              </w:rPr>
            </w:pPr>
            <w:r w:rsidRPr="0002776D">
              <w:rPr>
                <w:rFonts w:eastAsia="Calibri"/>
                <w:b/>
                <w:iCs/>
              </w:rPr>
              <w:t>Missed/forgotten dose:</w:t>
            </w:r>
            <w:r>
              <w:rPr>
                <w:rFonts w:eastAsia="Calibri"/>
                <w:iCs/>
              </w:rPr>
              <w:t xml:space="preserve"> </w:t>
            </w:r>
            <w:r w:rsidRPr="00215F6D">
              <w:t xml:space="preserve">Do not take a double dose to make up for a </w:t>
            </w:r>
            <w:r>
              <w:t>missed</w:t>
            </w:r>
            <w:r w:rsidRPr="00215F6D">
              <w:t xml:space="preserve"> dose.</w:t>
            </w:r>
            <w:r>
              <w:t xml:space="preserve"> Due to the dosing frequency changing frequently, individuals may be advised to use phone reminders (or alarms) to help them to remember to take cytisinicline on time. </w:t>
            </w:r>
          </w:p>
          <w:p w14:paraId="564271CC" w14:textId="77777777" w:rsidR="00304E57" w:rsidRPr="00B53C58" w:rsidRDefault="00304E57" w:rsidP="005F7B41">
            <w:pPr>
              <w:pStyle w:val="Tabletext"/>
            </w:pPr>
          </w:p>
          <w:p w14:paraId="4E14767A" w14:textId="77777777" w:rsidR="00304E57" w:rsidRDefault="00304E57" w:rsidP="005F7B41">
            <w:pPr>
              <w:pStyle w:val="Tabletext"/>
              <w:rPr>
                <w:rFonts w:eastAsia="Calibri"/>
                <w:iCs/>
              </w:rPr>
            </w:pPr>
            <w:r>
              <w:rPr>
                <w:rFonts w:eastAsia="Calibri"/>
                <w:iCs/>
              </w:rPr>
              <w:t>Individuals</w:t>
            </w:r>
            <w:r w:rsidRPr="00D12777">
              <w:rPr>
                <w:rFonts w:eastAsia="Calibri"/>
                <w:iCs/>
              </w:rPr>
              <w:t xml:space="preserve"> should reduce </w:t>
            </w:r>
            <w:r>
              <w:rPr>
                <w:rFonts w:eastAsia="Calibri"/>
                <w:iCs/>
              </w:rPr>
              <w:t xml:space="preserve">tobacco dependence </w:t>
            </w:r>
            <w:r w:rsidRPr="00D12777">
              <w:rPr>
                <w:rFonts w:eastAsia="Calibri"/>
                <w:iCs/>
              </w:rPr>
              <w:t xml:space="preserve">during the first few days and stop </w:t>
            </w:r>
            <w:r w:rsidRPr="007303C1">
              <w:t>tobacco dependence</w:t>
            </w:r>
            <w:r w:rsidRPr="007303C1">
              <w:rPr>
                <w:rFonts w:eastAsia="Calibri"/>
                <w:iCs/>
              </w:rPr>
              <w:t xml:space="preserve"> </w:t>
            </w:r>
            <w:r w:rsidRPr="00D12777">
              <w:rPr>
                <w:rFonts w:eastAsia="Calibri"/>
                <w:iCs/>
              </w:rPr>
              <w:t xml:space="preserve">no later than </w:t>
            </w:r>
            <w:r>
              <w:rPr>
                <w:rFonts w:eastAsia="Calibri"/>
                <w:iCs/>
              </w:rPr>
              <w:t>the 5</w:t>
            </w:r>
            <w:r w:rsidRPr="00FD6B02">
              <w:rPr>
                <w:rFonts w:eastAsia="Calibri"/>
                <w:iCs/>
                <w:vertAlign w:val="superscript"/>
              </w:rPr>
              <w:t>th</w:t>
            </w:r>
            <w:r>
              <w:rPr>
                <w:rFonts w:eastAsia="Calibri"/>
                <w:iCs/>
              </w:rPr>
              <w:t xml:space="preserve"> </w:t>
            </w:r>
            <w:r w:rsidRPr="00D12777">
              <w:rPr>
                <w:rFonts w:eastAsia="Calibri"/>
                <w:iCs/>
              </w:rPr>
              <w:t>day of treatment</w:t>
            </w:r>
            <w:r w:rsidRPr="00D12777">
              <w:t xml:space="preserve">. </w:t>
            </w:r>
            <w:r>
              <w:rPr>
                <w:rFonts w:eastAsia="Calibri"/>
                <w:iCs/>
              </w:rPr>
              <w:t xml:space="preserve">Tobacco dependence </w:t>
            </w:r>
            <w:r w:rsidRPr="00D12777">
              <w:rPr>
                <w:rFonts w:eastAsia="Calibri"/>
                <w:iCs/>
              </w:rPr>
              <w:t xml:space="preserve">should not be continued after </w:t>
            </w:r>
            <w:r>
              <w:rPr>
                <w:rFonts w:eastAsia="Calibri"/>
                <w:iCs/>
              </w:rPr>
              <w:t>the 5</w:t>
            </w:r>
            <w:r w:rsidRPr="00FD6B02">
              <w:rPr>
                <w:rFonts w:eastAsia="Calibri"/>
                <w:iCs/>
                <w:vertAlign w:val="superscript"/>
              </w:rPr>
              <w:t>th</w:t>
            </w:r>
            <w:r>
              <w:rPr>
                <w:rFonts w:eastAsia="Calibri"/>
                <w:iCs/>
              </w:rPr>
              <w:t xml:space="preserve"> </w:t>
            </w:r>
            <w:r w:rsidRPr="00D12777">
              <w:rPr>
                <w:rFonts w:eastAsia="Calibri"/>
                <w:iCs/>
              </w:rPr>
              <w:t xml:space="preserve">day as this may aggravate adverse </w:t>
            </w:r>
            <w:r>
              <w:rPr>
                <w:rFonts w:eastAsia="Calibri"/>
                <w:iCs/>
              </w:rPr>
              <w:t>reactions</w:t>
            </w:r>
            <w:r w:rsidRPr="00D12777">
              <w:rPr>
                <w:rFonts w:eastAsia="Calibri"/>
                <w:iCs/>
              </w:rPr>
              <w:t>.</w:t>
            </w:r>
          </w:p>
          <w:p w14:paraId="0211F839" w14:textId="77777777" w:rsidR="00304E57" w:rsidRDefault="00304E57" w:rsidP="005F7B41">
            <w:pPr>
              <w:pStyle w:val="Tabletext"/>
              <w:rPr>
                <w:rFonts w:eastAsia="Calibri"/>
                <w:iCs/>
              </w:rPr>
            </w:pPr>
          </w:p>
          <w:p w14:paraId="6AB47447" w14:textId="066C4447" w:rsidR="00304E57" w:rsidRDefault="00304E57" w:rsidP="005F7B41">
            <w:pPr>
              <w:pStyle w:val="Tabletext"/>
            </w:pPr>
            <w:r>
              <w:rPr>
                <w:rFonts w:eastAsia="Calibri"/>
                <w:iCs/>
              </w:rPr>
              <w:t>Individuals need to complete the 25-day course of treatment. In case of tobacco dependence treatment failure with cytisinicline, discontinue treatment and resume at least 2 months later.</w:t>
            </w:r>
          </w:p>
        </w:tc>
      </w:tr>
      <w:tr w:rsidR="00304E57" w14:paraId="25154B5D" w14:textId="77777777" w:rsidTr="00BE614E">
        <w:tc>
          <w:tcPr>
            <w:tcW w:w="3397" w:type="dxa"/>
          </w:tcPr>
          <w:p w14:paraId="01685DA9" w14:textId="58D20A53" w:rsidR="00304E57" w:rsidRPr="009B537F" w:rsidRDefault="00304E57" w:rsidP="00304E57">
            <w:pPr>
              <w:pStyle w:val="TableHeaderRow"/>
              <w:rPr>
                <w:rStyle w:val="TableHeaderColumn"/>
                <w:b/>
                <w:bCs/>
                <w:sz w:val="22"/>
              </w:rPr>
            </w:pPr>
            <w:r w:rsidRPr="009B537F">
              <w:rPr>
                <w:rStyle w:val="TableHeaderColumn"/>
                <w:b/>
                <w:bCs/>
                <w:sz w:val="22"/>
              </w:rPr>
              <w:t>Quantity to be supplied</w:t>
            </w:r>
          </w:p>
        </w:tc>
        <w:tc>
          <w:tcPr>
            <w:tcW w:w="5529" w:type="dxa"/>
          </w:tcPr>
          <w:p w14:paraId="1BDDBFD7" w14:textId="4D8ED1E0" w:rsidR="00304E57" w:rsidRDefault="000F6850" w:rsidP="00304E57">
            <w:pPr>
              <w:pStyle w:val="Tabletext"/>
            </w:pPr>
            <w:r w:rsidRPr="000F6850">
              <w:rPr>
                <w:iCs/>
                <w:lang w:val="en-GB"/>
              </w:rPr>
              <w:t xml:space="preserve">Appropriately labelled pack of </w:t>
            </w:r>
            <w:r w:rsidRPr="000F6850">
              <w:rPr>
                <w:lang w:val="en-GB"/>
              </w:rPr>
              <w:t>100 x 1.5mg tablets</w:t>
            </w:r>
          </w:p>
        </w:tc>
      </w:tr>
      <w:tr w:rsidR="00304E57" w14:paraId="073231F9" w14:textId="77777777" w:rsidTr="00BE614E">
        <w:tc>
          <w:tcPr>
            <w:tcW w:w="3397" w:type="dxa"/>
            <w:tcBorders>
              <w:top w:val="single" w:sz="4" w:space="0" w:color="auto"/>
              <w:left w:val="single" w:sz="4" w:space="0" w:color="auto"/>
              <w:bottom w:val="single" w:sz="4" w:space="0" w:color="auto"/>
              <w:right w:val="single" w:sz="4" w:space="0" w:color="auto"/>
            </w:tcBorders>
          </w:tcPr>
          <w:p w14:paraId="3CF8ECDD" w14:textId="525F8E89" w:rsidR="00304E57" w:rsidRPr="009B537F" w:rsidRDefault="00304E57" w:rsidP="00304E57">
            <w:pPr>
              <w:pStyle w:val="TableHeaderRow"/>
              <w:rPr>
                <w:rStyle w:val="TableHeaderColumn"/>
                <w:b/>
                <w:bCs/>
                <w:sz w:val="22"/>
              </w:rPr>
            </w:pPr>
            <w:r w:rsidRPr="009B537F">
              <w:rPr>
                <w:rStyle w:val="TableHeaderColumn"/>
                <w:b/>
                <w:bCs/>
                <w:sz w:val="22"/>
              </w:rPr>
              <w:t>Duration of treatment</w:t>
            </w:r>
          </w:p>
        </w:tc>
        <w:tc>
          <w:tcPr>
            <w:tcW w:w="5529" w:type="dxa"/>
            <w:tcBorders>
              <w:top w:val="single" w:sz="4" w:space="0" w:color="auto"/>
              <w:left w:val="single" w:sz="4" w:space="0" w:color="auto"/>
              <w:bottom w:val="single" w:sz="4" w:space="0" w:color="auto"/>
              <w:right w:val="single" w:sz="4" w:space="0" w:color="auto"/>
            </w:tcBorders>
          </w:tcPr>
          <w:p w14:paraId="34A3B3B7" w14:textId="4F07A7BA" w:rsidR="00304E57" w:rsidRDefault="000F6850" w:rsidP="000F6850">
            <w:pPr>
              <w:pStyle w:val="Tabletext"/>
            </w:pPr>
            <w:r w:rsidRPr="000F6850">
              <w:t xml:space="preserve">25 days </w:t>
            </w:r>
          </w:p>
        </w:tc>
      </w:tr>
      <w:tr w:rsidR="00304E57" w14:paraId="28CB51BD" w14:textId="77777777" w:rsidTr="00BE614E">
        <w:tc>
          <w:tcPr>
            <w:tcW w:w="3397" w:type="dxa"/>
            <w:tcBorders>
              <w:top w:val="single" w:sz="4" w:space="0" w:color="auto"/>
              <w:left w:val="single" w:sz="4" w:space="0" w:color="auto"/>
              <w:bottom w:val="single" w:sz="4" w:space="0" w:color="auto"/>
              <w:right w:val="single" w:sz="4" w:space="0" w:color="auto"/>
            </w:tcBorders>
          </w:tcPr>
          <w:p w14:paraId="69119C98" w14:textId="4AFD6B1F" w:rsidR="00304E57" w:rsidRPr="009B537F" w:rsidRDefault="00304E57" w:rsidP="00304E57">
            <w:pPr>
              <w:pStyle w:val="TableHeaderRow"/>
              <w:rPr>
                <w:rStyle w:val="TableHeaderColumn"/>
                <w:b/>
                <w:bCs/>
                <w:sz w:val="22"/>
              </w:rPr>
            </w:pPr>
            <w:bookmarkStart w:id="9" w:name="Storage"/>
            <w:bookmarkEnd w:id="9"/>
            <w:r w:rsidRPr="009B537F">
              <w:rPr>
                <w:rStyle w:val="TableHeaderColumn"/>
                <w:b/>
                <w:bCs/>
                <w:sz w:val="22"/>
              </w:rPr>
              <w:t>Storage</w:t>
            </w:r>
          </w:p>
        </w:tc>
        <w:tc>
          <w:tcPr>
            <w:tcW w:w="5529" w:type="dxa"/>
            <w:tcBorders>
              <w:top w:val="single" w:sz="4" w:space="0" w:color="auto"/>
              <w:left w:val="single" w:sz="4" w:space="0" w:color="auto"/>
              <w:bottom w:val="single" w:sz="4" w:space="0" w:color="auto"/>
              <w:right w:val="single" w:sz="4" w:space="0" w:color="auto"/>
            </w:tcBorders>
          </w:tcPr>
          <w:p w14:paraId="63B16DBA" w14:textId="5CE7CCDF" w:rsidR="00304E57" w:rsidRPr="00C434B8" w:rsidRDefault="00304E57" w:rsidP="00304E57">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 xml:space="preserve">Medicines must be stored securely according to </w:t>
            </w:r>
            <w:r w:rsidR="000F6850" w:rsidRPr="000F6850">
              <w:rPr>
                <w:rFonts w:ascii="Arial" w:hAnsi="Arial" w:cs="Arial"/>
                <w:bCs/>
                <w:iCs/>
              </w:rPr>
              <w:t xml:space="preserve"> </w:t>
            </w:r>
            <w:r w:rsidR="000F6850" w:rsidRPr="000F6850">
              <w:rPr>
                <w:rFonts w:ascii="Arial" w:eastAsia="Times New Roman" w:hAnsi="Arial" w:cs="Arial"/>
                <w:bCs/>
                <w:iCs/>
                <w:kern w:val="0"/>
                <w:sz w:val="22"/>
                <w14:ligatures w14:val="none"/>
              </w:rPr>
              <w:t xml:space="preserve">organisation medicines policy </w:t>
            </w:r>
            <w:r w:rsidRPr="005A6885">
              <w:rPr>
                <w:rFonts w:ascii="Arial" w:eastAsia="Times New Roman" w:hAnsi="Arial" w:cs="Arial"/>
                <w:kern w:val="0"/>
                <w:sz w:val="22"/>
                <w:lang w:val="en-US"/>
                <w14:ligatures w14:val="none"/>
              </w:rPr>
              <w:t xml:space="preserve">and in accordance with </w:t>
            </w:r>
            <w:r w:rsidRPr="005A6885">
              <w:rPr>
                <w:rFonts w:ascii="Arial" w:eastAsia="Times New Roman" w:hAnsi="Arial" w:cs="Arial"/>
                <w:kern w:val="0"/>
                <w:sz w:val="22"/>
                <w:lang w:val="en-US"/>
                <w14:ligatures w14:val="none"/>
              </w:rPr>
              <w:lastRenderedPageBreak/>
              <w:t xml:space="preserve">the </w:t>
            </w:r>
            <w:hyperlink r:id="rId30" w:history="1">
              <w:r w:rsidR="000F6850" w:rsidRPr="000F6850">
                <w:rPr>
                  <w:rStyle w:val="Hyperlink"/>
                  <w:rFonts w:ascii="Arial" w:eastAsia="Times New Roman" w:hAnsi="Arial"/>
                  <w:kern w:val="0"/>
                  <w:sz w:val="22"/>
                  <w14:ligatures w14:val="none"/>
                </w:rPr>
                <w:t>Summary of Product Characteristics (SmPC) which can be accessed on the EMC website</w:t>
              </w:r>
            </w:hyperlink>
          </w:p>
        </w:tc>
      </w:tr>
      <w:tr w:rsidR="00304E57" w14:paraId="2CD9E9DF" w14:textId="77777777" w:rsidTr="00BE614E">
        <w:tc>
          <w:tcPr>
            <w:tcW w:w="3397" w:type="dxa"/>
            <w:tcBorders>
              <w:top w:val="single" w:sz="4" w:space="0" w:color="auto"/>
              <w:left w:val="single" w:sz="4" w:space="0" w:color="auto"/>
              <w:bottom w:val="single" w:sz="4" w:space="0" w:color="auto"/>
              <w:right w:val="single" w:sz="4" w:space="0" w:color="auto"/>
            </w:tcBorders>
          </w:tcPr>
          <w:p w14:paraId="580D0647" w14:textId="706B8F3C" w:rsidR="00304E57" w:rsidRPr="009B537F" w:rsidRDefault="00304E57" w:rsidP="00304E57">
            <w:pPr>
              <w:pStyle w:val="TableHeaderRow"/>
              <w:rPr>
                <w:rStyle w:val="TableHeaderColumn"/>
                <w:b/>
                <w:bCs/>
                <w:sz w:val="22"/>
              </w:rPr>
            </w:pPr>
            <w:bookmarkStart w:id="10" w:name="Interactions"/>
            <w:bookmarkEnd w:id="10"/>
            <w:r w:rsidRPr="009B537F">
              <w:rPr>
                <w:rStyle w:val="TableHeaderColumn"/>
                <w:b/>
                <w:bCs/>
                <w:sz w:val="22"/>
              </w:rPr>
              <w:lastRenderedPageBreak/>
              <w:t>Drug interactions</w:t>
            </w:r>
          </w:p>
        </w:tc>
        <w:tc>
          <w:tcPr>
            <w:tcW w:w="5529" w:type="dxa"/>
            <w:tcBorders>
              <w:top w:val="single" w:sz="4" w:space="0" w:color="auto"/>
              <w:left w:val="single" w:sz="4" w:space="0" w:color="auto"/>
              <w:bottom w:val="single" w:sz="4" w:space="0" w:color="auto"/>
              <w:right w:val="single" w:sz="4" w:space="0" w:color="auto"/>
            </w:tcBorders>
          </w:tcPr>
          <w:p w14:paraId="38CF3323" w14:textId="77777777" w:rsidR="00304E57" w:rsidRPr="00C8547E" w:rsidRDefault="00304E57" w:rsidP="00304E57">
            <w:pPr>
              <w:pStyle w:val="Tabletext"/>
              <w:rPr>
                <w:rFonts w:cs="Arial"/>
                <w:b/>
                <w:bCs/>
                <w:color w:val="000000"/>
              </w:rPr>
            </w:pPr>
            <w:r w:rsidRPr="00C8547E">
              <w:rPr>
                <w:rFonts w:cs="Arial"/>
                <w:b/>
                <w:bCs/>
                <w:color w:val="000000"/>
              </w:rPr>
              <w:t>Drug-drug interactions:</w:t>
            </w:r>
          </w:p>
          <w:p w14:paraId="11FBA4B2" w14:textId="61C8FF03" w:rsidR="000F6850" w:rsidRPr="000F6850" w:rsidRDefault="000F6850" w:rsidP="000F6850">
            <w:pPr>
              <w:pStyle w:val="Tabletext"/>
              <w:rPr>
                <w:rFonts w:cs="Arial"/>
                <w:color w:val="000000"/>
              </w:rPr>
            </w:pPr>
            <w:r w:rsidRPr="000F6850">
              <w:rPr>
                <w:rFonts w:cs="Arial"/>
                <w:color w:val="000000"/>
              </w:rPr>
              <w:t>Where it is known an individual is concurrently taking one of the following medicines, cytisin</w:t>
            </w:r>
            <w:r w:rsidRPr="000F6850">
              <w:rPr>
                <w:rFonts w:cs="Arial"/>
                <w:iCs/>
                <w:color w:val="000000"/>
              </w:rPr>
              <w:t>iclin</w:t>
            </w:r>
            <w:r w:rsidRPr="000F6850">
              <w:rPr>
                <w:rFonts w:cs="Arial"/>
                <w:color w:val="000000"/>
              </w:rPr>
              <w:t>e must not be supplied under this PGD and the individual referred to a prescriber:</w:t>
            </w:r>
          </w:p>
          <w:p w14:paraId="7DEA0645" w14:textId="77777777" w:rsidR="000F6850" w:rsidRPr="000F6850" w:rsidRDefault="000F6850" w:rsidP="000F6850">
            <w:pPr>
              <w:pStyle w:val="Bulletindent1"/>
            </w:pPr>
            <w:r w:rsidRPr="000F6850">
              <w:t>Anti-tuberculosis drugs</w:t>
            </w:r>
          </w:p>
          <w:p w14:paraId="15FF7B75" w14:textId="77777777" w:rsidR="000F6850" w:rsidRPr="000F6850" w:rsidRDefault="000F6850" w:rsidP="000F6850">
            <w:pPr>
              <w:pStyle w:val="Bulletindent1"/>
            </w:pPr>
            <w:r w:rsidRPr="000F6850">
              <w:t>Systemically acting hormonal contraceptives</w:t>
            </w:r>
            <w:r w:rsidRPr="000F6850">
              <w:rPr>
                <w:vertAlign w:val="superscript"/>
              </w:rPr>
              <w:t>†</w:t>
            </w:r>
            <w:r w:rsidRPr="000F6850">
              <w:t xml:space="preserve"> (where the individual is unable to use a second barrier method of contraception). </w:t>
            </w:r>
          </w:p>
          <w:p w14:paraId="052FEAAF" w14:textId="77777777" w:rsidR="000F6850" w:rsidRPr="003B776D" w:rsidRDefault="000F6850" w:rsidP="000F6850">
            <w:pPr>
              <w:pStyle w:val="Tabletext"/>
              <w:rPr>
                <w:rFonts w:cs="Arial"/>
                <w:color w:val="000000"/>
              </w:rPr>
            </w:pPr>
            <w:r w:rsidRPr="003B776D">
              <w:rPr>
                <w:rFonts w:cs="Arial"/>
                <w:color w:val="000000"/>
                <w:vertAlign w:val="superscript"/>
              </w:rPr>
              <w:t xml:space="preserve">† </w:t>
            </w:r>
            <w:r w:rsidRPr="00F72DB6">
              <w:rPr>
                <w:rFonts w:cs="Arial"/>
                <w:color w:val="000000"/>
              </w:rPr>
              <w:t>As per the SPC, it is unknown if cytisinicline reduces the effectiveness of systemically acting hormonal contraceptives.</w:t>
            </w:r>
            <w:r w:rsidRPr="003B776D">
              <w:rPr>
                <w:rFonts w:cs="Arial"/>
                <w:color w:val="000000"/>
              </w:rPr>
              <w:t xml:space="preserve"> </w:t>
            </w:r>
          </w:p>
          <w:p w14:paraId="1A4AF160" w14:textId="77777777" w:rsidR="000F6850" w:rsidRPr="000F6850" w:rsidRDefault="000F6850" w:rsidP="000F6850">
            <w:pPr>
              <w:pStyle w:val="Tabletext"/>
              <w:rPr>
                <w:rFonts w:cs="Arial"/>
                <w:color w:val="000000"/>
              </w:rPr>
            </w:pPr>
          </w:p>
          <w:p w14:paraId="481AB363" w14:textId="77777777" w:rsidR="000F6850" w:rsidRPr="000F6850" w:rsidRDefault="000F6850" w:rsidP="000F6850">
            <w:pPr>
              <w:pStyle w:val="Tabletext"/>
              <w:rPr>
                <w:rFonts w:cs="Arial"/>
                <w:color w:val="000000"/>
              </w:rPr>
            </w:pPr>
            <w:r w:rsidRPr="000F6850">
              <w:rPr>
                <w:rFonts w:cs="Arial"/>
                <w:color w:val="000000"/>
              </w:rPr>
              <w:t xml:space="preserve">All concurrent medications must be checked for interactions in case of updated SPC advice.  Where a clinically significant drug interaction is identified, the individual should be referred to a prescriber for consideration of suitability. </w:t>
            </w:r>
          </w:p>
          <w:p w14:paraId="0A9C9890" w14:textId="77777777" w:rsidR="00304E57" w:rsidRDefault="00304E57" w:rsidP="00304E57">
            <w:pPr>
              <w:pStyle w:val="Tabletext"/>
              <w:rPr>
                <w:b/>
                <w:bCs/>
                <w:iCs/>
              </w:rPr>
            </w:pPr>
          </w:p>
          <w:p w14:paraId="50F95C0B" w14:textId="7C6D5D2E" w:rsidR="00304E57" w:rsidRPr="00C8547E" w:rsidRDefault="00304E57" w:rsidP="00304E57">
            <w:pPr>
              <w:pStyle w:val="Tabletext"/>
              <w:rPr>
                <w:b/>
                <w:bCs/>
                <w:iCs/>
              </w:rPr>
            </w:pPr>
            <w:r w:rsidRPr="00C8547E">
              <w:rPr>
                <w:b/>
                <w:bCs/>
                <w:iCs/>
              </w:rPr>
              <w:t>Drug-smoking interactions:</w:t>
            </w:r>
          </w:p>
          <w:p w14:paraId="6542B675" w14:textId="0733AC46" w:rsidR="00304E57" w:rsidRDefault="000F6850" w:rsidP="00304E57">
            <w:pPr>
              <w:pStyle w:val="Tabletext"/>
              <w:rPr>
                <w:iCs/>
                <w:lang w:val="en-GB"/>
              </w:rPr>
            </w:pPr>
            <w:r w:rsidRPr="000F6850">
              <w:rPr>
                <w:iCs/>
                <w:lang w:val="en-GB"/>
              </w:rPr>
              <w:t>Physiological changes resulting from smoking cessation, with or without treatment with cytisinicline, may alter the pharmacokinetics or pharmacodynamics of some medicinal products, for which dosage adjustment may be necessary. As smoking induces CYP1A2, smoking cessation may result in an increase of plasma levels of CYP1A2 substrates</w:t>
            </w:r>
          </w:p>
          <w:p w14:paraId="7115553C" w14:textId="77777777" w:rsidR="000F6850" w:rsidRPr="00C8547E" w:rsidRDefault="000F6850" w:rsidP="00304E57">
            <w:pPr>
              <w:pStyle w:val="Tabletext"/>
              <w:rPr>
                <w:iCs/>
              </w:rPr>
            </w:pPr>
          </w:p>
          <w:p w14:paraId="4B5E98D8" w14:textId="7D089D5A" w:rsidR="00304E57" w:rsidRDefault="00304E57" w:rsidP="00304E57">
            <w:pPr>
              <w:pStyle w:val="Tabletext"/>
              <w:rPr>
                <w:iCs/>
              </w:rPr>
            </w:pPr>
            <w:r w:rsidRPr="00C8547E">
              <w:rPr>
                <w:iCs/>
              </w:rPr>
              <w:t xml:space="preserve">Refer to </w:t>
            </w:r>
            <w:hyperlink w:anchor="Cautions" w:history="1">
              <w:r w:rsidRPr="00C8547E">
                <w:rPr>
                  <w:rStyle w:val="Hyperlink"/>
                  <w:iCs/>
                </w:rPr>
                <w:t>Cautions</w:t>
              </w:r>
            </w:hyperlink>
            <w:r w:rsidRPr="00C8547E">
              <w:rPr>
                <w:iCs/>
              </w:rPr>
              <w:t xml:space="preserve"> section for specific advice.</w:t>
            </w:r>
          </w:p>
          <w:p w14:paraId="267626E4" w14:textId="77777777" w:rsidR="00304E57" w:rsidRDefault="00304E57" w:rsidP="00304E57">
            <w:pPr>
              <w:pStyle w:val="Tabletext"/>
              <w:rPr>
                <w:iCs/>
              </w:rPr>
            </w:pPr>
          </w:p>
          <w:p w14:paraId="602F75F1" w14:textId="77777777" w:rsidR="00304E57" w:rsidRPr="00C8547E" w:rsidRDefault="00304E57" w:rsidP="00304E57">
            <w:pPr>
              <w:pStyle w:val="Tabletext"/>
              <w:rPr>
                <w:iCs/>
                <w:lang w:val="en-GB"/>
              </w:rPr>
            </w:pPr>
            <w:r w:rsidRPr="00C8547E">
              <w:rPr>
                <w:iCs/>
                <w:lang w:val="en-GB"/>
              </w:rPr>
              <w:t>For further advice see:</w:t>
            </w:r>
          </w:p>
          <w:p w14:paraId="17CC80DC" w14:textId="62A3FD10" w:rsidR="00304E57" w:rsidRPr="00C8547E" w:rsidRDefault="00304E57" w:rsidP="00304E57">
            <w:pPr>
              <w:pStyle w:val="Tabletext"/>
              <w:rPr>
                <w:iCs/>
                <w:lang w:val="en-GB"/>
              </w:rPr>
            </w:pPr>
            <w:hyperlink r:id="rId31" w:history="1">
              <w:r>
                <w:rPr>
                  <w:rStyle w:val="Hyperlink"/>
                  <w:iCs/>
                  <w:lang w:val="en-GB"/>
                </w:rPr>
                <w:t>SPS - Considering drug interactions with smoking</w:t>
              </w:r>
            </w:hyperlink>
          </w:p>
          <w:p w14:paraId="1B783764" w14:textId="2FFB5646" w:rsidR="00304E57" w:rsidRPr="00C8547E" w:rsidRDefault="00304E57" w:rsidP="00304E57">
            <w:pPr>
              <w:pStyle w:val="Tabletext"/>
              <w:rPr>
                <w:iCs/>
                <w:lang w:val="en-GB"/>
              </w:rPr>
            </w:pPr>
            <w:hyperlink r:id="rId32" w:history="1">
              <w:r>
                <w:rPr>
                  <w:rStyle w:val="Hyperlink"/>
                  <w:iCs/>
                  <w:lang w:val="en-GB"/>
                </w:rPr>
                <w:t>SPS - Managing specific interactions with smoking</w:t>
              </w:r>
            </w:hyperlink>
          </w:p>
          <w:p w14:paraId="06B6C616" w14:textId="6A62A74F" w:rsidR="00304E57" w:rsidRDefault="00304E57" w:rsidP="000F6850">
            <w:pPr>
              <w:pStyle w:val="Tabletext"/>
            </w:pPr>
          </w:p>
        </w:tc>
      </w:tr>
      <w:tr w:rsidR="00304E57" w14:paraId="39E46197" w14:textId="77777777" w:rsidTr="00BE614E">
        <w:tc>
          <w:tcPr>
            <w:tcW w:w="3397" w:type="dxa"/>
            <w:tcBorders>
              <w:top w:val="single" w:sz="4" w:space="0" w:color="auto"/>
              <w:left w:val="single" w:sz="4" w:space="0" w:color="auto"/>
              <w:bottom w:val="single" w:sz="4" w:space="0" w:color="auto"/>
              <w:right w:val="single" w:sz="4" w:space="0" w:color="auto"/>
            </w:tcBorders>
          </w:tcPr>
          <w:p w14:paraId="338D9536" w14:textId="7100B09A" w:rsidR="00304E57" w:rsidRPr="005A6168" w:rsidRDefault="00304E57" w:rsidP="00304E57">
            <w:pPr>
              <w:pStyle w:val="TableHeaderRow"/>
              <w:rPr>
                <w:rStyle w:val="TableHeaderColumn"/>
              </w:rPr>
            </w:pPr>
            <w:r w:rsidRPr="009B537F">
              <w:rPr>
                <w:rStyle w:val="TableHeaderColumn"/>
                <w:b/>
                <w:bCs/>
                <w:sz w:val="22"/>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32B73B8A" w14:textId="08DE7BC0" w:rsidR="00304E57" w:rsidRDefault="00304E57" w:rsidP="00304E57">
            <w:pPr>
              <w:pStyle w:val="Tabletext"/>
              <w:rPr>
                <w:lang w:val="en-GB"/>
              </w:rPr>
            </w:pPr>
            <w:r w:rsidRPr="00FA5956">
              <w:rPr>
                <w:lang w:val="en-GB"/>
              </w:rPr>
              <w:t xml:space="preserve">A detailed list of </w:t>
            </w:r>
            <w:r>
              <w:rPr>
                <w:lang w:val="en-GB"/>
              </w:rPr>
              <w:t>adverse reactions</w:t>
            </w:r>
            <w:r w:rsidRPr="00FA5956">
              <w:rPr>
                <w:lang w:val="en-GB"/>
              </w:rPr>
              <w:t xml:space="preserve"> is included in the </w:t>
            </w:r>
            <w:hyperlink r:id="rId33" w:history="1">
              <w:r w:rsidR="000F6850" w:rsidRPr="000F6850">
                <w:rPr>
                  <w:rStyle w:val="Hyperlink"/>
                  <w:lang w:val="en-GB"/>
                </w:rPr>
                <w:t>Summary of Product Characteristics (SmPC) which can be accessed on the EMC website</w:t>
              </w:r>
            </w:hyperlink>
            <w:r w:rsidRPr="00FA5956">
              <w:rPr>
                <w:lang w:val="en-GB"/>
              </w:rPr>
              <w:t xml:space="preserve"> or </w:t>
            </w:r>
            <w:hyperlink r:id="rId34" w:history="1">
              <w:r w:rsidRPr="00FA5956">
                <w:rPr>
                  <w:rStyle w:val="Hyperlink"/>
                  <w:bCs/>
                  <w:iCs/>
                  <w:lang w:val="en-GB"/>
                </w:rPr>
                <w:t>the BNF</w:t>
              </w:r>
            </w:hyperlink>
          </w:p>
          <w:p w14:paraId="01AF6D34" w14:textId="77777777" w:rsidR="00304E57" w:rsidRDefault="00304E57" w:rsidP="00304E57">
            <w:pPr>
              <w:pStyle w:val="Tabletext"/>
              <w:rPr>
                <w:szCs w:val="22"/>
              </w:rPr>
            </w:pPr>
          </w:p>
          <w:p w14:paraId="084396F1" w14:textId="374CF5B2" w:rsidR="00304E57" w:rsidRDefault="00304E57" w:rsidP="00304E57">
            <w:pPr>
              <w:pStyle w:val="Tabletext"/>
              <w:rPr>
                <w:rFonts w:eastAsia="Calibri"/>
              </w:rPr>
            </w:pPr>
            <w:r w:rsidRPr="00F432FF">
              <w:rPr>
                <w:rFonts w:eastAsia="Calibri"/>
              </w:rPr>
              <w:t xml:space="preserve">The following side effects are listed in the product SPC/BNF as </w:t>
            </w:r>
            <w:r w:rsidRPr="00EE3961">
              <w:rPr>
                <w:rFonts w:eastAsia="Calibri"/>
                <w:b/>
                <w:bCs/>
              </w:rPr>
              <w:t>very common</w:t>
            </w:r>
            <w:r w:rsidR="003B776D">
              <w:rPr>
                <w:rFonts w:eastAsia="Calibri"/>
                <w:b/>
                <w:bCs/>
              </w:rPr>
              <w:t>/</w:t>
            </w:r>
            <w:r w:rsidRPr="00EE3961">
              <w:rPr>
                <w:rFonts w:eastAsia="Calibri"/>
                <w:b/>
                <w:bCs/>
              </w:rPr>
              <w:t>common</w:t>
            </w:r>
            <w:r w:rsidRPr="00F432FF">
              <w:rPr>
                <w:rFonts w:eastAsia="Calibri"/>
              </w:rPr>
              <w:t xml:space="preserve"> with </w:t>
            </w:r>
            <w:r w:rsidR="000F6850" w:rsidRPr="000F6850">
              <w:rPr>
                <w:rFonts w:eastAsia="Calibri" w:cs="Arial"/>
                <w:kern w:val="2"/>
                <w:sz w:val="20"/>
                <w:lang w:val="en-GB"/>
                <w14:ligatures w14:val="standardContextual"/>
              </w:rPr>
              <w:t xml:space="preserve"> </w:t>
            </w:r>
            <w:r w:rsidR="000F6850" w:rsidRPr="000F6850">
              <w:rPr>
                <w:rFonts w:eastAsia="Calibri"/>
                <w:lang w:val="en-GB"/>
              </w:rPr>
              <w:t>cytisin</w:t>
            </w:r>
            <w:r w:rsidR="000F6850" w:rsidRPr="000F6850">
              <w:rPr>
                <w:rFonts w:eastAsia="Calibri"/>
                <w:iCs/>
                <w:lang w:val="en-GB"/>
              </w:rPr>
              <w:t>iclin</w:t>
            </w:r>
            <w:r w:rsidR="000F6850" w:rsidRPr="000F6850">
              <w:rPr>
                <w:rFonts w:eastAsia="Calibri"/>
                <w:lang w:val="en-GB"/>
              </w:rPr>
              <w:t xml:space="preserve">e, </w:t>
            </w:r>
            <w:r w:rsidRPr="00F432FF">
              <w:rPr>
                <w:rFonts w:eastAsia="Calibri"/>
              </w:rPr>
              <w:t>(but may not reflect all reported side effects):</w:t>
            </w:r>
          </w:p>
          <w:p w14:paraId="439C5B0C" w14:textId="77777777" w:rsidR="000F6850" w:rsidRPr="00DD0B3D" w:rsidRDefault="000F6850" w:rsidP="000F6850">
            <w:pPr>
              <w:pStyle w:val="Bulletindent1"/>
            </w:pPr>
            <w:r>
              <w:t>C</w:t>
            </w:r>
            <w:r w:rsidRPr="00DD0B3D">
              <w:t>hange in appetite (mainly increase)</w:t>
            </w:r>
          </w:p>
          <w:p w14:paraId="605DBA84" w14:textId="77777777" w:rsidR="000F6850" w:rsidRPr="001D3033" w:rsidRDefault="000F6850" w:rsidP="000F6850">
            <w:pPr>
              <w:pStyle w:val="Bulletindent1"/>
            </w:pPr>
            <w:r>
              <w:t>W</w:t>
            </w:r>
            <w:r w:rsidRPr="001D3033">
              <w:t>eight gain</w:t>
            </w:r>
          </w:p>
          <w:p w14:paraId="06C94E05" w14:textId="77777777" w:rsidR="000F6850" w:rsidRPr="00292C94" w:rsidRDefault="000F6850" w:rsidP="000F6850">
            <w:pPr>
              <w:pStyle w:val="Bulletindent1"/>
            </w:pPr>
            <w:r>
              <w:t>Di</w:t>
            </w:r>
            <w:r w:rsidRPr="00292C94">
              <w:t>zziness</w:t>
            </w:r>
          </w:p>
          <w:p w14:paraId="73C2D727" w14:textId="77777777" w:rsidR="000F6850" w:rsidRPr="00292C94" w:rsidRDefault="000F6850" w:rsidP="000F6850">
            <w:pPr>
              <w:pStyle w:val="Bulletindent1"/>
            </w:pPr>
            <w:r>
              <w:lastRenderedPageBreak/>
              <w:t>I</w:t>
            </w:r>
            <w:r w:rsidRPr="00292C94">
              <w:t>rritability</w:t>
            </w:r>
          </w:p>
          <w:p w14:paraId="14C4DBFF" w14:textId="77777777" w:rsidR="000F6850" w:rsidRPr="00292C94" w:rsidRDefault="000F6850" w:rsidP="000F6850">
            <w:pPr>
              <w:pStyle w:val="Bulletindent1"/>
            </w:pPr>
            <w:r>
              <w:t>M</w:t>
            </w:r>
            <w:r w:rsidRPr="00292C94">
              <w:t>ood changes</w:t>
            </w:r>
          </w:p>
          <w:p w14:paraId="5F387D9B" w14:textId="77777777" w:rsidR="000F6850" w:rsidRPr="0004083A" w:rsidRDefault="000F6850" w:rsidP="000F6850">
            <w:pPr>
              <w:pStyle w:val="Bulletindent1"/>
            </w:pPr>
            <w:r>
              <w:t>A</w:t>
            </w:r>
            <w:r w:rsidRPr="0004083A">
              <w:t>nxiety</w:t>
            </w:r>
          </w:p>
          <w:p w14:paraId="15379773" w14:textId="77777777" w:rsidR="000F6850" w:rsidRPr="001E17A4" w:rsidRDefault="000F6850" w:rsidP="000F6850">
            <w:pPr>
              <w:pStyle w:val="Bulletindent1"/>
            </w:pPr>
            <w:r>
              <w:t>Sl</w:t>
            </w:r>
            <w:r w:rsidRPr="001E17A4">
              <w:t>eep disorders (insomnia, drowsiness, lethargy, abnormal dreams, nightmares),</w:t>
            </w:r>
          </w:p>
          <w:p w14:paraId="10B9DF16" w14:textId="77777777" w:rsidR="000F6850" w:rsidRPr="001E17A4" w:rsidRDefault="000F6850" w:rsidP="000F6850">
            <w:pPr>
              <w:pStyle w:val="Bulletindent1"/>
            </w:pPr>
            <w:r>
              <w:t>H</w:t>
            </w:r>
            <w:r w:rsidRPr="001E17A4">
              <w:t>eadaches</w:t>
            </w:r>
          </w:p>
          <w:p w14:paraId="45B00D55" w14:textId="77777777" w:rsidR="000F6850" w:rsidRPr="001E17A4" w:rsidRDefault="000F6850" w:rsidP="000F6850">
            <w:pPr>
              <w:pStyle w:val="Bulletindent1"/>
            </w:pPr>
            <w:r>
              <w:t>D</w:t>
            </w:r>
            <w:r w:rsidRPr="001E17A4">
              <w:t>ifficulty in concentration</w:t>
            </w:r>
          </w:p>
          <w:p w14:paraId="0DFC5484" w14:textId="77777777" w:rsidR="000F6850" w:rsidRPr="00FD6B02" w:rsidRDefault="000F6850" w:rsidP="000F6850">
            <w:pPr>
              <w:pStyle w:val="Bulletindent1"/>
            </w:pPr>
            <w:r>
              <w:t>T</w:t>
            </w:r>
            <w:r w:rsidRPr="00FD6B02">
              <w:t>achycardia (increased heart rate)</w:t>
            </w:r>
          </w:p>
          <w:p w14:paraId="24430F3E" w14:textId="77777777" w:rsidR="000F6850" w:rsidRPr="00FD6B02" w:rsidRDefault="000F6850" w:rsidP="000F6850">
            <w:pPr>
              <w:pStyle w:val="Bulletindent1"/>
            </w:pPr>
            <w:r>
              <w:t>B</w:t>
            </w:r>
            <w:r w:rsidRPr="00FD6B02">
              <w:t>radycardia (reduced heart rate)</w:t>
            </w:r>
          </w:p>
          <w:p w14:paraId="3BAC7558" w14:textId="77777777" w:rsidR="000F6850" w:rsidRPr="00FD6B02" w:rsidRDefault="000F6850" w:rsidP="000F6850">
            <w:pPr>
              <w:pStyle w:val="Bulletindent1"/>
            </w:pPr>
            <w:r>
              <w:t>I</w:t>
            </w:r>
            <w:r w:rsidRPr="00FD6B02">
              <w:t>ncreased blood pressure (hypertension)</w:t>
            </w:r>
          </w:p>
          <w:p w14:paraId="621E972B" w14:textId="77777777" w:rsidR="000F6850" w:rsidRPr="00FD6B02" w:rsidRDefault="000F6850" w:rsidP="000F6850">
            <w:pPr>
              <w:pStyle w:val="Bulletindent1"/>
            </w:pPr>
            <w:r>
              <w:t>D</w:t>
            </w:r>
            <w:r w:rsidRPr="00FD6B02">
              <w:t>ry mouth</w:t>
            </w:r>
          </w:p>
          <w:p w14:paraId="4A9A4388" w14:textId="77777777" w:rsidR="000F6850" w:rsidRPr="00FD6B02" w:rsidRDefault="000F6850" w:rsidP="000F6850">
            <w:pPr>
              <w:pStyle w:val="Bulletindent1"/>
            </w:pPr>
            <w:r>
              <w:t>D</w:t>
            </w:r>
            <w:r w:rsidRPr="00FD6B02">
              <w:t>iarrhoea</w:t>
            </w:r>
          </w:p>
          <w:p w14:paraId="1B1D9C5D" w14:textId="77777777" w:rsidR="000F6850" w:rsidRPr="00FD6B02" w:rsidRDefault="000F6850" w:rsidP="000F6850">
            <w:pPr>
              <w:pStyle w:val="Bulletindent1"/>
            </w:pPr>
            <w:r>
              <w:t>N</w:t>
            </w:r>
            <w:r w:rsidRPr="00FD6B02">
              <w:t>ausea</w:t>
            </w:r>
          </w:p>
          <w:p w14:paraId="5A045B19" w14:textId="77777777" w:rsidR="000F6850" w:rsidRPr="00FD6B02" w:rsidRDefault="000F6850" w:rsidP="000F6850">
            <w:pPr>
              <w:pStyle w:val="Bulletindent1"/>
            </w:pPr>
            <w:r>
              <w:t>C</w:t>
            </w:r>
            <w:r w:rsidRPr="00FD6B02">
              <w:t>hanges flavour</w:t>
            </w:r>
            <w:r>
              <w:t xml:space="preserve"> (alters taste)</w:t>
            </w:r>
          </w:p>
          <w:p w14:paraId="7427BA93" w14:textId="77777777" w:rsidR="000F6850" w:rsidRPr="00FD6B02" w:rsidRDefault="000F6850" w:rsidP="000F6850">
            <w:pPr>
              <w:pStyle w:val="Bulletindent1"/>
            </w:pPr>
            <w:r>
              <w:t>H</w:t>
            </w:r>
            <w:r w:rsidRPr="00FD6B02">
              <w:t>eartburn</w:t>
            </w:r>
          </w:p>
          <w:p w14:paraId="332D9A35" w14:textId="77777777" w:rsidR="000F6850" w:rsidRPr="00FD6B02" w:rsidRDefault="000F6850" w:rsidP="000F6850">
            <w:pPr>
              <w:pStyle w:val="Bulletindent1"/>
            </w:pPr>
            <w:r>
              <w:t>C</w:t>
            </w:r>
            <w:r w:rsidRPr="00FD6B02">
              <w:t>onstipation</w:t>
            </w:r>
          </w:p>
          <w:p w14:paraId="7781A005" w14:textId="77777777" w:rsidR="000F6850" w:rsidRPr="00FD6B02" w:rsidRDefault="000F6850" w:rsidP="000F6850">
            <w:pPr>
              <w:pStyle w:val="Bulletindent1"/>
            </w:pPr>
            <w:r>
              <w:t>V</w:t>
            </w:r>
            <w:r w:rsidRPr="00FD6B02">
              <w:t>omiting</w:t>
            </w:r>
          </w:p>
          <w:p w14:paraId="42E4C592" w14:textId="77777777" w:rsidR="000F6850" w:rsidRPr="00FD6B02" w:rsidRDefault="000F6850" w:rsidP="000F6850">
            <w:pPr>
              <w:pStyle w:val="Bulletindent1"/>
            </w:pPr>
            <w:r>
              <w:t>A</w:t>
            </w:r>
            <w:r w:rsidRPr="00292C94">
              <w:t xml:space="preserve">bdominal pain (especially in the upper abdomen) </w:t>
            </w:r>
          </w:p>
          <w:p w14:paraId="5D7C3F4A" w14:textId="77777777" w:rsidR="000F6850" w:rsidRPr="00DD0B3D" w:rsidRDefault="000F6850" w:rsidP="000F6850">
            <w:pPr>
              <w:pStyle w:val="Bulletindent1"/>
            </w:pPr>
            <w:r>
              <w:t>A</w:t>
            </w:r>
            <w:r w:rsidRPr="00DD0B3D">
              <w:t>bdominal distension</w:t>
            </w:r>
          </w:p>
          <w:p w14:paraId="0294DE24" w14:textId="77777777" w:rsidR="000F6850" w:rsidRPr="001D3033" w:rsidRDefault="000F6850" w:rsidP="000F6850">
            <w:pPr>
              <w:pStyle w:val="Bulletindent1"/>
            </w:pPr>
            <w:r>
              <w:t>B</w:t>
            </w:r>
            <w:r w:rsidRPr="001D3033">
              <w:t>urning tongue</w:t>
            </w:r>
          </w:p>
          <w:p w14:paraId="241ABFE8" w14:textId="77777777" w:rsidR="000F6850" w:rsidRPr="00292C94" w:rsidRDefault="000F6850" w:rsidP="000F6850">
            <w:pPr>
              <w:pStyle w:val="Bulletindent1"/>
            </w:pPr>
            <w:r>
              <w:t>R</w:t>
            </w:r>
            <w:r w:rsidRPr="00292C94">
              <w:t>ash</w:t>
            </w:r>
          </w:p>
          <w:p w14:paraId="3140DCEF" w14:textId="77777777" w:rsidR="000F6850" w:rsidRPr="00292C94" w:rsidRDefault="000F6850" w:rsidP="000F6850">
            <w:pPr>
              <w:pStyle w:val="Bulletindent1"/>
            </w:pPr>
            <w:r>
              <w:t>M</w:t>
            </w:r>
            <w:r w:rsidRPr="00292C94">
              <w:t>yalgia (muscle pain)</w:t>
            </w:r>
          </w:p>
          <w:p w14:paraId="20688967" w14:textId="77777777" w:rsidR="000F6850" w:rsidRDefault="000F6850" w:rsidP="000F6850">
            <w:pPr>
              <w:pStyle w:val="Bulletindent1"/>
            </w:pPr>
            <w:r>
              <w:t>Fa</w:t>
            </w:r>
            <w:r w:rsidRPr="00292C94">
              <w:t>tigue</w:t>
            </w:r>
          </w:p>
          <w:p w14:paraId="77C15380" w14:textId="77777777" w:rsidR="000F6850" w:rsidRPr="00F432FF" w:rsidRDefault="000F6850" w:rsidP="000F6850">
            <w:pPr>
              <w:pStyle w:val="Bulletindent1"/>
              <w:numPr>
                <w:ilvl w:val="0"/>
                <w:numId w:val="0"/>
              </w:numPr>
              <w:ind w:left="720"/>
            </w:pPr>
          </w:p>
          <w:p w14:paraId="68BEA008" w14:textId="77777777" w:rsidR="000F6850" w:rsidRPr="000F6850" w:rsidRDefault="000F6850" w:rsidP="000F6850">
            <w:pPr>
              <w:pStyle w:val="Tabletext"/>
              <w:rPr>
                <w:rFonts w:eastAsia="Calibri"/>
              </w:rPr>
            </w:pPr>
            <w:r w:rsidRPr="000F6850">
              <w:rPr>
                <w:rFonts w:eastAsia="Calibri"/>
                <w:lang w:val="en-GB"/>
              </w:rPr>
              <w:t xml:space="preserve">Reassure the individual that these side effects </w:t>
            </w:r>
            <w:r w:rsidRPr="000F6850">
              <w:rPr>
                <w:rFonts w:eastAsia="Calibri"/>
              </w:rPr>
              <w:t xml:space="preserve">occur mainly at the beginning of treatment and resolve quickly. These symptoms may also be the result of </w:t>
            </w:r>
            <w:r w:rsidRPr="000F6850">
              <w:rPr>
                <w:rFonts w:eastAsia="Calibri"/>
                <w:lang w:val="en-GB"/>
              </w:rPr>
              <w:t xml:space="preserve">tobacco </w:t>
            </w:r>
            <w:r w:rsidRPr="000F6850">
              <w:rPr>
                <w:rFonts w:eastAsia="Calibri"/>
              </w:rPr>
              <w:t xml:space="preserve">withdrawal symptoms and not treatment with </w:t>
            </w:r>
            <w:proofErr w:type="spellStart"/>
            <w:r w:rsidRPr="000F6850">
              <w:rPr>
                <w:rFonts w:eastAsia="Calibri"/>
              </w:rPr>
              <w:t>cytisin</w:t>
            </w:r>
            <w:r w:rsidRPr="000F6850">
              <w:rPr>
                <w:rFonts w:eastAsia="Calibri"/>
                <w:iCs/>
                <w:lang w:val="en-GB"/>
              </w:rPr>
              <w:t>iclin</w:t>
            </w:r>
            <w:proofErr w:type="spellEnd"/>
            <w:r w:rsidRPr="000F6850">
              <w:rPr>
                <w:rFonts w:eastAsia="Calibri"/>
              </w:rPr>
              <w:t xml:space="preserve">e. Additionally, fewer individuals report side effects with cytisinicline compared to varenicline. </w:t>
            </w:r>
          </w:p>
          <w:p w14:paraId="206213BA" w14:textId="77777777" w:rsidR="00304E57" w:rsidRPr="00045376" w:rsidRDefault="00304E57" w:rsidP="00304E57">
            <w:pPr>
              <w:autoSpaceDE w:val="0"/>
              <w:autoSpaceDN w:val="0"/>
              <w:adjustRightInd w:val="0"/>
              <w:rPr>
                <w:rFonts w:ascii="Arial" w:eastAsia="Calibri" w:hAnsi="Arial" w:cs="Arial"/>
                <w:sz w:val="22"/>
                <w:szCs w:val="22"/>
                <w:lang w:val="en-US"/>
              </w:rPr>
            </w:pPr>
          </w:p>
          <w:p w14:paraId="59A213F4" w14:textId="74FABFD4" w:rsidR="00304E57" w:rsidRDefault="000F6850" w:rsidP="00304E57">
            <w:pPr>
              <w:pStyle w:val="Tabletext"/>
            </w:pPr>
            <w:r w:rsidRPr="000F6850">
              <w:rPr>
                <w:rFonts w:cs="Arial"/>
                <w:szCs w:val="22"/>
                <w:lang w:val="en-GB"/>
              </w:rPr>
              <w:t xml:space="preserve">In the event of a severe adverse reaction (including exacerbation of known psychiatric illness: See </w:t>
            </w:r>
            <w:hyperlink w:anchor="psych" w:history="1">
              <w:r w:rsidRPr="000F6850">
                <w:rPr>
                  <w:rStyle w:val="Hyperlink"/>
                  <w:rFonts w:cs="Arial"/>
                  <w:szCs w:val="22"/>
                  <w:lang w:val="en-GB"/>
                </w:rPr>
                <w:t>Individuals with current or past history of psychiatric disorders</w:t>
              </w:r>
            </w:hyperlink>
            <w:r w:rsidRPr="000F6850">
              <w:rPr>
                <w:rFonts w:cs="Arial"/>
                <w:szCs w:val="22"/>
                <w:lang w:val="en-GB"/>
              </w:rPr>
              <w:t xml:space="preserve"> for further information), the individual must be advised to stop treatment immediately and seek urgent medical advice.</w:t>
            </w:r>
          </w:p>
        </w:tc>
      </w:tr>
      <w:tr w:rsidR="00304E57" w14:paraId="08C3469A" w14:textId="77777777" w:rsidTr="00BE614E">
        <w:tc>
          <w:tcPr>
            <w:tcW w:w="3397" w:type="dxa"/>
          </w:tcPr>
          <w:p w14:paraId="0980B18E" w14:textId="77777777" w:rsidR="00304E57" w:rsidRPr="005A6168" w:rsidRDefault="00304E57" w:rsidP="00304E57">
            <w:pPr>
              <w:pStyle w:val="TableHeaderRow"/>
              <w:rPr>
                <w:rStyle w:val="TableHeaderColumn"/>
              </w:rPr>
            </w:pPr>
            <w:r w:rsidRPr="009B537F">
              <w:rPr>
                <w:rStyle w:val="TableHeaderColumn"/>
                <w:b/>
                <w:bCs/>
                <w:sz w:val="22"/>
              </w:rPr>
              <w:lastRenderedPageBreak/>
              <w:t>Management of and reporting procedures for adverse reactions</w:t>
            </w:r>
          </w:p>
        </w:tc>
        <w:tc>
          <w:tcPr>
            <w:tcW w:w="5529" w:type="dxa"/>
          </w:tcPr>
          <w:p w14:paraId="536C00C7" w14:textId="233DFF74" w:rsidR="00304E57" w:rsidRPr="008D2560" w:rsidRDefault="00304E57" w:rsidP="00304E57">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lastRenderedPageBreak/>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35" w:history="1">
              <w:r w:rsidRPr="00F6120B">
                <w:rPr>
                  <w:rStyle w:val="Hyperlink"/>
                </w:rPr>
                <w:t>MHRA's Yellow Card Scheme</w:t>
              </w:r>
            </w:hyperlink>
            <w:r>
              <w:t xml:space="preserve"> </w:t>
            </w:r>
          </w:p>
          <w:p w14:paraId="7166A1A4" w14:textId="77777777" w:rsidR="00304E57" w:rsidRPr="008D2560" w:rsidRDefault="00304E57" w:rsidP="00304E57">
            <w:pPr>
              <w:pStyle w:val="Bulletindent1"/>
            </w:pPr>
            <w:r w:rsidRPr="008D2560">
              <w:t xml:space="preserve">Record all adverse drug reactions (ADRs) in the </w:t>
            </w:r>
            <w:r>
              <w:t>individual’s clinical record.</w:t>
            </w:r>
          </w:p>
          <w:p w14:paraId="74BE4D38" w14:textId="0EA7AF0C" w:rsidR="00304E57" w:rsidRPr="000F6850" w:rsidRDefault="00304E57" w:rsidP="00304E57">
            <w:pPr>
              <w:pStyle w:val="Bulletindent1"/>
              <w:rPr>
                <w:highlight w:val="cyan"/>
              </w:rPr>
            </w:pPr>
            <w:r w:rsidRPr="000F6850">
              <w:rPr>
                <w:highlight w:val="cyan"/>
              </w:rPr>
              <w:t>[Report and document in accordance with organisation incident policy (include link and any further detail required)]</w:t>
            </w:r>
          </w:p>
          <w:p w14:paraId="292843F1" w14:textId="617F4335" w:rsidR="00304E57" w:rsidRPr="00504FB7" w:rsidRDefault="00304E57" w:rsidP="00304E57">
            <w:pPr>
              <w:pStyle w:val="Bulletindent1"/>
            </w:pPr>
            <w:r w:rsidRPr="00492CF0">
              <w:rPr>
                <w:iCs/>
              </w:rPr>
              <w:t>It is considered good practice to notify the individual’s GP Practice and/or other relevant healthcare providers in the event of an adverse reaction.</w:t>
            </w:r>
          </w:p>
        </w:tc>
      </w:tr>
      <w:tr w:rsidR="00304E57" w14:paraId="2D254ACF" w14:textId="77777777" w:rsidTr="00BE614E">
        <w:tc>
          <w:tcPr>
            <w:tcW w:w="3397" w:type="dxa"/>
          </w:tcPr>
          <w:p w14:paraId="4807EA10" w14:textId="15F96C63" w:rsidR="00304E57" w:rsidRPr="005A6168" w:rsidRDefault="00304E57" w:rsidP="00304E57">
            <w:pPr>
              <w:pStyle w:val="TableHeaderRow"/>
              <w:rPr>
                <w:rStyle w:val="TableHeaderColumn"/>
              </w:rPr>
            </w:pPr>
            <w:r w:rsidRPr="009B537F">
              <w:rPr>
                <w:rStyle w:val="TableHeaderColumn"/>
                <w:b/>
                <w:bCs/>
                <w:sz w:val="22"/>
              </w:rPr>
              <w:lastRenderedPageBreak/>
              <w:t>Written information and further advice to be given to individual or carer</w:t>
            </w:r>
          </w:p>
        </w:tc>
        <w:tc>
          <w:tcPr>
            <w:tcW w:w="5529" w:type="dxa"/>
          </w:tcPr>
          <w:p w14:paraId="542E2EFD" w14:textId="77777777" w:rsidR="00304E57" w:rsidRDefault="00304E57" w:rsidP="003B776D">
            <w:pPr>
              <w:pStyle w:val="Bulletindent1"/>
              <w:rPr>
                <w:rFonts w:eastAsia="Calibri"/>
              </w:rPr>
            </w:pPr>
            <w:r w:rsidRPr="00EE3961">
              <w:rPr>
                <w:rFonts w:eastAsia="Calibri"/>
              </w:rPr>
              <w:t xml:space="preserve">Provide marketing authorisation holder's </w:t>
            </w:r>
            <w:r w:rsidRPr="00E42026">
              <w:rPr>
                <w:rFonts w:eastAsia="Calibri"/>
              </w:rPr>
              <w:t>patient information leaflet (PIL)</w:t>
            </w:r>
            <w:r w:rsidRPr="00EE3961">
              <w:rPr>
                <w:rFonts w:eastAsia="Calibri"/>
              </w:rPr>
              <w:t xml:space="preserve"> provided with the product.  </w:t>
            </w:r>
          </w:p>
          <w:p w14:paraId="3816CCEA" w14:textId="3BE39F13" w:rsidR="003B776D" w:rsidRPr="003B776D" w:rsidRDefault="003B776D" w:rsidP="003B776D">
            <w:pPr>
              <w:pStyle w:val="Bulletindent1"/>
              <w:rPr>
                <w:rFonts w:eastAsia="Calibri"/>
              </w:rPr>
            </w:pPr>
            <w:r>
              <w:rPr>
                <w:rFonts w:eastAsia="Calibri"/>
              </w:rPr>
              <w:t xml:space="preserve">Provide a copy of (or a link to) the </w:t>
            </w:r>
            <w:hyperlink r:id="rId36" w:history="1">
              <w:r w:rsidRPr="00A718BB">
                <w:rPr>
                  <w:rStyle w:val="Hyperlink"/>
                  <w:rFonts w:eastAsia="Calibri" w:cs="Arial"/>
                  <w:iCs/>
                </w:rPr>
                <w:t>cytisinicline (Cytisine) dosing schedule from the National Centre for Smoking Cessation and Training</w:t>
              </w:r>
            </w:hyperlink>
            <w:r>
              <w:rPr>
                <w:rFonts w:eastAsia="Calibri"/>
              </w:rPr>
              <w:t xml:space="preserve"> </w:t>
            </w:r>
          </w:p>
          <w:p w14:paraId="72AB3536" w14:textId="0ACD81FF" w:rsidR="00304E57" w:rsidRDefault="00304E57" w:rsidP="003B776D">
            <w:pPr>
              <w:pStyle w:val="Bulletindent1"/>
            </w:pPr>
            <w:r w:rsidRPr="00F432FF">
              <w:rPr>
                <w:rFonts w:eastAsia="Calibri"/>
              </w:rPr>
              <w:t xml:space="preserve">Give any additional information in accordance with the local service specification. </w:t>
            </w:r>
          </w:p>
        </w:tc>
      </w:tr>
      <w:tr w:rsidR="00304E57" w14:paraId="09A371CA" w14:textId="77777777" w:rsidTr="00BE614E">
        <w:tc>
          <w:tcPr>
            <w:tcW w:w="3397" w:type="dxa"/>
          </w:tcPr>
          <w:p w14:paraId="0AB3BA26" w14:textId="6458C9EA" w:rsidR="00304E57" w:rsidRPr="005A6168" w:rsidRDefault="00304E57" w:rsidP="00304E57">
            <w:pPr>
              <w:pStyle w:val="TableHeaderRow"/>
              <w:rPr>
                <w:rStyle w:val="TableHeaderColumn"/>
              </w:rPr>
            </w:pPr>
            <w:r>
              <w:rPr>
                <w:rStyle w:val="TableHeaderColumn"/>
                <w:b/>
                <w:bCs/>
                <w:sz w:val="22"/>
              </w:rPr>
              <w:t>Advice / f</w:t>
            </w:r>
            <w:r w:rsidRPr="009B537F">
              <w:rPr>
                <w:rStyle w:val="TableHeaderColumn"/>
                <w:b/>
                <w:bCs/>
                <w:sz w:val="22"/>
              </w:rPr>
              <w:t>ollow-up treatment</w:t>
            </w:r>
          </w:p>
        </w:tc>
        <w:tc>
          <w:tcPr>
            <w:tcW w:w="5529" w:type="dxa"/>
          </w:tcPr>
          <w:p w14:paraId="73F76B18" w14:textId="77777777" w:rsidR="00304E57" w:rsidRPr="00492CF0" w:rsidRDefault="00304E57" w:rsidP="00304E57">
            <w:pPr>
              <w:pStyle w:val="Tabletext"/>
              <w:rPr>
                <w:b/>
                <w:iCs/>
                <w:lang w:val="en-GB"/>
              </w:rPr>
            </w:pPr>
            <w:r w:rsidRPr="00492CF0">
              <w:rPr>
                <w:b/>
                <w:iCs/>
                <w:lang w:val="en-GB"/>
              </w:rPr>
              <w:t>Pharmaceutical</w:t>
            </w:r>
          </w:p>
          <w:p w14:paraId="42597A9D" w14:textId="77777777" w:rsidR="000F6850" w:rsidRPr="000F6850" w:rsidRDefault="000F6850" w:rsidP="00BB2D8C">
            <w:pPr>
              <w:pStyle w:val="Bulletindent1"/>
            </w:pPr>
            <w:bookmarkStart w:id="11" w:name="_Hlk44941506"/>
            <w:r w:rsidRPr="000F6850">
              <w:t>Explain the dose, frequency, and method of administration.</w:t>
            </w:r>
            <w:bookmarkEnd w:id="11"/>
          </w:p>
          <w:p w14:paraId="7DC1A396" w14:textId="522573B0" w:rsidR="000F6850" w:rsidRPr="000F6850" w:rsidRDefault="000F6850" w:rsidP="00BB2D8C">
            <w:pPr>
              <w:pStyle w:val="Bulletindent1"/>
            </w:pPr>
            <w:r w:rsidRPr="000F6850">
              <w:t>The individual/carer should be advised to read the PIL</w:t>
            </w:r>
            <w:r>
              <w:t xml:space="preserve"> supplied with the cytisinicline.</w:t>
            </w:r>
          </w:p>
          <w:p w14:paraId="08ADA76F" w14:textId="77777777" w:rsidR="000F6850" w:rsidRPr="000F6850" w:rsidRDefault="000F6850" w:rsidP="00BB2D8C">
            <w:pPr>
              <w:pStyle w:val="Bulletindent1"/>
            </w:pPr>
            <w:r w:rsidRPr="000F6850">
              <w:t>Inform the individual/carer of possible side effects and their management.</w:t>
            </w:r>
          </w:p>
          <w:p w14:paraId="08FCFD35" w14:textId="77777777" w:rsidR="000F6850" w:rsidRPr="000F6850" w:rsidRDefault="000F6850" w:rsidP="00BB2D8C">
            <w:pPr>
              <w:pStyle w:val="Bulletindent1"/>
            </w:pPr>
            <w:r w:rsidRPr="000F6850">
              <w:t>The individual/carer should be advised to seek medical advice in the event of a suspected adverse reaction.</w:t>
            </w:r>
          </w:p>
          <w:p w14:paraId="6C8A905A" w14:textId="77777777" w:rsidR="000F6850" w:rsidRPr="000F6850" w:rsidRDefault="000F6850" w:rsidP="00BB2D8C">
            <w:pPr>
              <w:pStyle w:val="Bulletindent1"/>
              <w:rPr>
                <w:lang w:val="en-US"/>
              </w:rPr>
            </w:pPr>
            <w:r w:rsidRPr="000F6850">
              <w:t xml:space="preserve">The tablets should be swallowed whole with </w:t>
            </w:r>
            <w:proofErr w:type="gramStart"/>
            <w:r w:rsidRPr="000F6850">
              <w:t>water,</w:t>
            </w:r>
            <w:proofErr w:type="gramEnd"/>
            <w:r w:rsidRPr="000F6850">
              <w:t xml:space="preserve"> they can be taken either with or without food. Taking with food may reduce the likelihood of nausea. </w:t>
            </w:r>
          </w:p>
          <w:p w14:paraId="55224712" w14:textId="77777777" w:rsidR="00304E57" w:rsidRPr="00492CF0" w:rsidRDefault="00304E57" w:rsidP="00304E57">
            <w:pPr>
              <w:pStyle w:val="Tabletext"/>
              <w:rPr>
                <w:iCs/>
                <w:lang w:val="en-GB"/>
              </w:rPr>
            </w:pPr>
          </w:p>
          <w:p w14:paraId="1F0D5B94" w14:textId="77777777" w:rsidR="00304E57" w:rsidRPr="00492CF0" w:rsidRDefault="00304E57" w:rsidP="00304E57">
            <w:pPr>
              <w:pStyle w:val="Tabletext"/>
              <w:rPr>
                <w:b/>
                <w:iCs/>
                <w:lang w:val="en-GB"/>
              </w:rPr>
            </w:pPr>
            <w:r w:rsidRPr="00492CF0">
              <w:rPr>
                <w:b/>
                <w:iCs/>
                <w:lang w:val="en-GB"/>
              </w:rPr>
              <w:t>Medical/Psychological</w:t>
            </w:r>
          </w:p>
          <w:p w14:paraId="2F21568C" w14:textId="77777777" w:rsidR="00BB2D8C" w:rsidRPr="00F456BC" w:rsidRDefault="00BB2D8C" w:rsidP="00BB2D8C">
            <w:pPr>
              <w:pStyle w:val="Bulletindent1"/>
              <w:rPr>
                <w:rFonts w:eastAsia="Calibri"/>
              </w:rPr>
            </w:pPr>
            <w:r w:rsidRPr="00FE774A">
              <w:rPr>
                <w:rFonts w:eastAsia="Calibri"/>
              </w:rPr>
              <w:t xml:space="preserve">Individuals taking </w:t>
            </w:r>
            <w:r>
              <w:rPr>
                <w:rFonts w:eastAsia="Calibri"/>
              </w:rPr>
              <w:t xml:space="preserve">cytisinicline, or any other treatment for tobacco dependence, </w:t>
            </w:r>
            <w:r w:rsidRPr="00FE774A">
              <w:rPr>
                <w:rFonts w:eastAsia="Calibri"/>
              </w:rPr>
              <w:t xml:space="preserve">should be advised to discontinue treatment and seek prompt medical advice if they develop agitation, depressed mood, or suicidal thoughts </w:t>
            </w:r>
            <w:r w:rsidRPr="00F456BC">
              <w:rPr>
                <w:rFonts w:eastAsia="Calibri"/>
              </w:rPr>
              <w:t>and to contact the</w:t>
            </w:r>
            <w:r>
              <w:rPr>
                <w:rFonts w:eastAsia="Calibri"/>
              </w:rPr>
              <w:t xml:space="preserve"> PGD user</w:t>
            </w:r>
            <w:r w:rsidRPr="00F456BC">
              <w:rPr>
                <w:rFonts w:eastAsia="Calibri"/>
              </w:rPr>
              <w:t xml:space="preserve"> or the </w:t>
            </w:r>
            <w:r w:rsidRPr="00F456BC">
              <w:t>tobacco dependence services.</w:t>
            </w:r>
          </w:p>
          <w:p w14:paraId="2D01F6FA" w14:textId="77777777" w:rsidR="00BB2D8C" w:rsidRPr="00FE774A" w:rsidRDefault="00BB2D8C" w:rsidP="00BB2D8C">
            <w:pPr>
              <w:pStyle w:val="Bulletindent1"/>
              <w:rPr>
                <w:rFonts w:eastAsia="Calibri"/>
              </w:rPr>
            </w:pPr>
            <w:r w:rsidRPr="00FE774A">
              <w:rPr>
                <w:rFonts w:eastAsia="Calibri"/>
              </w:rPr>
              <w:t xml:space="preserve">Advise on actions to be taken by individuals with a history of mild to moderate mental health disorders and if their symptoms worsen </w:t>
            </w:r>
            <w:r w:rsidRPr="00FE774A">
              <w:rPr>
                <w:rFonts w:eastAsia="Calibri"/>
              </w:rPr>
              <w:lastRenderedPageBreak/>
              <w:t>i.e., discontinue treatment and report to the GP</w:t>
            </w:r>
            <w:r>
              <w:rPr>
                <w:rFonts w:eastAsia="Calibri"/>
              </w:rPr>
              <w:t xml:space="preserve"> Practice</w:t>
            </w:r>
            <w:r w:rsidRPr="00FE774A">
              <w:rPr>
                <w:rFonts w:eastAsia="Calibri"/>
              </w:rPr>
              <w:t xml:space="preserve"> and</w:t>
            </w:r>
            <w:r>
              <w:rPr>
                <w:rFonts w:eastAsia="Calibri"/>
              </w:rPr>
              <w:t xml:space="preserve"> PGD user</w:t>
            </w:r>
            <w:r w:rsidRPr="00FE774A">
              <w:rPr>
                <w:rFonts w:eastAsia="Calibri"/>
              </w:rPr>
              <w:t xml:space="preserve"> as soon as possible.</w:t>
            </w:r>
          </w:p>
          <w:p w14:paraId="3F6C9E8D" w14:textId="77777777" w:rsidR="00BB2D8C" w:rsidRDefault="00BB2D8C" w:rsidP="00BB2D8C">
            <w:pPr>
              <w:pStyle w:val="Bulletindent1"/>
              <w:rPr>
                <w:rFonts w:eastAsia="Calibri"/>
              </w:rPr>
            </w:pPr>
            <w:r>
              <w:rPr>
                <w:rFonts w:eastAsia="Calibri"/>
              </w:rPr>
              <w:t>Individuals of childbearing potential, including those using/taking systemically acting hormonal contraceptive</w:t>
            </w:r>
            <w:r w:rsidRPr="00034A29">
              <w:rPr>
                <w:rFonts w:eastAsia="Calibri"/>
              </w:rPr>
              <w:t>s must use an additional barrier form of contraception (e.g. condoms) for the duration of cytisinicline treatment.</w:t>
            </w:r>
            <w:r>
              <w:rPr>
                <w:rFonts w:eastAsia="Calibri"/>
              </w:rPr>
              <w:t xml:space="preserve"> </w:t>
            </w:r>
          </w:p>
          <w:p w14:paraId="450B56DF" w14:textId="77777777" w:rsidR="00BB2D8C" w:rsidRPr="00FE774A" w:rsidRDefault="00BB2D8C" w:rsidP="00BB2D8C">
            <w:pPr>
              <w:pStyle w:val="Bulletindent1"/>
              <w:rPr>
                <w:rFonts w:eastAsia="Calibri"/>
              </w:rPr>
            </w:pPr>
            <w:r w:rsidRPr="00B53C58">
              <w:t>Tobacco dependence</w:t>
            </w:r>
            <w:r w:rsidRPr="00B53C58" w:rsidDel="00B53C58">
              <w:rPr>
                <w:rFonts w:eastAsia="Calibri"/>
              </w:rPr>
              <w:t xml:space="preserve"> </w:t>
            </w:r>
            <w:r w:rsidRPr="00B53C58">
              <w:rPr>
                <w:rFonts w:eastAsia="Calibri"/>
              </w:rPr>
              <w:t>treatment</w:t>
            </w:r>
            <w:r>
              <w:rPr>
                <w:rFonts w:eastAsia="Calibri"/>
              </w:rPr>
              <w:t xml:space="preserve"> </w:t>
            </w:r>
            <w:r w:rsidRPr="00FE774A">
              <w:rPr>
                <w:rFonts w:eastAsia="Calibri"/>
              </w:rPr>
              <w:t>may lead to a change in blood glucose levels.  Individuals with diabetes should be advised to be vigilant for signs</w:t>
            </w:r>
            <w:r w:rsidRPr="00FE774A">
              <w:rPr>
                <w:rFonts w:eastAsia="Calibri"/>
                <w:lang w:val="en-US"/>
              </w:rPr>
              <w:t xml:space="preserve"> of</w:t>
            </w:r>
            <w:r w:rsidRPr="00FE774A">
              <w:rPr>
                <w:rFonts w:ascii="Calibri" w:eastAsia="Calibri" w:hAnsi="Calibri" w:cs="Calibri"/>
                <w:lang w:val="en-US"/>
              </w:rPr>
              <w:t xml:space="preserve"> </w:t>
            </w:r>
            <w:r w:rsidRPr="00FE774A">
              <w:rPr>
                <w:rFonts w:eastAsia="Calibri"/>
              </w:rPr>
              <w:t xml:space="preserve">hypo/hyperglycaemia and, where usually monitored, be advised to monitor blood glucose more frequently. </w:t>
            </w:r>
          </w:p>
          <w:p w14:paraId="2757F886" w14:textId="7DF78552" w:rsidR="00304E57" w:rsidRPr="00FE774A" w:rsidRDefault="00304E57" w:rsidP="00BB2D8C">
            <w:pPr>
              <w:pStyle w:val="Bulletindent1"/>
              <w:rPr>
                <w:rFonts w:eastAsia="Calibri"/>
              </w:rPr>
            </w:pPr>
            <w:r w:rsidRPr="00FE774A">
              <w:rPr>
                <w:rFonts w:eastAsia="Calibri"/>
              </w:rPr>
              <w:t xml:space="preserve">Individuals taking medications detailed within the </w:t>
            </w:r>
            <w:hyperlink w:anchor="Cautions" w:history="1">
              <w:r w:rsidRPr="00181274">
                <w:rPr>
                  <w:rStyle w:val="Hyperlink"/>
                  <w:rFonts w:eastAsia="Calibri" w:cs="Arial"/>
                  <w:iCs/>
                  <w:szCs w:val="22"/>
                </w:rPr>
                <w:t>Cautions</w:t>
              </w:r>
            </w:hyperlink>
            <w:r w:rsidRPr="00181274">
              <w:rPr>
                <w:rFonts w:eastAsia="Calibri"/>
              </w:rPr>
              <w:t xml:space="preserve"> section of this PGD</w:t>
            </w:r>
            <w:r w:rsidRPr="00FE774A">
              <w:rPr>
                <w:rFonts w:eastAsia="Calibri"/>
              </w:rPr>
              <w:t xml:space="preserve"> should be advised on any required action.  </w:t>
            </w:r>
          </w:p>
          <w:p w14:paraId="74E60578" w14:textId="1BC28DBB" w:rsidR="00304E57" w:rsidRPr="00F432FF" w:rsidRDefault="00304E57" w:rsidP="00BB2D8C">
            <w:pPr>
              <w:pStyle w:val="Bulletindent1"/>
              <w:rPr>
                <w:rFonts w:eastAsia="Calibri"/>
                <w:lang w:val="en-US"/>
              </w:rPr>
            </w:pPr>
            <w:r w:rsidRPr="00FE774A">
              <w:rPr>
                <w:rFonts w:eastAsia="Calibri"/>
                <w:lang w:val="en-US"/>
              </w:rPr>
              <w:t xml:space="preserve">Individual to notify </w:t>
            </w:r>
            <w:r>
              <w:rPr>
                <w:rFonts w:eastAsia="Calibri"/>
                <w:lang w:val="en-US"/>
              </w:rPr>
              <w:t xml:space="preserve">their </w:t>
            </w:r>
            <w:r w:rsidRPr="000F282A">
              <w:rPr>
                <w:rFonts w:eastAsia="Calibri"/>
              </w:rPr>
              <w:t xml:space="preserve">GP Practice of new or worsening cardiovascular symptoms and to seek immediate medical attention if they experience signs and </w:t>
            </w:r>
            <w:r w:rsidRPr="000F282A">
              <w:rPr>
                <w:rFonts w:eastAsia="Calibri"/>
                <w:lang w:val="en-US"/>
              </w:rPr>
              <w:t xml:space="preserve">symptoms of </w:t>
            </w:r>
            <w:hyperlink r:id="rId37" w:history="1">
              <w:r>
                <w:rPr>
                  <w:rStyle w:val="Hyperlink"/>
                  <w:rFonts w:eastAsia="Calibri" w:cs="Arial"/>
                  <w:szCs w:val="22"/>
                  <w:lang w:val="en-US"/>
                </w:rPr>
                <w:t>myocardial infarction as detailed on the NHS website</w:t>
              </w:r>
            </w:hyperlink>
            <w:r w:rsidRPr="000F282A">
              <w:rPr>
                <w:rFonts w:eastAsia="Calibri"/>
                <w:lang w:val="en-US"/>
              </w:rPr>
              <w:t xml:space="preserve"> or </w:t>
            </w:r>
            <w:hyperlink r:id="rId38" w:history="1">
              <w:r>
                <w:rPr>
                  <w:rStyle w:val="Hyperlink"/>
                  <w:rFonts w:eastAsia="Calibri" w:cs="Arial"/>
                  <w:szCs w:val="22"/>
                  <w:lang w:val="en-US"/>
                </w:rPr>
                <w:t>stroke as detailed on the NHS website.</w:t>
              </w:r>
            </w:hyperlink>
          </w:p>
          <w:p w14:paraId="29540C38" w14:textId="77777777" w:rsidR="00304E57" w:rsidRPr="00EC76CC" w:rsidRDefault="00304E57" w:rsidP="00304E57">
            <w:pPr>
              <w:pStyle w:val="Tabletext"/>
              <w:rPr>
                <w:b/>
                <w:iCs/>
                <w:lang w:val="en-GB"/>
              </w:rPr>
            </w:pPr>
            <w:r w:rsidRPr="00EC76CC">
              <w:rPr>
                <w:b/>
                <w:iCs/>
                <w:lang w:val="en-GB"/>
              </w:rPr>
              <w:t>Individual</w:t>
            </w:r>
          </w:p>
          <w:p w14:paraId="42A63352" w14:textId="77777777" w:rsidR="00BB2D8C" w:rsidRPr="00F432FF" w:rsidRDefault="00BB2D8C" w:rsidP="00BB2D8C">
            <w:pPr>
              <w:pStyle w:val="Bulletindent1"/>
              <w:rPr>
                <w:rFonts w:eastAsia="Calibri"/>
              </w:rPr>
            </w:pPr>
            <w:bookmarkStart w:id="12" w:name="_Hlk44941485"/>
            <w:r w:rsidRPr="00F432FF">
              <w:rPr>
                <w:rFonts w:eastAsia="Calibri"/>
              </w:rPr>
              <w:t xml:space="preserve">Individuals should set a </w:t>
            </w:r>
            <w:r>
              <w:rPr>
                <w:rFonts w:eastAsia="Calibri"/>
                <w:lang w:val="en-US"/>
              </w:rPr>
              <w:t xml:space="preserve">tobacco dependence </w:t>
            </w:r>
            <w:r>
              <w:rPr>
                <w:rFonts w:eastAsia="Calibri"/>
              </w:rPr>
              <w:t>stop</w:t>
            </w:r>
            <w:r w:rsidRPr="00F432FF">
              <w:rPr>
                <w:rFonts w:eastAsia="Calibri"/>
              </w:rPr>
              <w:t xml:space="preserve"> date </w:t>
            </w:r>
            <w:r>
              <w:rPr>
                <w:rFonts w:eastAsia="Calibri"/>
              </w:rPr>
              <w:t>no later than on the 5</w:t>
            </w:r>
            <w:r w:rsidRPr="00FD6B02">
              <w:rPr>
                <w:rFonts w:eastAsia="Calibri"/>
                <w:vertAlign w:val="superscript"/>
              </w:rPr>
              <w:t>th</w:t>
            </w:r>
            <w:r>
              <w:rPr>
                <w:rFonts w:eastAsia="Calibri"/>
              </w:rPr>
              <w:t xml:space="preserve"> day of treatment with cytisinicline.</w:t>
            </w:r>
          </w:p>
          <w:bookmarkEnd w:id="12"/>
          <w:p w14:paraId="7D0BBA23" w14:textId="77777777" w:rsidR="00BB2D8C" w:rsidRDefault="00BB2D8C" w:rsidP="00BB2D8C">
            <w:pPr>
              <w:pStyle w:val="Bulletindent1"/>
              <w:rPr>
                <w:rFonts w:eastAsia="Calibri"/>
              </w:rPr>
            </w:pPr>
            <w:r w:rsidRPr="00F432FF">
              <w:rPr>
                <w:rFonts w:eastAsia="Calibri"/>
              </w:rPr>
              <w:t xml:space="preserve">Discuss the major reasons for </w:t>
            </w:r>
            <w:r>
              <w:rPr>
                <w:rFonts w:eastAsia="Calibri"/>
              </w:rPr>
              <w:t xml:space="preserve">cytisinicline </w:t>
            </w:r>
            <w:r w:rsidRPr="00F432FF">
              <w:rPr>
                <w:rFonts w:eastAsia="Calibri"/>
              </w:rPr>
              <w:t>failure which are:</w:t>
            </w:r>
          </w:p>
          <w:p w14:paraId="45F0B964" w14:textId="77777777" w:rsidR="00BB2D8C" w:rsidRDefault="00BB2D8C" w:rsidP="00BB2D8C">
            <w:pPr>
              <w:pStyle w:val="Bulletindent1"/>
              <w:numPr>
                <w:ilvl w:val="1"/>
                <w:numId w:val="15"/>
              </w:numPr>
              <w:rPr>
                <w:rFonts w:eastAsia="Calibri"/>
              </w:rPr>
            </w:pPr>
            <w:r>
              <w:rPr>
                <w:rFonts w:eastAsia="Calibri"/>
              </w:rPr>
              <w:t>Un</w:t>
            </w:r>
            <w:r w:rsidRPr="00A22F2C">
              <w:rPr>
                <w:rFonts w:eastAsia="Calibri"/>
              </w:rPr>
              <w:t>realistic expectations.</w:t>
            </w:r>
          </w:p>
          <w:p w14:paraId="3F0501BA" w14:textId="412C3E3A" w:rsidR="00BB2D8C" w:rsidRDefault="00BB2D8C" w:rsidP="00BB2D8C">
            <w:pPr>
              <w:pStyle w:val="Bulletindent1"/>
              <w:numPr>
                <w:ilvl w:val="1"/>
                <w:numId w:val="15"/>
              </w:numPr>
              <w:rPr>
                <w:rFonts w:eastAsia="Calibri"/>
              </w:rPr>
            </w:pPr>
            <w:r>
              <w:rPr>
                <w:rFonts w:eastAsia="Calibri"/>
              </w:rPr>
              <w:t>La</w:t>
            </w:r>
            <w:r w:rsidRPr="00A22F2C">
              <w:rPr>
                <w:rFonts w:eastAsia="Calibri"/>
              </w:rPr>
              <w:t xml:space="preserve">ck of preparation for the potential for the tablets to cause </w:t>
            </w:r>
            <w:r>
              <w:rPr>
                <w:rFonts w:eastAsia="Calibri"/>
              </w:rPr>
              <w:t>side effects.</w:t>
            </w:r>
          </w:p>
          <w:p w14:paraId="3E201297" w14:textId="77777777" w:rsidR="00BB2D8C" w:rsidRDefault="00BB2D8C" w:rsidP="00BB2D8C">
            <w:pPr>
              <w:pStyle w:val="Bulletindent1"/>
              <w:numPr>
                <w:ilvl w:val="1"/>
                <w:numId w:val="15"/>
              </w:numPr>
              <w:rPr>
                <w:rFonts w:eastAsia="Calibri"/>
              </w:rPr>
            </w:pPr>
            <w:r>
              <w:rPr>
                <w:rFonts w:eastAsia="Calibri"/>
              </w:rPr>
              <w:t>In</w:t>
            </w:r>
            <w:r w:rsidRPr="00A22F2C">
              <w:rPr>
                <w:rFonts w:eastAsia="Calibri"/>
              </w:rPr>
              <w:t>sufficient or incorrect use.</w:t>
            </w:r>
          </w:p>
          <w:p w14:paraId="6F75F269" w14:textId="77777777" w:rsidR="00BB2D8C" w:rsidRPr="00E67084" w:rsidRDefault="00BB2D8C" w:rsidP="00BB2D8C">
            <w:pPr>
              <w:pStyle w:val="Bulletindent1"/>
              <w:numPr>
                <w:ilvl w:val="1"/>
                <w:numId w:val="15"/>
              </w:numPr>
              <w:rPr>
                <w:rFonts w:eastAsia="Calibri"/>
              </w:rPr>
            </w:pPr>
            <w:r w:rsidRPr="00E67084">
              <w:rPr>
                <w:rFonts w:eastAsia="Calibri"/>
              </w:rPr>
              <w:t xml:space="preserve">Insufficient support from a trained </w:t>
            </w:r>
            <w:r w:rsidRPr="00E67084">
              <w:t>tobacco dependence</w:t>
            </w:r>
            <w:r w:rsidRPr="00E67084" w:rsidDel="00E67084">
              <w:rPr>
                <w:rFonts w:eastAsia="Calibri"/>
              </w:rPr>
              <w:t xml:space="preserve"> </w:t>
            </w:r>
            <w:r w:rsidRPr="00E67084">
              <w:rPr>
                <w:rFonts w:eastAsia="Calibri"/>
              </w:rPr>
              <w:t>advisor.</w:t>
            </w:r>
          </w:p>
          <w:p w14:paraId="1AE191E5" w14:textId="77777777" w:rsidR="00BB2D8C" w:rsidRPr="00FE774A" w:rsidRDefault="00BB2D8C" w:rsidP="00BB2D8C">
            <w:pPr>
              <w:pStyle w:val="Bulletindent1"/>
              <w:rPr>
                <w:rFonts w:eastAsia="Calibri"/>
                <w:lang w:val="en-US"/>
              </w:rPr>
            </w:pPr>
            <w:r w:rsidRPr="00FE774A">
              <w:rPr>
                <w:rFonts w:eastAsia="Calibri"/>
                <w:lang w:val="en-US"/>
              </w:rPr>
              <w:t>Further information that may support adherence as part of shared decision making:</w:t>
            </w:r>
          </w:p>
          <w:p w14:paraId="5AA6B975" w14:textId="77777777" w:rsidR="00BB2D8C" w:rsidRPr="00F432FF" w:rsidRDefault="00BB2D8C" w:rsidP="00BB2D8C">
            <w:pPr>
              <w:pStyle w:val="Bulletindent1"/>
              <w:numPr>
                <w:ilvl w:val="1"/>
                <w:numId w:val="15"/>
              </w:numPr>
              <w:rPr>
                <w:rFonts w:eastAsia="Calibri"/>
                <w:lang w:val="en-US"/>
              </w:rPr>
            </w:pPr>
            <w:r>
              <w:rPr>
                <w:rFonts w:eastAsia="Calibri"/>
                <w:iCs/>
              </w:rPr>
              <w:t xml:space="preserve">Cytisinicline </w:t>
            </w:r>
            <w:r w:rsidRPr="00FE774A">
              <w:rPr>
                <w:rFonts w:eastAsia="Calibri"/>
                <w:lang w:val="en-US"/>
              </w:rPr>
              <w:t>works by acting on the parts of the brain which are affected by nicotine</w:t>
            </w:r>
            <w:r w:rsidRPr="00F432FF">
              <w:rPr>
                <w:rFonts w:eastAsia="Calibri"/>
                <w:lang w:val="en-US"/>
              </w:rPr>
              <w:t xml:space="preserve"> in </w:t>
            </w:r>
            <w:r>
              <w:rPr>
                <w:rFonts w:eastAsia="Calibri"/>
                <w:lang w:val="en-US"/>
              </w:rPr>
              <w:t xml:space="preserve">tobacco </w:t>
            </w:r>
          </w:p>
          <w:p w14:paraId="4925B158" w14:textId="77777777" w:rsidR="00BB2D8C" w:rsidRDefault="00BB2D8C" w:rsidP="00BB2D8C">
            <w:pPr>
              <w:pStyle w:val="Bulletindent1"/>
              <w:numPr>
                <w:ilvl w:val="1"/>
                <w:numId w:val="15"/>
              </w:numPr>
              <w:rPr>
                <w:rFonts w:eastAsia="Calibri"/>
                <w:lang w:val="en-US"/>
              </w:rPr>
            </w:pPr>
            <w:r>
              <w:rPr>
                <w:rFonts w:eastAsia="Calibri"/>
                <w:iCs/>
              </w:rPr>
              <w:t xml:space="preserve">Cytisinicline </w:t>
            </w:r>
            <w:r w:rsidRPr="00F432FF">
              <w:rPr>
                <w:rFonts w:eastAsia="Calibri"/>
                <w:lang w:val="en-US"/>
              </w:rPr>
              <w:t>does not remove all temptation to</w:t>
            </w:r>
            <w:r>
              <w:rPr>
                <w:rFonts w:eastAsia="Calibri"/>
                <w:lang w:val="en-US"/>
              </w:rPr>
              <w:t xml:space="preserve"> use/smoke tobacco</w:t>
            </w:r>
            <w:r w:rsidRPr="00F432FF">
              <w:rPr>
                <w:rFonts w:eastAsia="Calibri"/>
                <w:lang w:val="en-US"/>
              </w:rPr>
              <w:t>, but it does make abstinence easier</w:t>
            </w:r>
            <w:r>
              <w:rPr>
                <w:rFonts w:eastAsia="Calibri"/>
                <w:lang w:val="en-US"/>
              </w:rPr>
              <w:t xml:space="preserve"> (“it takes the edge off the discomfort”)</w:t>
            </w:r>
            <w:r w:rsidRPr="00F432FF">
              <w:rPr>
                <w:rFonts w:eastAsia="Calibri"/>
                <w:lang w:val="en-US"/>
              </w:rPr>
              <w:t>.</w:t>
            </w:r>
          </w:p>
          <w:p w14:paraId="46114FC4" w14:textId="77777777" w:rsidR="00BB2D8C" w:rsidRDefault="00BB2D8C" w:rsidP="00BB2D8C">
            <w:pPr>
              <w:pStyle w:val="Bulletindent1"/>
              <w:numPr>
                <w:ilvl w:val="1"/>
                <w:numId w:val="15"/>
              </w:numPr>
              <w:rPr>
                <w:rFonts w:eastAsia="Calibri"/>
                <w:lang w:val="en-US"/>
              </w:rPr>
            </w:pPr>
            <w:r>
              <w:rPr>
                <w:bCs/>
                <w:lang w:val="en-US"/>
              </w:rPr>
              <w:t xml:space="preserve">Due to the dosing frequency changing frequently, individuals may be advised to use phone reminders (or alarms) to </w:t>
            </w:r>
            <w:r>
              <w:rPr>
                <w:bCs/>
                <w:lang w:val="en-US"/>
              </w:rPr>
              <w:lastRenderedPageBreak/>
              <w:t xml:space="preserve">help them to remember to take cytisinicline on time. </w:t>
            </w:r>
          </w:p>
          <w:p w14:paraId="212DE108" w14:textId="77777777" w:rsidR="00BB2D8C" w:rsidRPr="00E703DE" w:rsidRDefault="00BB2D8C" w:rsidP="00BB2D8C">
            <w:pPr>
              <w:pStyle w:val="Bulletindent1"/>
              <w:numPr>
                <w:ilvl w:val="1"/>
                <w:numId w:val="15"/>
              </w:numPr>
              <w:rPr>
                <w:rFonts w:eastAsia="Calibri"/>
                <w:lang w:val="en-US"/>
              </w:rPr>
            </w:pPr>
            <w:r>
              <w:rPr>
                <w:rFonts w:eastAsia="Calibri"/>
                <w:lang w:val="en-US"/>
              </w:rPr>
              <w:t xml:space="preserve">Less than 10% </w:t>
            </w:r>
            <w:r w:rsidRPr="00E703DE">
              <w:rPr>
                <w:rFonts w:eastAsia="Calibri"/>
                <w:lang w:val="en-US"/>
              </w:rPr>
              <w:t xml:space="preserve">of individuals may experience mild nausea after taking </w:t>
            </w:r>
            <w:proofErr w:type="spellStart"/>
            <w:r w:rsidRPr="00E703DE">
              <w:rPr>
                <w:rFonts w:eastAsia="Calibri"/>
                <w:lang w:val="en-US"/>
              </w:rPr>
              <w:t>cytisin</w:t>
            </w:r>
            <w:r w:rsidRPr="00E703DE">
              <w:rPr>
                <w:rFonts w:eastAsia="Calibri"/>
                <w:iCs/>
              </w:rPr>
              <w:t>iclin</w:t>
            </w:r>
            <w:proofErr w:type="spellEnd"/>
            <w:r w:rsidRPr="00E703DE">
              <w:rPr>
                <w:rFonts w:eastAsia="Calibri"/>
                <w:lang w:val="en-US"/>
              </w:rPr>
              <w:t>e</w:t>
            </w:r>
            <w:r>
              <w:rPr>
                <w:rFonts w:eastAsia="Calibri"/>
                <w:lang w:val="en-US"/>
              </w:rPr>
              <w:t xml:space="preserve"> </w:t>
            </w:r>
            <w:r w:rsidRPr="00E703DE">
              <w:rPr>
                <w:rFonts w:eastAsia="Calibri"/>
                <w:lang w:val="en-US"/>
              </w:rPr>
              <w:t>and most people tolerate it without problems. If severe, individuals should be referred to their G.P</w:t>
            </w:r>
            <w:r>
              <w:rPr>
                <w:rFonts w:eastAsia="Calibri"/>
                <w:lang w:val="en-US"/>
              </w:rPr>
              <w:t>.</w:t>
            </w:r>
          </w:p>
          <w:p w14:paraId="781EA6AD" w14:textId="77777777" w:rsidR="00BB2D8C" w:rsidRPr="00F432FF" w:rsidRDefault="00BB2D8C" w:rsidP="00BB2D8C">
            <w:pPr>
              <w:pStyle w:val="Bulletindent1"/>
              <w:numPr>
                <w:ilvl w:val="1"/>
                <w:numId w:val="15"/>
              </w:numPr>
              <w:rPr>
                <w:rFonts w:eastAsia="Calibri"/>
                <w:lang w:val="en-US"/>
              </w:rPr>
            </w:pPr>
            <w:r>
              <w:t>T</w:t>
            </w:r>
            <w:r w:rsidRPr="00E67084">
              <w:t>obacco dependence treatment</w:t>
            </w:r>
            <w:r w:rsidRPr="00FE774A">
              <w:rPr>
                <w:rFonts w:eastAsia="Calibri"/>
                <w:lang w:val="en-US"/>
              </w:rPr>
              <w:t xml:space="preserve"> with or without </w:t>
            </w:r>
            <w:r>
              <w:rPr>
                <w:rFonts w:eastAsia="Calibri"/>
                <w:lang w:val="en-US"/>
              </w:rPr>
              <w:t xml:space="preserve">medication and aids are </w:t>
            </w:r>
            <w:r w:rsidRPr="00FE774A">
              <w:rPr>
                <w:rFonts w:eastAsia="Calibri"/>
                <w:lang w:val="en-US"/>
              </w:rPr>
              <w:t>associated with various symptoms (e.g. irritability, poor sleep etc.). Individuals should be made aware that they may experience any of these side effects and on discontinuation of therapy, but it is not clear whether the effects are linked to therapy or to nicotine withdrawal.  Advise thi</w:t>
            </w:r>
            <w:r w:rsidRPr="00F432FF">
              <w:rPr>
                <w:rFonts w:eastAsia="Calibri"/>
                <w:lang w:val="en-US"/>
              </w:rPr>
              <w:t>s is a short-term treatment for long-term benefit.</w:t>
            </w:r>
          </w:p>
          <w:p w14:paraId="4AED3295" w14:textId="77777777" w:rsidR="00BB2D8C" w:rsidRPr="00F432FF" w:rsidRDefault="00BB2D8C" w:rsidP="00BB2D8C">
            <w:pPr>
              <w:pStyle w:val="Bulletindent1"/>
              <w:numPr>
                <w:ilvl w:val="1"/>
                <w:numId w:val="15"/>
              </w:numPr>
              <w:rPr>
                <w:rFonts w:eastAsia="Calibri"/>
                <w:lang w:val="en-US"/>
              </w:rPr>
            </w:pPr>
            <w:r w:rsidRPr="00F432FF">
              <w:rPr>
                <w:rFonts w:eastAsia="Calibri"/>
                <w:lang w:val="en-US"/>
              </w:rPr>
              <w:t xml:space="preserve">Possible physical changes on stopping </w:t>
            </w:r>
            <w:r>
              <w:rPr>
                <w:rFonts w:eastAsia="Calibri"/>
                <w:lang w:val="en-US"/>
              </w:rPr>
              <w:t xml:space="preserve">tobacco dependance </w:t>
            </w:r>
            <w:r w:rsidRPr="00F432FF">
              <w:rPr>
                <w:rFonts w:eastAsia="Calibri"/>
                <w:lang w:val="en-US"/>
              </w:rPr>
              <w:t>e.g. weight gain and how to manage this</w:t>
            </w:r>
            <w:r>
              <w:rPr>
                <w:rFonts w:eastAsia="Calibri"/>
                <w:lang w:val="en-US"/>
              </w:rPr>
              <w:t>.</w:t>
            </w:r>
          </w:p>
          <w:p w14:paraId="08BA6229" w14:textId="77777777" w:rsidR="00BB2D8C" w:rsidRPr="007A4914" w:rsidRDefault="00BB2D8C" w:rsidP="00BB2D8C">
            <w:pPr>
              <w:pStyle w:val="Bulletindent1"/>
              <w:numPr>
                <w:ilvl w:val="1"/>
                <w:numId w:val="15"/>
              </w:numPr>
              <w:rPr>
                <w:rFonts w:eastAsia="Calibri"/>
                <w:lang w:val="en-US"/>
              </w:rPr>
            </w:pPr>
            <w:r w:rsidRPr="00F432FF">
              <w:rPr>
                <w:rFonts w:eastAsia="Calibri"/>
                <w:lang w:val="en-US"/>
              </w:rPr>
              <w:t>Outline the expectations of both the ind</w:t>
            </w:r>
            <w:r w:rsidRPr="007A4914">
              <w:rPr>
                <w:rFonts w:eastAsia="Calibri"/>
                <w:lang w:val="en-US"/>
              </w:rPr>
              <w:t xml:space="preserve">ividual and </w:t>
            </w:r>
            <w:r>
              <w:rPr>
                <w:rFonts w:eastAsia="Calibri"/>
                <w:lang w:val="en-US"/>
              </w:rPr>
              <w:t>the PGD user</w:t>
            </w:r>
            <w:r w:rsidRPr="007A4914">
              <w:rPr>
                <w:rFonts w:eastAsia="Calibri"/>
                <w:lang w:val="en-US"/>
              </w:rPr>
              <w:t xml:space="preserve"> with reference to the ongoing treatment and future appointments.</w:t>
            </w:r>
            <w:bookmarkStart w:id="13" w:name="_Hlk44941550"/>
          </w:p>
          <w:p w14:paraId="7154852D" w14:textId="77777777" w:rsidR="00BB2D8C" w:rsidRDefault="00BB2D8C" w:rsidP="00BB2D8C">
            <w:pPr>
              <w:pStyle w:val="Bulletindent1"/>
              <w:numPr>
                <w:ilvl w:val="1"/>
                <w:numId w:val="15"/>
              </w:numPr>
              <w:rPr>
                <w:rFonts w:eastAsia="Calibri"/>
                <w:lang w:val="en-US"/>
              </w:rPr>
            </w:pPr>
            <w:r w:rsidRPr="007A4914">
              <w:rPr>
                <w:rFonts w:eastAsia="Calibri"/>
                <w:lang w:val="en-US"/>
              </w:rPr>
              <w:t xml:space="preserve">Details of next consultation with the </w:t>
            </w:r>
            <w:r>
              <w:rPr>
                <w:rFonts w:eastAsia="Calibri"/>
                <w:lang w:val="en-US"/>
              </w:rPr>
              <w:t>PGD user</w:t>
            </w:r>
            <w:r w:rsidRPr="007A4914">
              <w:rPr>
                <w:rFonts w:eastAsia="Calibri"/>
                <w:lang w:val="en-US"/>
              </w:rPr>
              <w:t>.</w:t>
            </w:r>
            <w:bookmarkEnd w:id="13"/>
          </w:p>
          <w:p w14:paraId="2BF8FA34" w14:textId="5285F7B9" w:rsidR="00304E57" w:rsidRPr="00D54EC6" w:rsidRDefault="00BB2D8C" w:rsidP="00BB2D8C">
            <w:pPr>
              <w:pStyle w:val="Bulletindent1"/>
            </w:pPr>
            <w:r w:rsidRPr="00FD6B02">
              <w:t>Advise</w:t>
            </w:r>
            <w:r w:rsidRPr="000879C3">
              <w:t xml:space="preserve"> individual/carer</w:t>
            </w:r>
            <w:r w:rsidRPr="00FD6B02">
              <w:t xml:space="preserve"> to return any unused medicines to a pharmacy for disposal: </w:t>
            </w:r>
            <w:r>
              <w:t>D</w:t>
            </w:r>
            <w:r w:rsidRPr="00FD6B02">
              <w:t>o not dispose of medicines in the bin, down the sink or toilet.</w:t>
            </w:r>
          </w:p>
        </w:tc>
      </w:tr>
      <w:tr w:rsidR="00304E57" w14:paraId="589EF44D" w14:textId="77777777" w:rsidTr="00BE614E">
        <w:tc>
          <w:tcPr>
            <w:tcW w:w="3397" w:type="dxa"/>
          </w:tcPr>
          <w:p w14:paraId="0194F7E0" w14:textId="7E52FBD6" w:rsidR="00304E57" w:rsidRPr="005A6168" w:rsidRDefault="00304E57" w:rsidP="00304E57">
            <w:pPr>
              <w:pStyle w:val="TableHeaderRow"/>
              <w:rPr>
                <w:rStyle w:val="TableHeaderColumn"/>
              </w:rPr>
            </w:pPr>
            <w:r w:rsidRPr="009B537F">
              <w:rPr>
                <w:rStyle w:val="TableHeaderColumn"/>
                <w:b/>
                <w:bCs/>
                <w:sz w:val="22"/>
              </w:rPr>
              <w:lastRenderedPageBreak/>
              <w:t>Records to be kept</w:t>
            </w:r>
          </w:p>
        </w:tc>
        <w:tc>
          <w:tcPr>
            <w:tcW w:w="5529" w:type="dxa"/>
          </w:tcPr>
          <w:p w14:paraId="55AD2183" w14:textId="77777777" w:rsidR="00304E57" w:rsidRPr="00EC76CC" w:rsidRDefault="00304E57" w:rsidP="00304E57">
            <w:pPr>
              <w:pStyle w:val="Tabletext"/>
            </w:pPr>
            <w:r w:rsidRPr="00EC76CC">
              <w:t>Appropriate records must include the following:</w:t>
            </w:r>
          </w:p>
          <w:p w14:paraId="7C1EF526" w14:textId="77777777" w:rsidR="00304E57" w:rsidRPr="00EC76CC" w:rsidRDefault="00304E57" w:rsidP="00304E57">
            <w:pPr>
              <w:pStyle w:val="Bulletindent1"/>
              <w:rPr>
                <w:iCs/>
              </w:rPr>
            </w:pPr>
            <w:r w:rsidRPr="00EC76CC">
              <w:rPr>
                <w:iCs/>
              </w:rPr>
              <w:t>That valid informed consent has been given</w:t>
            </w:r>
          </w:p>
          <w:p w14:paraId="4AAFAE83" w14:textId="77777777" w:rsidR="00304E57" w:rsidRPr="00EC76CC" w:rsidRDefault="00304E57" w:rsidP="00304E57">
            <w:pPr>
              <w:pStyle w:val="Bulletindent1"/>
              <w:rPr>
                <w:iCs/>
              </w:rPr>
            </w:pPr>
            <w:r w:rsidRPr="00EC76CC">
              <w:rPr>
                <w:iCs/>
              </w:rPr>
              <w:t>Individual’s name, address and date of birth</w:t>
            </w:r>
          </w:p>
          <w:p w14:paraId="50C6AD3B" w14:textId="77777777" w:rsidR="00304E57" w:rsidRPr="00EC76CC" w:rsidRDefault="00304E57" w:rsidP="00304E57">
            <w:pPr>
              <w:pStyle w:val="Bulletindent1"/>
              <w:rPr>
                <w:iCs/>
              </w:rPr>
            </w:pPr>
            <w:r w:rsidRPr="00EC76CC">
              <w:rPr>
                <w:iCs/>
              </w:rPr>
              <w:t xml:space="preserve">Name of GP Practice where individual is registered or record the individual is not registered with a GP Practice </w:t>
            </w:r>
          </w:p>
          <w:p w14:paraId="70F0A1DF" w14:textId="77777777" w:rsidR="00304E57" w:rsidRPr="00EC76CC" w:rsidRDefault="00304E57" w:rsidP="00304E57">
            <w:pPr>
              <w:pStyle w:val="Bulletindent1"/>
              <w:rPr>
                <w:iCs/>
              </w:rPr>
            </w:pPr>
            <w:r w:rsidRPr="00EC76CC">
              <w:rPr>
                <w:iCs/>
              </w:rPr>
              <w:t>Name of registered healthcare professional operating under this PGD</w:t>
            </w:r>
          </w:p>
          <w:p w14:paraId="5A7EE85D" w14:textId="77777777" w:rsidR="00304E57" w:rsidRPr="00EC76CC" w:rsidRDefault="00304E57" w:rsidP="00304E57">
            <w:pPr>
              <w:pStyle w:val="Bulletindent1"/>
              <w:rPr>
                <w:iCs/>
              </w:rPr>
            </w:pPr>
            <w:r w:rsidRPr="00EC76CC">
              <w:rPr>
                <w:iCs/>
              </w:rPr>
              <w:t>Declaration, professional registration (e.g. NMC, GPhC) number and name of registered healthcare professional who supplied the medication</w:t>
            </w:r>
          </w:p>
          <w:p w14:paraId="51A51778" w14:textId="77777777" w:rsidR="00304E57" w:rsidRPr="00EC76CC" w:rsidRDefault="00304E57" w:rsidP="00304E57">
            <w:pPr>
              <w:pStyle w:val="Bulletindent1"/>
              <w:rPr>
                <w:iCs/>
              </w:rPr>
            </w:pPr>
            <w:r w:rsidRPr="00EC76CC">
              <w:rPr>
                <w:iCs/>
              </w:rPr>
              <w:t>Specify how the individual has/has not met the criteria of the PGD</w:t>
            </w:r>
          </w:p>
          <w:p w14:paraId="45822EB6" w14:textId="77777777" w:rsidR="00304E57" w:rsidRPr="00EC76CC" w:rsidRDefault="00304E57" w:rsidP="00304E57">
            <w:pPr>
              <w:pStyle w:val="Bulletindent1"/>
              <w:rPr>
                <w:iCs/>
              </w:rPr>
            </w:pPr>
            <w:r w:rsidRPr="00EC76CC">
              <w:rPr>
                <w:iCs/>
              </w:rPr>
              <w:t>Relevant past and present medical history and medication history</w:t>
            </w:r>
          </w:p>
          <w:p w14:paraId="2E46C6F9" w14:textId="77777777" w:rsidR="00304E57" w:rsidRPr="00EC76CC" w:rsidRDefault="00304E57" w:rsidP="00304E57">
            <w:pPr>
              <w:pStyle w:val="Bulletindent1"/>
              <w:rPr>
                <w:iCs/>
              </w:rPr>
            </w:pPr>
            <w:r w:rsidRPr="00EC76CC">
              <w:rPr>
                <w:iCs/>
              </w:rPr>
              <w:lastRenderedPageBreak/>
              <w:t xml:space="preserve">Name/dose/form/quantity of medicine supplied </w:t>
            </w:r>
          </w:p>
          <w:p w14:paraId="6C4C038A" w14:textId="77777777" w:rsidR="00304E57" w:rsidRPr="00EC76CC" w:rsidRDefault="00304E57" w:rsidP="00304E57">
            <w:pPr>
              <w:pStyle w:val="Bulletindent1"/>
              <w:rPr>
                <w:iCs/>
              </w:rPr>
            </w:pPr>
            <w:r w:rsidRPr="00EC76CC">
              <w:rPr>
                <w:iCs/>
              </w:rPr>
              <w:t>Date and time of supply</w:t>
            </w:r>
          </w:p>
          <w:p w14:paraId="3B30B11B" w14:textId="77777777" w:rsidR="00304E57" w:rsidRPr="00EC76CC" w:rsidRDefault="00304E57" w:rsidP="00304E57">
            <w:pPr>
              <w:pStyle w:val="Bulletindent1"/>
              <w:rPr>
                <w:iCs/>
              </w:rPr>
            </w:pPr>
            <w:r w:rsidRPr="00EC76CC">
              <w:rPr>
                <w:iCs/>
              </w:rPr>
              <w:t>Documentation of cautions as appropriate</w:t>
            </w:r>
          </w:p>
          <w:p w14:paraId="560728E8" w14:textId="77777777" w:rsidR="00304E57" w:rsidRPr="00EC76CC" w:rsidRDefault="00304E57" w:rsidP="00304E57">
            <w:pPr>
              <w:pStyle w:val="Bulletindent1"/>
              <w:rPr>
                <w:iCs/>
              </w:rPr>
            </w:pPr>
            <w:r w:rsidRPr="00EC76CC">
              <w:rPr>
                <w:iCs/>
              </w:rPr>
              <w:t>Advice given if individual excluded or declines treatment</w:t>
            </w:r>
          </w:p>
          <w:p w14:paraId="6BB92CC9" w14:textId="77777777" w:rsidR="00304E57" w:rsidRPr="00EC76CC" w:rsidRDefault="00304E57" w:rsidP="00304E57">
            <w:pPr>
              <w:pStyle w:val="Bulletindent1"/>
              <w:rPr>
                <w:iCs/>
              </w:rPr>
            </w:pPr>
            <w:r w:rsidRPr="00EC76CC">
              <w:rPr>
                <w:iCs/>
              </w:rPr>
              <w:t>Details of any ADRs/allergy status and actions taken</w:t>
            </w:r>
          </w:p>
          <w:p w14:paraId="39F8196D" w14:textId="77777777" w:rsidR="00304E57" w:rsidRPr="00EC76CC" w:rsidRDefault="00304E57" w:rsidP="00304E57">
            <w:pPr>
              <w:pStyle w:val="Bulletindent1"/>
              <w:rPr>
                <w:iCs/>
              </w:rPr>
            </w:pPr>
            <w:r w:rsidRPr="00EC76CC">
              <w:rPr>
                <w:iCs/>
              </w:rPr>
              <w:t>The supply must be entered in the Patient Medication Record (PMR)</w:t>
            </w:r>
          </w:p>
          <w:p w14:paraId="7DF42E8E" w14:textId="77777777" w:rsidR="00304E57" w:rsidRPr="00EC76CC" w:rsidRDefault="00304E57" w:rsidP="00304E57">
            <w:pPr>
              <w:pStyle w:val="Bulletindent1"/>
              <w:rPr>
                <w:iCs/>
              </w:rPr>
            </w:pPr>
            <w:r w:rsidRPr="00EC76CC">
              <w:rPr>
                <w:iCs/>
              </w:rPr>
              <w:t>That supply was made under a PGD</w:t>
            </w:r>
          </w:p>
          <w:p w14:paraId="1BAAF420" w14:textId="77777777" w:rsidR="00304E57" w:rsidRPr="00EC76CC" w:rsidRDefault="00304E57" w:rsidP="00304E57">
            <w:pPr>
              <w:pStyle w:val="Bulletindent1"/>
              <w:rPr>
                <w:iCs/>
              </w:rPr>
            </w:pPr>
            <w:r w:rsidRPr="00EC76CC">
              <w:rPr>
                <w:iCs/>
              </w:rPr>
              <w:t>Any safety incidents, such as medication errors, near misses and suspected adverse events</w:t>
            </w:r>
          </w:p>
          <w:p w14:paraId="086430E4" w14:textId="77777777" w:rsidR="00304E57" w:rsidRPr="00EC76CC" w:rsidRDefault="00304E57" w:rsidP="00304E57">
            <w:pPr>
              <w:pStyle w:val="Bulletindent1"/>
              <w:rPr>
                <w:iCs/>
              </w:rPr>
            </w:pPr>
            <w:r w:rsidRPr="00EC76CC">
              <w:rPr>
                <w:iCs/>
              </w:rPr>
              <w:t>Any additional requirements in accordance with the local authority service specification</w:t>
            </w:r>
          </w:p>
          <w:p w14:paraId="06B45653" w14:textId="7F7128C2" w:rsidR="00304E57" w:rsidRPr="00BB2D8C" w:rsidRDefault="00304E57" w:rsidP="00304E57">
            <w:pPr>
              <w:pStyle w:val="Bulletindent1"/>
              <w:rPr>
                <w:iCs/>
                <w:highlight w:val="cyan"/>
              </w:rPr>
            </w:pPr>
            <w:r w:rsidRPr="00BB2D8C">
              <w:rPr>
                <w:iCs/>
                <w:highlight w:val="cyan"/>
                <w:lang w:val="en-US"/>
              </w:rPr>
              <w:t>[ GP Practice to be notified on the day of provision or next working day via usual communication channels (to be locally adapted depending on location of PGD use/local agreements etc.) ]</w:t>
            </w:r>
          </w:p>
          <w:p w14:paraId="4F606A2B" w14:textId="77777777" w:rsidR="00304E57" w:rsidRPr="00EC76CC" w:rsidRDefault="00304E57" w:rsidP="00304E57">
            <w:pPr>
              <w:pStyle w:val="Bulletindent1"/>
              <w:rPr>
                <w:iCs/>
              </w:rPr>
            </w:pPr>
            <w:r w:rsidRPr="00EC76CC">
              <w:rPr>
                <w:iCs/>
              </w:rPr>
              <w:t xml:space="preserve">Details of any drug-smoking interactions, monitoring required and any actions taken. </w:t>
            </w:r>
          </w:p>
          <w:p w14:paraId="40D5E06B" w14:textId="2DE86AA8" w:rsidR="00304E57" w:rsidRPr="00EC76CC" w:rsidRDefault="00304E57" w:rsidP="00304E57">
            <w:pPr>
              <w:pStyle w:val="Bulletindent1"/>
              <w:rPr>
                <w:iCs/>
              </w:rPr>
            </w:pPr>
            <w:r w:rsidRPr="00EC76CC">
              <w:rPr>
                <w:iCs/>
              </w:rPr>
              <w:t xml:space="preserve">All records should be kept in line with </w:t>
            </w:r>
            <w:hyperlink r:id="rId39" w:history="1">
              <w:r>
                <w:rPr>
                  <w:rStyle w:val="Hyperlink"/>
                  <w:iCs/>
                </w:rPr>
                <w:t xml:space="preserve">NHS England Records Management Code of Practice. </w:t>
              </w:r>
            </w:hyperlink>
            <w:r w:rsidRPr="00EC76CC">
              <w:rPr>
                <w:iCs/>
              </w:rPr>
              <w:t>. This includes individual data, master copies of the PGD and lists of authorised practitioners.</w:t>
            </w:r>
          </w:p>
          <w:p w14:paraId="4BFA69A8" w14:textId="77777777" w:rsidR="00304E57" w:rsidRDefault="00304E57" w:rsidP="00304E57">
            <w:pPr>
              <w:widowControl w:val="0"/>
              <w:rPr>
                <w:rFonts w:ascii="Arial" w:eastAsia="Calibri" w:hAnsi="Arial" w:cs="Arial"/>
                <w:color w:val="000000"/>
                <w:sz w:val="22"/>
                <w:szCs w:val="22"/>
              </w:rPr>
            </w:pPr>
          </w:p>
          <w:p w14:paraId="54D17A0F" w14:textId="1B651A06" w:rsidR="00304E57" w:rsidRPr="00F72DB6" w:rsidRDefault="00304E57" w:rsidP="00304E57">
            <w:pPr>
              <w:pStyle w:val="Tabletext"/>
              <w:rPr>
                <w:b/>
                <w:bCs/>
                <w:lang w:val="en-GB"/>
              </w:rPr>
            </w:pPr>
            <w:r w:rsidRPr="00F72DB6">
              <w:rPr>
                <w:b/>
                <w:bCs/>
                <w:lang w:val="en-GB"/>
              </w:rPr>
              <w:t xml:space="preserve">Records should be signed and dated (or password controlled e-records) and securely kept for a defined period in line with local policy. </w:t>
            </w:r>
          </w:p>
          <w:p w14:paraId="03447662" w14:textId="77777777" w:rsidR="00304E57" w:rsidRPr="00F72DB6" w:rsidRDefault="00304E57" w:rsidP="00304E57">
            <w:pPr>
              <w:pStyle w:val="Tabletext"/>
              <w:rPr>
                <w:b/>
                <w:bCs/>
                <w:lang w:val="en-GB"/>
              </w:rPr>
            </w:pPr>
          </w:p>
          <w:p w14:paraId="747E3469" w14:textId="77777777" w:rsidR="00304E57" w:rsidRPr="00F72DB6" w:rsidRDefault="00304E57" w:rsidP="00304E57">
            <w:pPr>
              <w:pStyle w:val="Tabletext"/>
              <w:rPr>
                <w:b/>
                <w:bCs/>
                <w:lang w:val="en-GB"/>
              </w:rPr>
            </w:pPr>
            <w:r w:rsidRPr="00F72DB6">
              <w:rPr>
                <w:b/>
                <w:bCs/>
                <w:lang w:val="en-GB"/>
              </w:rPr>
              <w:t>All records should be clear, legible and contemporaneous.</w:t>
            </w:r>
          </w:p>
          <w:p w14:paraId="28ADA3CC" w14:textId="77777777" w:rsidR="00304E57" w:rsidRPr="00F72DB6" w:rsidRDefault="00304E57" w:rsidP="00304E57">
            <w:pPr>
              <w:pStyle w:val="Tabletext"/>
              <w:rPr>
                <w:b/>
                <w:bCs/>
                <w:lang w:val="en-GB"/>
              </w:rPr>
            </w:pPr>
          </w:p>
          <w:p w14:paraId="4AF5F403" w14:textId="4B51D55D" w:rsidR="00304E57" w:rsidRDefault="00304E57" w:rsidP="00304E57">
            <w:pPr>
              <w:pStyle w:val="Tabletext"/>
            </w:pPr>
            <w:r w:rsidRPr="00F72DB6">
              <w:rPr>
                <w:b/>
                <w:bCs/>
              </w:rPr>
              <w:t>A record of all individuals receiving treatment under this PGD should also be kept for audit purposes in accordance with local policy.</w:t>
            </w:r>
          </w:p>
        </w:tc>
      </w:tr>
    </w:tbl>
    <w:p w14:paraId="53B0192F" w14:textId="77777777" w:rsidR="00BB2599" w:rsidRPr="00BB2599" w:rsidRDefault="00BB2599" w:rsidP="005A6168">
      <w:pPr>
        <w:pStyle w:val="PGDNormal"/>
      </w:pPr>
    </w:p>
    <w:bookmarkEnd w:id="3"/>
    <w:p w14:paraId="74DEDA30" w14:textId="5970800F" w:rsidR="00725927" w:rsidRDefault="00725927" w:rsidP="00BB2C75">
      <w:pPr>
        <w:pStyle w:val="Heading1"/>
      </w:pPr>
      <w:r w:rsidRPr="00DF77C7">
        <w:t>Key references</w:t>
      </w:r>
    </w:p>
    <w:p w14:paraId="50E4146D" w14:textId="4CA9DF28" w:rsidR="00CE7FFC" w:rsidRPr="00CE7FFC" w:rsidRDefault="00EC76CC" w:rsidP="00877396">
      <w:pPr>
        <w:pStyle w:val="Bulletindent1"/>
        <w:rPr>
          <w:rStyle w:val="Hyperlink"/>
          <w:color w:val="auto"/>
          <w:u w:val="none"/>
        </w:rPr>
      </w:pPr>
      <w:hyperlink r:id="rId40" w:history="1">
        <w:r>
          <w:rPr>
            <w:rStyle w:val="Hyperlink"/>
          </w:rPr>
          <w:t>Electronic Medicines Compendium (EMC)</w:t>
        </w:r>
      </w:hyperlink>
    </w:p>
    <w:p w14:paraId="78F36D10" w14:textId="5A46F432" w:rsidR="00CE7FFC" w:rsidRPr="00EC76CC" w:rsidRDefault="00EC76CC" w:rsidP="00877396">
      <w:pPr>
        <w:pStyle w:val="Bulletindent1"/>
        <w:rPr>
          <w:color w:val="0000FF"/>
          <w:u w:val="single"/>
        </w:rPr>
      </w:pPr>
      <w:hyperlink r:id="rId41" w:history="1">
        <w:r>
          <w:rPr>
            <w:rStyle w:val="Hyperlink"/>
          </w:rPr>
          <w:t xml:space="preserve">Electronic BNF </w:t>
        </w:r>
      </w:hyperlink>
    </w:p>
    <w:p w14:paraId="4837AE91" w14:textId="6C585D0E" w:rsidR="00EC76CC" w:rsidRPr="00BB2D8C" w:rsidRDefault="00EC76CC" w:rsidP="00877396">
      <w:pPr>
        <w:pStyle w:val="Bulletindent1"/>
        <w:rPr>
          <w:color w:val="0000FF"/>
          <w:u w:val="single"/>
        </w:rPr>
      </w:pPr>
      <w:hyperlink r:id="rId42" w:history="1">
        <w:r w:rsidRPr="00EC76CC">
          <w:rPr>
            <w:rStyle w:val="Hyperlink"/>
            <w:iCs/>
            <w:lang w:val="en-US"/>
          </w:rPr>
          <w:t>N</w:t>
        </w:r>
        <w:r w:rsidRPr="00EC76CC">
          <w:rPr>
            <w:rStyle w:val="Hyperlink"/>
            <w:lang w:val="en-US"/>
          </w:rPr>
          <w:t xml:space="preserve">ational Institute for Health and Care Excellence (2013). Overview | Patient group directions | Guidance | NICE | Updated March 2017 </w:t>
        </w:r>
      </w:hyperlink>
      <w:r w:rsidRPr="00EC76CC">
        <w:rPr>
          <w:color w:val="0000FF"/>
          <w:u w:val="single"/>
          <w:lang w:val="en-US"/>
        </w:rPr>
        <w:t xml:space="preserve"> </w:t>
      </w:r>
    </w:p>
    <w:p w14:paraId="038D5C7B" w14:textId="36D7CD11" w:rsidR="00057899" w:rsidRPr="00EC76CC" w:rsidRDefault="00EC76CC" w:rsidP="00A05022">
      <w:pPr>
        <w:pStyle w:val="Bulletindent1"/>
        <w:rPr>
          <w:color w:val="0000FF"/>
          <w:u w:val="single"/>
        </w:rPr>
      </w:pPr>
      <w:hyperlink r:id="rId43" w:history="1">
        <w:r w:rsidRPr="00EC76CC">
          <w:rPr>
            <w:rStyle w:val="Hyperlink"/>
            <w:lang w:val="en-US"/>
          </w:rPr>
          <w:t>National Institute for Health and Care Excellence (2007). Overview | Varenicline for smoking cessation | Guidance | NICE</w:t>
        </w:r>
      </w:hyperlink>
    </w:p>
    <w:p w14:paraId="0E2DA725" w14:textId="6B33821D" w:rsidR="00EC76CC" w:rsidRPr="00953366" w:rsidRDefault="00953366" w:rsidP="00A05022">
      <w:pPr>
        <w:pStyle w:val="Bulletindent1"/>
        <w:rPr>
          <w:color w:val="0000FF"/>
          <w:u w:val="single"/>
        </w:rPr>
      </w:pPr>
      <w:hyperlink r:id="rId44" w:history="1">
        <w:r w:rsidRPr="00953366">
          <w:rPr>
            <w:rStyle w:val="Hyperlink"/>
            <w:lang w:val="en-US"/>
          </w:rPr>
          <w:t>Specialist Pharmacy Service (2023). Considering drug interactions with smoking</w:t>
        </w:r>
      </w:hyperlink>
    </w:p>
    <w:p w14:paraId="3455C9F5" w14:textId="358E5963" w:rsidR="00953366" w:rsidRPr="00953366" w:rsidRDefault="00953366" w:rsidP="00A05022">
      <w:pPr>
        <w:pStyle w:val="Bulletindent1"/>
        <w:rPr>
          <w:color w:val="0000FF"/>
          <w:u w:val="single"/>
        </w:rPr>
      </w:pPr>
      <w:hyperlink r:id="rId45" w:history="1">
        <w:r w:rsidRPr="00953366">
          <w:rPr>
            <w:rStyle w:val="Hyperlink"/>
            <w:lang w:val="en-US"/>
          </w:rPr>
          <w:t>Specialist Pharmacy Service (2023). Managing specific interactions with smoking</w:t>
        </w:r>
      </w:hyperlink>
    </w:p>
    <w:p w14:paraId="1C429DC9" w14:textId="403A982D" w:rsidR="00953366" w:rsidRPr="00953366" w:rsidRDefault="00953366" w:rsidP="00A05022">
      <w:pPr>
        <w:pStyle w:val="Bulletindent1"/>
        <w:rPr>
          <w:color w:val="0000FF"/>
          <w:u w:val="single"/>
        </w:rPr>
      </w:pPr>
      <w:hyperlink r:id="rId46" w:history="1">
        <w:r w:rsidRPr="00953366">
          <w:rPr>
            <w:rStyle w:val="Hyperlink"/>
            <w:lang w:val="en-US"/>
          </w:rPr>
          <w:t>Medicines and Healthcare products Regulatory Agency (2014). Smoking and smoking cessation: clinically significant interactions with commonly used medicines. GOV.UK</w:t>
        </w:r>
      </w:hyperlink>
    </w:p>
    <w:p w14:paraId="726847F5" w14:textId="46FE20D3" w:rsidR="00953366" w:rsidRPr="00953366" w:rsidRDefault="00953366" w:rsidP="00A05022">
      <w:pPr>
        <w:pStyle w:val="Bulletindent1"/>
        <w:rPr>
          <w:color w:val="0000FF"/>
          <w:u w:val="single"/>
        </w:rPr>
      </w:pPr>
      <w:hyperlink r:id="rId47" w:history="1">
        <w:r w:rsidRPr="00953366">
          <w:rPr>
            <w:rStyle w:val="Hyperlink"/>
            <w:lang w:val="en-US"/>
          </w:rPr>
          <w:t>National Institute for Health and Care Excellence CKS. Smoking cessation: Which drugs are affected by stopping smoking?</w:t>
        </w:r>
      </w:hyperlink>
    </w:p>
    <w:p w14:paraId="51523385" w14:textId="6360A30F" w:rsidR="00953366" w:rsidRPr="00BB2D8C" w:rsidRDefault="00953366" w:rsidP="00A05022">
      <w:pPr>
        <w:pStyle w:val="Bulletindent1"/>
        <w:rPr>
          <w:color w:val="0000FF"/>
          <w:u w:val="single"/>
        </w:rPr>
      </w:pPr>
      <w:hyperlink r:id="rId48" w:history="1">
        <w:r w:rsidRPr="00953366">
          <w:rPr>
            <w:rStyle w:val="Hyperlink"/>
            <w:lang w:val="en-US"/>
          </w:rPr>
          <w:t xml:space="preserve">West R, Evins AE, Benowitz NL, Russ C, McRae T, Lawrence D, St Aubin L, Krishen A, </w:t>
        </w:r>
        <w:proofErr w:type="spellStart"/>
        <w:r w:rsidRPr="00953366">
          <w:rPr>
            <w:rStyle w:val="Hyperlink"/>
            <w:lang w:val="en-US"/>
          </w:rPr>
          <w:t>Maravic</w:t>
        </w:r>
        <w:proofErr w:type="spellEnd"/>
        <w:r w:rsidRPr="00953366">
          <w:rPr>
            <w:rStyle w:val="Hyperlink"/>
            <w:lang w:val="en-US"/>
          </w:rPr>
          <w:t xml:space="preserve"> MC, </w:t>
        </w:r>
        <w:proofErr w:type="spellStart"/>
        <w:r w:rsidRPr="00953366">
          <w:rPr>
            <w:rStyle w:val="Hyperlink"/>
            <w:lang w:val="en-US"/>
          </w:rPr>
          <w:t>Anthenelli</w:t>
        </w:r>
        <w:proofErr w:type="spellEnd"/>
        <w:r w:rsidRPr="00953366">
          <w:rPr>
            <w:rStyle w:val="Hyperlink"/>
            <w:lang w:val="en-US"/>
          </w:rPr>
          <w:t xml:space="preserve"> RM. (2018). Factors associated with the efficacy of smoking cessation treatments and predictors of smoking abstinence in EAGLES. Addiction (Abingdon, England), 113(8), pp.1507–1516</w:t>
        </w:r>
      </w:hyperlink>
    </w:p>
    <w:p w14:paraId="188CAD27" w14:textId="7013DCE1" w:rsidR="00BB2D8C" w:rsidRDefault="00BB2D8C" w:rsidP="00BB2D8C">
      <w:pPr>
        <w:pStyle w:val="Bulletindent1"/>
        <w:rPr>
          <w:rStyle w:val="Hyperlink"/>
          <w:lang w:val="en-US"/>
        </w:rPr>
      </w:pPr>
      <w:hyperlink r:id="rId49" w:anchor="CD006103-sec-0037" w:history="1">
        <w:r w:rsidRPr="00BB2D8C">
          <w:rPr>
            <w:rStyle w:val="Hyperlink"/>
            <w:lang w:val="en-US"/>
          </w:rPr>
          <w:t xml:space="preserve">Livingstone-Banks J, Fanshawe TR, Thomas KH, </w:t>
        </w:r>
        <w:proofErr w:type="spellStart"/>
        <w:r w:rsidRPr="00BB2D8C">
          <w:rPr>
            <w:rStyle w:val="Hyperlink"/>
            <w:lang w:val="en-US"/>
          </w:rPr>
          <w:t>Theodoulou</w:t>
        </w:r>
        <w:proofErr w:type="spellEnd"/>
        <w:r w:rsidRPr="00BB2D8C">
          <w:rPr>
            <w:rStyle w:val="Hyperlink"/>
            <w:lang w:val="en-US"/>
          </w:rPr>
          <w:t xml:space="preserve"> A, Hajizadeh A, Hartman L, </w:t>
        </w:r>
        <w:proofErr w:type="spellStart"/>
        <w:r w:rsidRPr="00BB2D8C">
          <w:rPr>
            <w:rStyle w:val="Hyperlink"/>
            <w:lang w:val="en-US"/>
          </w:rPr>
          <w:t>Lindson</w:t>
        </w:r>
        <w:proofErr w:type="spellEnd"/>
        <w:r w:rsidRPr="00BB2D8C">
          <w:rPr>
            <w:rStyle w:val="Hyperlink"/>
            <w:lang w:val="en-US"/>
          </w:rPr>
          <w:t xml:space="preserve"> N. Nicotine receptor partial agonists for smoking cessation. Cochrane Database Syst Rev. 2023 May 5;5(5):CD006103.</w:t>
        </w:r>
      </w:hyperlink>
    </w:p>
    <w:p w14:paraId="1464DCFF" w14:textId="51BFF521" w:rsidR="00BB2D8C" w:rsidRPr="00BB2D8C" w:rsidRDefault="00BB2D8C" w:rsidP="00BB2D8C">
      <w:pPr>
        <w:pStyle w:val="Bulletindent1"/>
        <w:rPr>
          <w:rStyle w:val="Hyperlink"/>
          <w:lang w:val="en-US"/>
        </w:rPr>
      </w:pPr>
      <w:hyperlink r:id="rId50" w:history="1">
        <w:r w:rsidRPr="00BB2D8C">
          <w:rPr>
            <w:rStyle w:val="Hyperlink"/>
            <w:lang w:val="en-US"/>
          </w:rPr>
          <w:t>National Centre for Smoking Cessation and Training (NCSCT) (2024). Cytisine.</w:t>
        </w:r>
      </w:hyperlink>
    </w:p>
    <w:p w14:paraId="5A6D213F" w14:textId="5A185A3C" w:rsidR="00953366" w:rsidRPr="00953366" w:rsidRDefault="00953366" w:rsidP="00A05022">
      <w:pPr>
        <w:pStyle w:val="Bulletindent1"/>
        <w:rPr>
          <w:color w:val="0000FF"/>
          <w:u w:val="single"/>
        </w:rPr>
      </w:pPr>
      <w:hyperlink r:id="rId51" w:history="1">
        <w:r w:rsidRPr="00953366">
          <w:rPr>
            <w:rStyle w:val="Hyperlink"/>
            <w:lang w:val="en-US"/>
          </w:rPr>
          <w:t>National Centre for Smoking Cessation and Training (NCSCT). NHS Standard Treatment Plan (STP) for Inpatient Tobacco Dependence in Mental Health Hospitals</w:t>
        </w:r>
      </w:hyperlink>
    </w:p>
    <w:p w14:paraId="0CBA4D76" w14:textId="6D1B574D" w:rsidR="00953366" w:rsidRPr="00057899" w:rsidRDefault="00953366" w:rsidP="00A05022">
      <w:pPr>
        <w:pStyle w:val="Bulletindent1"/>
        <w:rPr>
          <w:rStyle w:val="Hyperlink"/>
        </w:rPr>
      </w:pPr>
      <w:hyperlink r:id="rId52" w:history="1">
        <w:r w:rsidRPr="00953366">
          <w:rPr>
            <w:rStyle w:val="Hyperlink"/>
          </w:rPr>
          <w:t xml:space="preserve">Agrawal S, Evison M, Ananth S, Fullerton D, McDill H, Perry M, Pollington J, </w:t>
        </w:r>
        <w:proofErr w:type="spellStart"/>
        <w:r w:rsidRPr="00953366">
          <w:rPr>
            <w:rStyle w:val="Hyperlink"/>
          </w:rPr>
          <w:t>Restick</w:t>
        </w:r>
        <w:proofErr w:type="spellEnd"/>
        <w:r w:rsidRPr="00953366">
          <w:rPr>
            <w:rStyle w:val="Hyperlink"/>
          </w:rPr>
          <w:t xml:space="preserve"> L, Spencer E, Vaghela A.</w:t>
        </w:r>
        <w:r w:rsidRPr="00953366">
          <w:rPr>
            <w:rStyle w:val="Hyperlink"/>
            <w:i/>
            <w:iCs/>
          </w:rPr>
          <w:t xml:space="preserve"> </w:t>
        </w:r>
        <w:r w:rsidRPr="00953366">
          <w:rPr>
            <w:rStyle w:val="Hyperlink"/>
          </w:rPr>
          <w:t>(2024)</w:t>
        </w:r>
        <w:r w:rsidRPr="00953366">
          <w:rPr>
            <w:rStyle w:val="Hyperlink"/>
            <w:i/>
            <w:iCs/>
          </w:rPr>
          <w:t xml:space="preserve"> </w:t>
        </w:r>
        <w:r w:rsidRPr="00953366">
          <w:rPr>
            <w:rStyle w:val="Hyperlink"/>
          </w:rPr>
          <w:t xml:space="preserve">Medical management of inpatients with tobacco dependency. </w:t>
        </w:r>
        <w:r w:rsidRPr="00953366">
          <w:rPr>
            <w:rStyle w:val="Hyperlink"/>
            <w:i/>
            <w:iCs/>
          </w:rPr>
          <w:t>Thorax</w:t>
        </w:r>
        <w:r w:rsidRPr="00953366">
          <w:rPr>
            <w:rStyle w:val="Hyperlink"/>
          </w:rPr>
          <w:t xml:space="preserve">; </w:t>
        </w:r>
        <w:r w:rsidRPr="00953366">
          <w:rPr>
            <w:rStyle w:val="Hyperlink"/>
            <w:b/>
            <w:bCs/>
          </w:rPr>
          <w:t>79:</w:t>
        </w:r>
        <w:r w:rsidRPr="00953366">
          <w:rPr>
            <w:rStyle w:val="Hyperlink"/>
          </w:rPr>
          <w:t>3-11</w:t>
        </w:r>
      </w:hyperlink>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AC0BE9">
        <w:t>[[</w:t>
      </w:r>
      <w:r w:rsidR="00510425" w:rsidRPr="00DF77C7">
        <w:rPr>
          <w:highlight w:val="yellow"/>
        </w:rPr>
        <w:t>(appendices may be added as agreed locally including relevant patient questionnaires, links to protocols and any patient information)</w:t>
      </w:r>
      <w:r>
        <w:t>]]</w:t>
      </w:r>
    </w:p>
    <w:p w14:paraId="376D0D71" w14:textId="77777777" w:rsidR="00592D87" w:rsidRPr="00226222" w:rsidRDefault="00510425" w:rsidP="00226222">
      <w:pPr>
        <w:pStyle w:val="Heading2"/>
      </w:pPr>
      <w:bookmarkStart w:id="14" w:name="_Appendix_A_-"/>
      <w:bookmarkStart w:id="15" w:name="appendixA"/>
      <w:bookmarkEnd w:id="14"/>
      <w:bookmarkEnd w:id="15"/>
      <w:r w:rsidRPr="00226222">
        <w:t xml:space="preserve">Appendix A - Registered health professional authorisation sheet </w:t>
      </w:r>
    </w:p>
    <w:p w14:paraId="64B7E49B" w14:textId="556758D8" w:rsidR="00510425" w:rsidRPr="00DF77C7" w:rsidRDefault="00B154E7" w:rsidP="00592D87">
      <w:pPr>
        <w:pStyle w:val="PGDNormal"/>
      </w:pPr>
      <w:r w:rsidRPr="00AC0BE9">
        <w:t>[[</w:t>
      </w:r>
      <w:r w:rsidR="00510425" w:rsidRPr="00DF77C7">
        <w:rPr>
          <w:highlight w:val="yellow"/>
        </w:rPr>
        <w:t>(example – local versions/electronic systems may be used)</w:t>
      </w:r>
      <w: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Before signing this PGD, check that the document has had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are indicating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48427119"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Pr>
          <w:rFonts w:cs="Arial"/>
        </w:rPr>
        <w:t xml:space="preserve">[ </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Pr>
          <w:rFonts w:cs="Arial"/>
        </w:rPr>
        <w:t xml:space="preserve"> ]</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AC0BE9">
        <w:t>[</w:t>
      </w:r>
      <w:r w:rsidR="00510425" w:rsidRPr="00DF77C7">
        <w:rPr>
          <w:highlight w:val="cyan"/>
        </w:rPr>
        <w:t>Add details on how this information is to be retained according to organisation PGD policy.</w:t>
      </w:r>
      <w:r>
        <w:t>]</w:t>
      </w:r>
    </w:p>
    <w:p w14:paraId="495DAEDB" w14:textId="0BA710A2" w:rsidR="00953366" w:rsidRDefault="00953366">
      <w:pPr>
        <w:rPr>
          <w:rFonts w:ascii="Arial" w:eastAsia="Times New Roman" w:hAnsi="Arial"/>
          <w:kern w:val="0"/>
          <w:sz w:val="22"/>
          <w:lang w:val="en-US"/>
          <w14:ligatures w14:val="none"/>
        </w:rPr>
      </w:pPr>
      <w:r>
        <w:br w:type="page"/>
      </w:r>
    </w:p>
    <w:p w14:paraId="638035FF" w14:textId="77777777" w:rsidR="00953366" w:rsidRDefault="00953366" w:rsidP="00ED232C">
      <w:pPr>
        <w:pStyle w:val="PGDNormal"/>
        <w:sectPr w:rsidR="00953366" w:rsidSect="00537E57">
          <w:headerReference w:type="even" r:id="rId53"/>
          <w:headerReference w:type="default" r:id="rId54"/>
          <w:footerReference w:type="default" r:id="rId55"/>
          <w:headerReference w:type="first" r:id="rId56"/>
          <w:pgSz w:w="11907" w:h="16840" w:code="9"/>
          <w:pgMar w:top="1134" w:right="1701" w:bottom="1559" w:left="1701" w:header="709" w:footer="709" w:gutter="0"/>
          <w:cols w:space="708"/>
          <w:docGrid w:linePitch="360"/>
        </w:sectPr>
      </w:pPr>
    </w:p>
    <w:p w14:paraId="2CA7581B" w14:textId="76CD4043" w:rsidR="00953366" w:rsidRDefault="00917195" w:rsidP="00953366">
      <w:pPr>
        <w:pStyle w:val="Heading2"/>
        <w:rPr>
          <w:rFonts w:eastAsia="Times New Roman"/>
        </w:rPr>
      </w:pPr>
      <w:bookmarkStart w:id="16" w:name="_Hlk181735775"/>
      <w:r w:rsidRPr="008C30C8">
        <w:rPr>
          <w:rFonts w:eastAsia="Times New Roman"/>
          <w:highlight w:val="cyan"/>
        </w:rPr>
        <w:lastRenderedPageBreak/>
        <w:t xml:space="preserve">[ </w:t>
      </w:r>
      <w:bookmarkStart w:id="17" w:name="appendixB"/>
      <w:bookmarkEnd w:id="17"/>
      <w:r w:rsidR="00953366" w:rsidRPr="008C30C8">
        <w:rPr>
          <w:rFonts w:eastAsia="Times New Roman"/>
          <w:highlight w:val="cyan"/>
        </w:rPr>
        <w:t xml:space="preserve">Appendix B: Drug-smoking interactions (see </w:t>
      </w:r>
      <w:hyperlink w:anchor="exclusion" w:history="1">
        <w:r w:rsidR="00953366" w:rsidRPr="008C30C8">
          <w:rPr>
            <w:rStyle w:val="Hyperlink"/>
            <w:b/>
            <w:bCs/>
            <w:iCs/>
            <w:highlight w:val="cyan"/>
            <w:lang w:val="en-US"/>
          </w:rPr>
          <w:t>Criteria for exclusion</w:t>
        </w:r>
      </w:hyperlink>
      <w:r w:rsidR="00953366" w:rsidRPr="008C30C8">
        <w:rPr>
          <w:rFonts w:eastAsia="Times New Roman"/>
          <w:highlight w:val="cyan"/>
        </w:rPr>
        <w:t xml:space="preserve">) and remove if authorised PGD does not include supply to individuals taking clozapine </w:t>
      </w:r>
      <w:bookmarkEnd w:id="16"/>
      <w:r w:rsidRPr="008C30C8">
        <w:rPr>
          <w:rFonts w:eastAsia="Times New Roman"/>
          <w:highlight w:val="cyan"/>
        </w:rPr>
        <w:t>]</w:t>
      </w:r>
    </w:p>
    <w:p w14:paraId="61830E4C" w14:textId="77777777" w:rsidR="00917195" w:rsidRDefault="00917195" w:rsidP="00917195"/>
    <w:p w14:paraId="7ECC6B0E" w14:textId="0AE5B9AA" w:rsidR="00917195" w:rsidRDefault="00917195" w:rsidP="00CA3576">
      <w:pPr>
        <w:pStyle w:val="Tabletitle"/>
      </w:pPr>
      <w:bookmarkStart w:id="18" w:name="_Hlk181735782"/>
      <w:r w:rsidRPr="00917195">
        <w:t xml:space="preserve">[ </w:t>
      </w:r>
      <w:r w:rsidRPr="00917195">
        <w:rPr>
          <w:highlight w:val="cyan"/>
        </w:rPr>
        <w:t>VERY HIGH RISK:</w:t>
      </w:r>
      <w:r w:rsidRPr="00917195">
        <w:t xml:space="preserve"> </w:t>
      </w:r>
      <w:r>
        <w:t>]</w:t>
      </w:r>
    </w:p>
    <w:tbl>
      <w:tblPr>
        <w:tblpPr w:leftFromText="180" w:rightFromText="180" w:vertAnchor="text" w:tblpY="2"/>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Very High Risk"/>
        <w:tblDescription w:val="This table details medication with  very high risk of drug interaction when taken with varenicline. It consists of  5 columns titled medication, impact of smoking cessation, possible adverse effects, action and when to implement action."/>
      </w:tblPr>
      <w:tblGrid>
        <w:gridCol w:w="1980"/>
        <w:gridCol w:w="2126"/>
        <w:gridCol w:w="2490"/>
        <w:gridCol w:w="5306"/>
        <w:gridCol w:w="2127"/>
      </w:tblGrid>
      <w:tr w:rsidR="00917195" w:rsidRPr="00917195" w14:paraId="522D47FA" w14:textId="77777777" w:rsidTr="00917195">
        <w:tc>
          <w:tcPr>
            <w:tcW w:w="1980" w:type="dxa"/>
          </w:tcPr>
          <w:p w14:paraId="0FD3BB37" w14:textId="2641542C" w:rsidR="00917195" w:rsidRPr="00917195" w:rsidRDefault="00917195" w:rsidP="00917195">
            <w:pPr>
              <w:pStyle w:val="TableHeaderRow"/>
              <w:rPr>
                <w:sz w:val="22"/>
                <w:highlight w:val="cyan"/>
              </w:rPr>
            </w:pPr>
            <w:r>
              <w:rPr>
                <w:sz w:val="22"/>
                <w:highlight w:val="cyan"/>
              </w:rPr>
              <w:t xml:space="preserve">[ </w:t>
            </w:r>
            <w:r w:rsidRPr="00917195">
              <w:rPr>
                <w:sz w:val="22"/>
                <w:highlight w:val="cyan"/>
              </w:rPr>
              <w:t>Medication</w:t>
            </w:r>
            <w:r>
              <w:rPr>
                <w:sz w:val="22"/>
                <w:highlight w:val="cyan"/>
              </w:rPr>
              <w:t>]</w:t>
            </w:r>
          </w:p>
        </w:tc>
        <w:tc>
          <w:tcPr>
            <w:tcW w:w="2126" w:type="dxa"/>
          </w:tcPr>
          <w:p w14:paraId="48C1E374" w14:textId="63DED8C5" w:rsidR="00917195" w:rsidRPr="00917195" w:rsidRDefault="00917195" w:rsidP="00917195">
            <w:pPr>
              <w:pStyle w:val="TableHeaderRow"/>
              <w:rPr>
                <w:sz w:val="22"/>
                <w:highlight w:val="cyan"/>
              </w:rPr>
            </w:pPr>
            <w:r>
              <w:rPr>
                <w:sz w:val="22"/>
                <w:highlight w:val="cyan"/>
              </w:rPr>
              <w:t xml:space="preserve">[ </w:t>
            </w:r>
            <w:r w:rsidRPr="00917195">
              <w:rPr>
                <w:sz w:val="22"/>
                <w:highlight w:val="cyan"/>
              </w:rPr>
              <w:t>Impact of smoking cessation</w:t>
            </w:r>
            <w:r>
              <w:rPr>
                <w:sz w:val="22"/>
                <w:highlight w:val="cyan"/>
              </w:rPr>
              <w:t xml:space="preserve"> ]</w:t>
            </w:r>
          </w:p>
        </w:tc>
        <w:tc>
          <w:tcPr>
            <w:tcW w:w="2490" w:type="dxa"/>
          </w:tcPr>
          <w:p w14:paraId="513FB501" w14:textId="5F5770EB" w:rsidR="00917195" w:rsidRPr="00917195" w:rsidRDefault="00917195" w:rsidP="00917195">
            <w:pPr>
              <w:pStyle w:val="TableHeaderRow"/>
              <w:rPr>
                <w:sz w:val="22"/>
                <w:highlight w:val="cyan"/>
              </w:rPr>
            </w:pPr>
            <w:r>
              <w:rPr>
                <w:sz w:val="22"/>
                <w:highlight w:val="cyan"/>
              </w:rPr>
              <w:t>[</w:t>
            </w:r>
            <w:r w:rsidRPr="00917195">
              <w:rPr>
                <w:sz w:val="22"/>
                <w:highlight w:val="cyan"/>
              </w:rPr>
              <w:t>Possible adverse effects</w:t>
            </w:r>
            <w:r>
              <w:rPr>
                <w:sz w:val="22"/>
                <w:highlight w:val="cyan"/>
              </w:rPr>
              <w:t>]</w:t>
            </w:r>
          </w:p>
        </w:tc>
        <w:tc>
          <w:tcPr>
            <w:tcW w:w="5306" w:type="dxa"/>
          </w:tcPr>
          <w:p w14:paraId="140FB55E" w14:textId="1C478E2A" w:rsidR="00917195" w:rsidRPr="00917195" w:rsidRDefault="00917195" w:rsidP="00917195">
            <w:pPr>
              <w:pStyle w:val="TableHeaderRow"/>
              <w:rPr>
                <w:sz w:val="22"/>
                <w:highlight w:val="cyan"/>
              </w:rPr>
            </w:pPr>
            <w:r>
              <w:rPr>
                <w:sz w:val="22"/>
                <w:highlight w:val="cyan"/>
              </w:rPr>
              <w:t>[</w:t>
            </w:r>
            <w:r w:rsidRPr="00917195">
              <w:rPr>
                <w:sz w:val="22"/>
                <w:highlight w:val="cyan"/>
              </w:rPr>
              <w:t>Action</w:t>
            </w:r>
            <w:r>
              <w:rPr>
                <w:sz w:val="22"/>
                <w:highlight w:val="cyan"/>
              </w:rPr>
              <w:t>]</w:t>
            </w:r>
          </w:p>
        </w:tc>
        <w:tc>
          <w:tcPr>
            <w:tcW w:w="2127" w:type="dxa"/>
          </w:tcPr>
          <w:p w14:paraId="39AD8DFF" w14:textId="0025A2D3" w:rsidR="00917195" w:rsidRPr="00917195" w:rsidRDefault="00917195" w:rsidP="00917195">
            <w:pPr>
              <w:pStyle w:val="TableHeaderRow"/>
              <w:rPr>
                <w:sz w:val="22"/>
                <w:highlight w:val="cyan"/>
              </w:rPr>
            </w:pPr>
            <w:r>
              <w:rPr>
                <w:sz w:val="22"/>
                <w:highlight w:val="cyan"/>
              </w:rPr>
              <w:t>[</w:t>
            </w:r>
            <w:r w:rsidRPr="00917195">
              <w:rPr>
                <w:sz w:val="22"/>
                <w:highlight w:val="cyan"/>
              </w:rPr>
              <w:t>When to implement action</w:t>
            </w:r>
            <w:r>
              <w:rPr>
                <w:sz w:val="22"/>
                <w:highlight w:val="cyan"/>
              </w:rPr>
              <w:t>]</w:t>
            </w:r>
          </w:p>
        </w:tc>
      </w:tr>
      <w:tr w:rsidR="00917195" w:rsidRPr="00917195" w14:paraId="57C1CB1D" w14:textId="77777777" w:rsidTr="00917195">
        <w:tc>
          <w:tcPr>
            <w:tcW w:w="1980" w:type="dxa"/>
          </w:tcPr>
          <w:p w14:paraId="2E2F2195" w14:textId="65346631" w:rsidR="00917195" w:rsidRPr="00917195" w:rsidRDefault="00917195" w:rsidP="00917195">
            <w:pPr>
              <w:pStyle w:val="Tabletext"/>
              <w:rPr>
                <w:highlight w:val="cyan"/>
              </w:rPr>
            </w:pPr>
            <w:r>
              <w:rPr>
                <w:highlight w:val="cyan"/>
              </w:rPr>
              <w:t xml:space="preserve">[ </w:t>
            </w:r>
            <w:r w:rsidRPr="00917195">
              <w:rPr>
                <w:highlight w:val="cyan"/>
              </w:rPr>
              <w:t>Clozapine</w:t>
            </w:r>
            <w:r>
              <w:rPr>
                <w:highlight w:val="cyan"/>
              </w:rPr>
              <w:t xml:space="preserve">] </w:t>
            </w:r>
          </w:p>
        </w:tc>
        <w:tc>
          <w:tcPr>
            <w:tcW w:w="2126" w:type="dxa"/>
          </w:tcPr>
          <w:p w14:paraId="612809D9" w14:textId="3EE429A8" w:rsidR="00917195" w:rsidRPr="00917195" w:rsidRDefault="00917195" w:rsidP="00917195">
            <w:pPr>
              <w:pStyle w:val="Tabletext"/>
              <w:rPr>
                <w:highlight w:val="cyan"/>
              </w:rPr>
            </w:pPr>
            <w:r>
              <w:rPr>
                <w:highlight w:val="cyan"/>
              </w:rPr>
              <w:t>[</w:t>
            </w:r>
            <w:r w:rsidRPr="00917195">
              <w:rPr>
                <w:highlight w:val="cyan"/>
              </w:rPr>
              <w:t xml:space="preserve">Metabolism of clozapine is reduced. </w:t>
            </w:r>
          </w:p>
          <w:p w14:paraId="580EB6ED" w14:textId="77777777" w:rsidR="00917195" w:rsidRPr="00917195" w:rsidRDefault="00917195" w:rsidP="00917195">
            <w:pPr>
              <w:pStyle w:val="Tabletext"/>
              <w:rPr>
                <w:highlight w:val="cyan"/>
              </w:rPr>
            </w:pPr>
          </w:p>
          <w:p w14:paraId="478C8DEB" w14:textId="724B867F" w:rsidR="00917195" w:rsidRPr="00917195" w:rsidRDefault="00917195" w:rsidP="00917195">
            <w:pPr>
              <w:pStyle w:val="Tabletext"/>
              <w:rPr>
                <w:highlight w:val="cyan"/>
              </w:rPr>
            </w:pPr>
            <w:r w:rsidRPr="00917195">
              <w:rPr>
                <w:highlight w:val="cyan"/>
              </w:rPr>
              <w:t xml:space="preserve">Lower doses of clozapine needed. </w:t>
            </w:r>
            <w:r>
              <w:rPr>
                <w:highlight w:val="cyan"/>
              </w:rPr>
              <w:t>]</w:t>
            </w:r>
          </w:p>
        </w:tc>
        <w:tc>
          <w:tcPr>
            <w:tcW w:w="2490" w:type="dxa"/>
          </w:tcPr>
          <w:p w14:paraId="762D58D1" w14:textId="308E74B3" w:rsidR="00917195" w:rsidRPr="00917195" w:rsidRDefault="00917195" w:rsidP="00917195">
            <w:pPr>
              <w:pStyle w:val="Tabletext"/>
              <w:rPr>
                <w:highlight w:val="cyan"/>
              </w:rPr>
            </w:pPr>
            <w:r>
              <w:rPr>
                <w:iCs/>
                <w:highlight w:val="cyan"/>
              </w:rPr>
              <w:t>[</w:t>
            </w:r>
            <w:r w:rsidRPr="00917195">
              <w:rPr>
                <w:iCs/>
                <w:highlight w:val="cyan"/>
              </w:rPr>
              <w:t xml:space="preserve">Risk of significant adverse effects, including death and seizures, in individuals who abruptly stop smoking whilst taking clozapine, without dose adjustments.  </w:t>
            </w:r>
            <w:r>
              <w:rPr>
                <w:iCs/>
                <w:highlight w:val="cyan"/>
              </w:rPr>
              <w:t>]</w:t>
            </w:r>
          </w:p>
        </w:tc>
        <w:tc>
          <w:tcPr>
            <w:tcW w:w="5306" w:type="dxa"/>
          </w:tcPr>
          <w:p w14:paraId="44B55212" w14:textId="2CC6C9B2" w:rsidR="00917195" w:rsidRPr="00917195" w:rsidRDefault="00917195" w:rsidP="00917195">
            <w:pPr>
              <w:pStyle w:val="Tabletext"/>
              <w:rPr>
                <w:iCs/>
                <w:highlight w:val="cyan"/>
              </w:rPr>
            </w:pPr>
            <w:r>
              <w:rPr>
                <w:iCs/>
                <w:highlight w:val="cyan"/>
              </w:rPr>
              <w:t>[</w:t>
            </w:r>
            <w:r w:rsidRPr="00917195">
              <w:rPr>
                <w:iCs/>
                <w:highlight w:val="cyan"/>
              </w:rPr>
              <w:t xml:space="preserve">Ensure the service provider who prescribes clozapine to any individual supplied with </w:t>
            </w:r>
            <w:r w:rsidR="008C30C8" w:rsidRPr="00F22041">
              <w:rPr>
                <w:rFonts w:eastAsia="Calibri" w:cs="Arial"/>
                <w:iCs/>
                <w:highlight w:val="cyan"/>
              </w:rPr>
              <w:t xml:space="preserve"> cytisinicline</w:t>
            </w:r>
            <w:r w:rsidR="008C30C8" w:rsidRPr="00917195">
              <w:rPr>
                <w:iCs/>
                <w:highlight w:val="cyan"/>
              </w:rPr>
              <w:t xml:space="preserve"> </w:t>
            </w:r>
            <w:r w:rsidRPr="00917195">
              <w:rPr>
                <w:iCs/>
                <w:highlight w:val="cyan"/>
              </w:rPr>
              <w:t xml:space="preserve">under this PGD are aware of the individual’s intention to stop smoking and that a coordinated care plan is in place for clozapine plasma monitoring and dose adjustments </w:t>
            </w:r>
            <w:r w:rsidRPr="00917195">
              <w:rPr>
                <w:b/>
                <w:bCs/>
                <w:iCs/>
                <w:highlight w:val="cyan"/>
              </w:rPr>
              <w:t>before</w:t>
            </w:r>
            <w:r w:rsidRPr="00917195">
              <w:rPr>
                <w:iCs/>
                <w:highlight w:val="cyan"/>
              </w:rPr>
              <w:t xml:space="preserve"> </w:t>
            </w:r>
            <w:r w:rsidR="008C30C8" w:rsidRPr="00F22041">
              <w:rPr>
                <w:rFonts w:eastAsia="Calibri" w:cs="Arial"/>
                <w:iCs/>
                <w:highlight w:val="cyan"/>
              </w:rPr>
              <w:t xml:space="preserve"> cytisinicline</w:t>
            </w:r>
            <w:r w:rsidR="008C30C8" w:rsidRPr="00917195">
              <w:rPr>
                <w:iCs/>
                <w:highlight w:val="cyan"/>
              </w:rPr>
              <w:t xml:space="preserve"> </w:t>
            </w:r>
            <w:r w:rsidRPr="00917195">
              <w:rPr>
                <w:iCs/>
                <w:highlight w:val="cyan"/>
              </w:rPr>
              <w:t>is supplied.</w:t>
            </w:r>
          </w:p>
          <w:p w14:paraId="7B1A5806" w14:textId="77777777" w:rsidR="00917195" w:rsidRPr="00917195" w:rsidRDefault="00917195" w:rsidP="00917195">
            <w:pPr>
              <w:pStyle w:val="Tabletext"/>
              <w:rPr>
                <w:iCs/>
                <w:highlight w:val="cyan"/>
              </w:rPr>
            </w:pPr>
          </w:p>
          <w:p w14:paraId="3CAFD611" w14:textId="77777777" w:rsidR="00917195" w:rsidRPr="00917195" w:rsidRDefault="00917195" w:rsidP="00917195">
            <w:pPr>
              <w:pStyle w:val="Tabletext"/>
              <w:rPr>
                <w:iCs/>
                <w:highlight w:val="cyan"/>
              </w:rPr>
            </w:pPr>
            <w:r w:rsidRPr="00917195">
              <w:rPr>
                <w:iCs/>
                <w:highlight w:val="cyan"/>
              </w:rPr>
              <w:t>Ensure a coordinated care plan is in place for clozapine plasma monitoring and dose adjustments.</w:t>
            </w:r>
          </w:p>
          <w:p w14:paraId="40B415A1" w14:textId="77777777" w:rsidR="00917195" w:rsidRPr="00917195" w:rsidRDefault="00917195" w:rsidP="00917195">
            <w:pPr>
              <w:pStyle w:val="Tabletext"/>
              <w:rPr>
                <w:iCs/>
                <w:highlight w:val="cyan"/>
              </w:rPr>
            </w:pPr>
          </w:p>
          <w:p w14:paraId="57AE97F4" w14:textId="77777777" w:rsidR="00917195" w:rsidRPr="00917195" w:rsidRDefault="00917195" w:rsidP="00917195">
            <w:pPr>
              <w:pStyle w:val="Tabletext"/>
              <w:rPr>
                <w:iCs/>
                <w:highlight w:val="cyan"/>
              </w:rPr>
            </w:pPr>
            <w:r w:rsidRPr="00917195">
              <w:rPr>
                <w:iCs/>
                <w:highlight w:val="cyan"/>
              </w:rPr>
              <w:t>A record of this care plan should be retained by the PGD user in the individual’s clinical record.</w:t>
            </w:r>
          </w:p>
          <w:p w14:paraId="60085D01" w14:textId="2F9A747E" w:rsidR="00917195" w:rsidRPr="00917195" w:rsidRDefault="00917195" w:rsidP="00917195">
            <w:pPr>
              <w:pStyle w:val="Tabletext"/>
              <w:rPr>
                <w:iCs/>
                <w:highlight w:val="cyan"/>
              </w:rPr>
            </w:pPr>
            <w:r w:rsidRPr="00917195">
              <w:rPr>
                <w:iCs/>
                <w:highlight w:val="cyan"/>
              </w:rPr>
              <w:t xml:space="preserve">Individuals must be counselled of the importance of informing their clozapine prescriber if they re-start smoking (as dose increases may be needed). </w:t>
            </w:r>
            <w:r>
              <w:rPr>
                <w:iCs/>
                <w:highlight w:val="cyan"/>
              </w:rPr>
              <w:t>]</w:t>
            </w:r>
          </w:p>
        </w:tc>
        <w:tc>
          <w:tcPr>
            <w:tcW w:w="2127" w:type="dxa"/>
          </w:tcPr>
          <w:p w14:paraId="3BE4E8BF" w14:textId="6975F66F" w:rsidR="00917195" w:rsidRPr="00917195" w:rsidRDefault="00917195" w:rsidP="00917195">
            <w:pPr>
              <w:pStyle w:val="Tabletext"/>
              <w:rPr>
                <w:highlight w:val="cyan"/>
              </w:rPr>
            </w:pPr>
            <w:r>
              <w:rPr>
                <w:highlight w:val="cyan"/>
              </w:rPr>
              <w:t>[</w:t>
            </w:r>
            <w:r w:rsidRPr="00917195">
              <w:rPr>
                <w:highlight w:val="cyan"/>
              </w:rPr>
              <w:t xml:space="preserve">Prior to </w:t>
            </w:r>
            <w:r w:rsidR="008C30C8" w:rsidRPr="00F22041">
              <w:rPr>
                <w:rFonts w:eastAsia="Calibri" w:cs="Arial"/>
                <w:iCs/>
                <w:highlight w:val="cyan"/>
              </w:rPr>
              <w:t xml:space="preserve"> cytisinicline</w:t>
            </w:r>
            <w:r w:rsidR="008C30C8" w:rsidRPr="00917195">
              <w:rPr>
                <w:highlight w:val="cyan"/>
              </w:rPr>
              <w:t xml:space="preserve"> </w:t>
            </w:r>
            <w:r w:rsidRPr="00917195">
              <w:rPr>
                <w:highlight w:val="cyan"/>
              </w:rPr>
              <w:t>supply</w:t>
            </w:r>
            <w:r>
              <w:rPr>
                <w:highlight w:val="cyan"/>
              </w:rPr>
              <w:t>]</w:t>
            </w:r>
          </w:p>
        </w:tc>
      </w:tr>
    </w:tbl>
    <w:p w14:paraId="4C8858A3" w14:textId="77777777" w:rsidR="00917195" w:rsidRPr="00917195" w:rsidRDefault="00917195" w:rsidP="00917195">
      <w:pPr>
        <w:pStyle w:val="PGDNormal"/>
        <w:rPr>
          <w:b/>
          <w:bCs/>
          <w:iCs/>
        </w:rPr>
      </w:pPr>
      <w:r w:rsidRPr="00917195">
        <w:rPr>
          <w:b/>
          <w:bCs/>
          <w:iCs/>
        </w:rPr>
        <w:t>Useful information:</w:t>
      </w:r>
    </w:p>
    <w:p w14:paraId="25BD4A5F" w14:textId="77777777" w:rsidR="00917195" w:rsidRPr="00917195" w:rsidRDefault="00917195" w:rsidP="00BB2D8C">
      <w:pPr>
        <w:pStyle w:val="PGDNormal"/>
        <w:numPr>
          <w:ilvl w:val="0"/>
          <w:numId w:val="18"/>
        </w:numPr>
        <w:rPr>
          <w:rStyle w:val="Hyperlink"/>
        </w:rPr>
      </w:pPr>
      <w:hyperlink r:id="rId57" w:history="1">
        <w:r w:rsidRPr="00917195">
          <w:rPr>
            <w:rStyle w:val="Hyperlink"/>
            <w:lang w:val="en-GB"/>
          </w:rPr>
          <w:t>MHRA/CHM Drug Safety Update: clozapine and other antipsychotics: monitoring blood concentrations for toxicity</w:t>
        </w:r>
      </w:hyperlink>
    </w:p>
    <w:p w14:paraId="69DADA3A" w14:textId="3436FF7A" w:rsidR="00917195" w:rsidRDefault="00917195" w:rsidP="00BB2D8C">
      <w:pPr>
        <w:pStyle w:val="PGDNormal"/>
        <w:numPr>
          <w:ilvl w:val="0"/>
          <w:numId w:val="18"/>
        </w:numPr>
        <w:rPr>
          <w:rStyle w:val="Hyperlink"/>
        </w:rPr>
      </w:pPr>
      <w:hyperlink r:id="rId58" w:history="1">
        <w:r>
          <w:rPr>
            <w:rStyle w:val="Hyperlink"/>
            <w:lang w:val="en-GB"/>
          </w:rPr>
          <w:t xml:space="preserve">SPS - Managing the risks associated with patients prescribed clozapine </w:t>
        </w:r>
      </w:hyperlink>
    </w:p>
    <w:p w14:paraId="71FEADE5" w14:textId="77777777" w:rsidR="00917195" w:rsidRPr="00917195" w:rsidRDefault="00917195" w:rsidP="00917195">
      <w:pPr>
        <w:pStyle w:val="Heading2"/>
        <w:rPr>
          <w:lang w:val="en-US"/>
        </w:rPr>
      </w:pPr>
      <w:bookmarkStart w:id="19" w:name="appendixC"/>
      <w:bookmarkEnd w:id="18"/>
      <w:bookmarkEnd w:id="19"/>
      <w:r w:rsidRPr="00917195">
        <w:rPr>
          <w:lang w:val="en-US"/>
        </w:rPr>
        <w:lastRenderedPageBreak/>
        <w:t xml:space="preserve">Appendix C: </w:t>
      </w:r>
      <w:bookmarkStart w:id="20" w:name="_Hlk181735812"/>
      <w:r w:rsidRPr="00917195">
        <w:rPr>
          <w:lang w:val="en-US"/>
        </w:rPr>
        <w:t xml:space="preserve">Drug-smoking interactions </w:t>
      </w:r>
      <w:bookmarkEnd w:id="20"/>
    </w:p>
    <w:p w14:paraId="502FDA70" w14:textId="77777777" w:rsidR="00917195" w:rsidRPr="00917195" w:rsidRDefault="00917195" w:rsidP="00CA3576">
      <w:pPr>
        <w:pStyle w:val="Tabletitle"/>
      </w:pPr>
      <w:r w:rsidRPr="00917195">
        <w:t>HIGH RISK:</w:t>
      </w:r>
    </w:p>
    <w:tbl>
      <w:tblPr>
        <w:tblpPr w:leftFromText="180" w:rightFromText="180" w:vertAnchor="text" w:tblpY="1"/>
        <w:tblOverlap w:val="neve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High Risk"/>
        <w:tblDescription w:val="This table details medication with high risk of drug interaction when taken with varenicline. It consists of  5 columns titled medication, impact of smoking cessation, possible adverse effects, action and when to implement action."/>
      </w:tblPr>
      <w:tblGrid>
        <w:gridCol w:w="1950"/>
        <w:gridCol w:w="2086"/>
        <w:gridCol w:w="2797"/>
        <w:gridCol w:w="5110"/>
        <w:gridCol w:w="2086"/>
      </w:tblGrid>
      <w:tr w:rsidR="00917195" w:rsidRPr="00917195" w14:paraId="275E2FBB" w14:textId="77777777" w:rsidTr="00CA3576">
        <w:tc>
          <w:tcPr>
            <w:tcW w:w="1950" w:type="dxa"/>
          </w:tcPr>
          <w:p w14:paraId="32B40620" w14:textId="77777777" w:rsidR="00917195" w:rsidRPr="00917195" w:rsidRDefault="00917195" w:rsidP="00CA3576">
            <w:pPr>
              <w:pStyle w:val="PGDNormal"/>
              <w:rPr>
                <w:rStyle w:val="TableHeaderColumn"/>
                <w:kern w:val="2"/>
                <w:sz w:val="22"/>
                <w:lang w:val="en-GB"/>
              </w:rPr>
            </w:pPr>
            <w:r w:rsidRPr="00917195">
              <w:rPr>
                <w:rStyle w:val="TableHeaderColumn"/>
                <w:kern w:val="2"/>
                <w:sz w:val="22"/>
                <w:lang w:val="en-GB"/>
              </w:rPr>
              <w:t>Medication</w:t>
            </w:r>
          </w:p>
        </w:tc>
        <w:tc>
          <w:tcPr>
            <w:tcW w:w="2086" w:type="dxa"/>
          </w:tcPr>
          <w:p w14:paraId="3F5BD09E" w14:textId="77777777" w:rsidR="00917195" w:rsidRPr="00917195" w:rsidRDefault="00917195" w:rsidP="00CA3576">
            <w:pPr>
              <w:pStyle w:val="PGDNormal"/>
              <w:rPr>
                <w:rStyle w:val="TableHeaderColumn"/>
                <w:kern w:val="2"/>
                <w:sz w:val="22"/>
                <w:lang w:val="en-GB"/>
              </w:rPr>
            </w:pPr>
            <w:r w:rsidRPr="00917195">
              <w:rPr>
                <w:rStyle w:val="TableHeaderColumn"/>
                <w:kern w:val="2"/>
                <w:sz w:val="22"/>
                <w:lang w:val="en-GB"/>
              </w:rPr>
              <w:t>Impact of smoking cessation</w:t>
            </w:r>
          </w:p>
        </w:tc>
        <w:tc>
          <w:tcPr>
            <w:tcW w:w="2797" w:type="dxa"/>
          </w:tcPr>
          <w:p w14:paraId="405F12D1" w14:textId="77777777" w:rsidR="00917195" w:rsidRPr="00917195" w:rsidRDefault="00917195" w:rsidP="00CA3576">
            <w:pPr>
              <w:pStyle w:val="PGDNormal"/>
              <w:rPr>
                <w:rStyle w:val="TableHeaderColumn"/>
                <w:kern w:val="2"/>
                <w:sz w:val="22"/>
                <w:lang w:val="en-GB"/>
              </w:rPr>
            </w:pPr>
            <w:r w:rsidRPr="00917195">
              <w:rPr>
                <w:rStyle w:val="TableHeaderColumn"/>
                <w:kern w:val="2"/>
                <w:sz w:val="22"/>
                <w:lang w:val="en-GB"/>
              </w:rPr>
              <w:t>Possible adverse</w:t>
            </w:r>
          </w:p>
          <w:p w14:paraId="1A61B877" w14:textId="77777777" w:rsidR="00917195" w:rsidRPr="00917195" w:rsidRDefault="00917195" w:rsidP="00CA3576">
            <w:pPr>
              <w:pStyle w:val="PGDNormal"/>
              <w:rPr>
                <w:rStyle w:val="TableHeaderColumn"/>
                <w:kern w:val="2"/>
                <w:sz w:val="22"/>
                <w:lang w:val="en-GB"/>
              </w:rPr>
            </w:pPr>
            <w:r w:rsidRPr="00917195">
              <w:rPr>
                <w:rStyle w:val="TableHeaderColumn"/>
                <w:kern w:val="2"/>
                <w:sz w:val="22"/>
                <w:lang w:val="en-GB"/>
              </w:rPr>
              <w:t>effects</w:t>
            </w:r>
          </w:p>
        </w:tc>
        <w:tc>
          <w:tcPr>
            <w:tcW w:w="5110" w:type="dxa"/>
          </w:tcPr>
          <w:p w14:paraId="31EE6D38" w14:textId="77777777" w:rsidR="00917195" w:rsidRPr="00917195" w:rsidRDefault="00917195" w:rsidP="00CA3576">
            <w:pPr>
              <w:pStyle w:val="PGDNormal"/>
              <w:rPr>
                <w:rStyle w:val="TableHeaderColumn"/>
                <w:kern w:val="2"/>
                <w:sz w:val="22"/>
                <w:lang w:val="en-GB"/>
              </w:rPr>
            </w:pPr>
            <w:r w:rsidRPr="00917195">
              <w:rPr>
                <w:rStyle w:val="TableHeaderColumn"/>
                <w:kern w:val="2"/>
                <w:sz w:val="22"/>
                <w:lang w:val="en-GB"/>
              </w:rPr>
              <w:t>Action</w:t>
            </w:r>
          </w:p>
        </w:tc>
        <w:tc>
          <w:tcPr>
            <w:tcW w:w="2086" w:type="dxa"/>
          </w:tcPr>
          <w:p w14:paraId="22E0DBD5" w14:textId="77777777" w:rsidR="00917195" w:rsidRPr="00917195" w:rsidRDefault="00917195" w:rsidP="00CA3576">
            <w:pPr>
              <w:pStyle w:val="PGDNormal"/>
              <w:rPr>
                <w:rStyle w:val="TableHeaderColumn"/>
                <w:kern w:val="2"/>
                <w:sz w:val="22"/>
                <w:lang w:val="en-GB"/>
              </w:rPr>
            </w:pPr>
            <w:r w:rsidRPr="00917195">
              <w:rPr>
                <w:rStyle w:val="TableHeaderColumn"/>
                <w:kern w:val="2"/>
                <w:sz w:val="22"/>
                <w:lang w:val="en-GB"/>
              </w:rPr>
              <w:t>When to implement action</w:t>
            </w:r>
          </w:p>
        </w:tc>
      </w:tr>
      <w:tr w:rsidR="00917195" w:rsidRPr="00917195" w14:paraId="65153691" w14:textId="77777777" w:rsidTr="00CA3576">
        <w:tc>
          <w:tcPr>
            <w:tcW w:w="1950" w:type="dxa"/>
          </w:tcPr>
          <w:p w14:paraId="6359D8FF" w14:textId="77777777" w:rsidR="00917195" w:rsidRPr="00917195" w:rsidRDefault="00917195" w:rsidP="00CA3576">
            <w:pPr>
              <w:pStyle w:val="Tabletext"/>
              <w:rPr>
                <w:lang w:val="en-GB"/>
              </w:rPr>
            </w:pPr>
            <w:r w:rsidRPr="00917195">
              <w:t>Olanzapine</w:t>
            </w:r>
          </w:p>
        </w:tc>
        <w:tc>
          <w:tcPr>
            <w:tcW w:w="2086" w:type="dxa"/>
          </w:tcPr>
          <w:p w14:paraId="08E69418" w14:textId="77777777" w:rsidR="00917195" w:rsidRPr="00917195" w:rsidRDefault="00917195" w:rsidP="00CA3576">
            <w:pPr>
              <w:pStyle w:val="Tabletext"/>
              <w:rPr>
                <w:lang w:val="en-GB"/>
              </w:rPr>
            </w:pPr>
            <w:r w:rsidRPr="00917195">
              <w:t>Metabolism of olanzapine is reduced.</w:t>
            </w:r>
          </w:p>
        </w:tc>
        <w:tc>
          <w:tcPr>
            <w:tcW w:w="2797" w:type="dxa"/>
          </w:tcPr>
          <w:p w14:paraId="10CC0DF3" w14:textId="77777777" w:rsidR="00917195" w:rsidRPr="00917195" w:rsidRDefault="00917195" w:rsidP="00CA3576">
            <w:pPr>
              <w:pStyle w:val="Tabletext"/>
              <w:rPr>
                <w:lang w:val="en-GB"/>
              </w:rPr>
            </w:pPr>
            <w:r w:rsidRPr="00917195">
              <w:t>Increased risk of adverse events of olanzapine (e.g. dizziness, sedation, hypotension).</w:t>
            </w:r>
          </w:p>
        </w:tc>
        <w:tc>
          <w:tcPr>
            <w:tcW w:w="5110" w:type="dxa"/>
          </w:tcPr>
          <w:p w14:paraId="7F3FE3B6" w14:textId="04754AC6" w:rsidR="00917195" w:rsidRPr="00917195" w:rsidRDefault="00917195" w:rsidP="00CA3576">
            <w:pPr>
              <w:pStyle w:val="Tabletext"/>
            </w:pPr>
            <w:r w:rsidRPr="00917195">
              <w:t xml:space="preserve">Ensure the service provider who prescribes olanzapine to any individual supplied with </w:t>
            </w:r>
            <w:r w:rsidR="008C30C8" w:rsidRPr="008C30C8">
              <w:rPr>
                <w:rFonts w:eastAsia="Calibri" w:cs="Arial"/>
                <w:iCs/>
                <w:kern w:val="2"/>
                <w:sz w:val="20"/>
                <w:highlight w:val="cyan"/>
                <w14:ligatures w14:val="standardContextual"/>
              </w:rPr>
              <w:t xml:space="preserve"> </w:t>
            </w:r>
            <w:r w:rsidR="008C30C8" w:rsidRPr="008C30C8">
              <w:rPr>
                <w:iCs/>
                <w:lang w:val="en-GB"/>
              </w:rPr>
              <w:t>cytisinicline</w:t>
            </w:r>
            <w:r w:rsidR="008C30C8" w:rsidRPr="008C30C8">
              <w:rPr>
                <w:lang w:val="en-GB"/>
              </w:rPr>
              <w:t xml:space="preserve"> </w:t>
            </w:r>
            <w:r w:rsidRPr="00917195">
              <w:t xml:space="preserve">under this PGD are aware of the individual’s intention to stop smoking </w:t>
            </w:r>
            <w:r w:rsidRPr="00917195">
              <w:rPr>
                <w:b/>
                <w:bCs/>
              </w:rPr>
              <w:t>before</w:t>
            </w:r>
            <w:r w:rsidRPr="00917195">
              <w:t xml:space="preserve"> </w:t>
            </w:r>
            <w:r w:rsidR="008C30C8" w:rsidRPr="008C30C8">
              <w:rPr>
                <w:rFonts w:eastAsia="Calibri" w:cs="Arial"/>
                <w:iCs/>
                <w:kern w:val="2"/>
                <w:sz w:val="20"/>
                <w:highlight w:val="cyan"/>
                <w14:ligatures w14:val="standardContextual"/>
              </w:rPr>
              <w:t xml:space="preserve"> </w:t>
            </w:r>
            <w:r w:rsidR="008C30C8" w:rsidRPr="008C30C8">
              <w:rPr>
                <w:iCs/>
                <w:lang w:val="en-GB"/>
              </w:rPr>
              <w:t>cytisinicline</w:t>
            </w:r>
            <w:r w:rsidR="008C30C8" w:rsidRPr="008C30C8">
              <w:rPr>
                <w:lang w:val="en-GB"/>
              </w:rPr>
              <w:t xml:space="preserve"> </w:t>
            </w:r>
            <w:r w:rsidRPr="00917195">
              <w:t>is supplied.</w:t>
            </w:r>
          </w:p>
        </w:tc>
        <w:tc>
          <w:tcPr>
            <w:tcW w:w="2086" w:type="dxa"/>
          </w:tcPr>
          <w:p w14:paraId="510FC569" w14:textId="0B7AA80F" w:rsidR="00917195" w:rsidRPr="00917195" w:rsidRDefault="00917195" w:rsidP="00CA3576">
            <w:pPr>
              <w:pStyle w:val="Tabletext"/>
              <w:rPr>
                <w:lang w:val="en-GB"/>
              </w:rPr>
            </w:pPr>
            <w:r w:rsidRPr="00917195">
              <w:rPr>
                <w:lang w:val="en-GB"/>
              </w:rPr>
              <w:t xml:space="preserve">Prior </w:t>
            </w:r>
            <w:r w:rsidR="0061156E" w:rsidRPr="00917195">
              <w:rPr>
                <w:lang w:val="en-GB"/>
              </w:rPr>
              <w:t xml:space="preserve">to </w:t>
            </w:r>
            <w:r w:rsidR="0061156E" w:rsidRPr="0061156E">
              <w:rPr>
                <w:rFonts w:eastAsia="Calibri" w:cs="Arial"/>
                <w:iCs/>
              </w:rPr>
              <w:t>cytisinicline</w:t>
            </w:r>
            <w:r w:rsidR="008C30C8" w:rsidRPr="00917195">
              <w:rPr>
                <w:lang w:val="en-GB"/>
              </w:rPr>
              <w:t xml:space="preserve"> </w:t>
            </w:r>
            <w:r w:rsidRPr="00917195">
              <w:rPr>
                <w:lang w:val="en-GB"/>
              </w:rPr>
              <w:t>supply</w:t>
            </w:r>
          </w:p>
        </w:tc>
      </w:tr>
      <w:tr w:rsidR="00917195" w:rsidRPr="00917195" w14:paraId="3DEE50F2" w14:textId="77777777" w:rsidTr="00CA3576">
        <w:tc>
          <w:tcPr>
            <w:tcW w:w="1950" w:type="dxa"/>
          </w:tcPr>
          <w:p w14:paraId="79DB4851" w14:textId="77777777" w:rsidR="00917195" w:rsidRPr="00917195" w:rsidRDefault="00917195" w:rsidP="00CA3576">
            <w:pPr>
              <w:pStyle w:val="Tabletext"/>
              <w:rPr>
                <w:lang w:val="en-GB"/>
              </w:rPr>
            </w:pPr>
            <w:r w:rsidRPr="00917195">
              <w:rPr>
                <w:lang w:val="en-GB"/>
              </w:rPr>
              <w:t>Insulin</w:t>
            </w:r>
          </w:p>
        </w:tc>
        <w:tc>
          <w:tcPr>
            <w:tcW w:w="2086" w:type="dxa"/>
          </w:tcPr>
          <w:p w14:paraId="6C723DFD" w14:textId="77777777" w:rsidR="00917195" w:rsidRPr="00917195" w:rsidRDefault="00917195" w:rsidP="00CA3576">
            <w:pPr>
              <w:pStyle w:val="Tabletext"/>
              <w:rPr>
                <w:lang w:val="en-GB"/>
              </w:rPr>
            </w:pPr>
            <w:r w:rsidRPr="00917195">
              <w:t>May affect insulin resistance and enhance insulin sensitivity.</w:t>
            </w:r>
          </w:p>
        </w:tc>
        <w:tc>
          <w:tcPr>
            <w:tcW w:w="2797" w:type="dxa"/>
          </w:tcPr>
          <w:p w14:paraId="75C108C5" w14:textId="7F86FEB3" w:rsidR="00917195" w:rsidRPr="00917195" w:rsidRDefault="00917195" w:rsidP="00CA3576">
            <w:pPr>
              <w:pStyle w:val="Tabletext"/>
              <w:rPr>
                <w:lang w:val="en-GB"/>
              </w:rPr>
            </w:pPr>
            <w:r w:rsidRPr="00917195">
              <w:t xml:space="preserve">Increased risk of </w:t>
            </w:r>
            <w:hyperlink r:id="rId59" w:history="1">
              <w:r>
                <w:rPr>
                  <w:rStyle w:val="Hyperlink"/>
                  <w:iCs/>
                </w:rPr>
                <w:t>hypoglycemia as described on the NHS website</w:t>
              </w:r>
            </w:hyperlink>
            <w:r w:rsidRPr="00917195">
              <w:rPr>
                <w:u w:val="single"/>
              </w:rPr>
              <w:t>.</w:t>
            </w:r>
          </w:p>
        </w:tc>
        <w:tc>
          <w:tcPr>
            <w:tcW w:w="5110" w:type="dxa"/>
          </w:tcPr>
          <w:p w14:paraId="097A6322" w14:textId="20A0F45D" w:rsidR="00917195" w:rsidRPr="00917195" w:rsidRDefault="00917195" w:rsidP="00CA3576">
            <w:pPr>
              <w:pStyle w:val="Tabletext"/>
            </w:pPr>
            <w:r w:rsidRPr="00917195">
              <w:t xml:space="preserve">Individuals on insulin may be supplied with </w:t>
            </w:r>
            <w:r w:rsidR="008C30C8" w:rsidRPr="00F22041">
              <w:rPr>
                <w:rFonts w:eastAsia="Calibri" w:cs="Arial"/>
                <w:iCs/>
                <w:highlight w:val="cyan"/>
              </w:rPr>
              <w:t xml:space="preserve"> </w:t>
            </w:r>
            <w:r w:rsidR="008C30C8" w:rsidRPr="008C30C8">
              <w:rPr>
                <w:rFonts w:eastAsia="Calibri" w:cs="Arial"/>
                <w:iCs/>
              </w:rPr>
              <w:t>cytisinicline</w:t>
            </w:r>
            <w:r w:rsidR="008C30C8" w:rsidRPr="00917195">
              <w:t xml:space="preserve"> </w:t>
            </w:r>
            <w:r w:rsidRPr="00917195">
              <w:t xml:space="preserve">but must be advised to monitor their blood glucose levels closely and of the </w:t>
            </w:r>
            <w:hyperlink r:id="rId60" w:history="1">
              <w:r>
                <w:rPr>
                  <w:rStyle w:val="Hyperlink"/>
                  <w:iCs/>
                </w:rPr>
                <w:t>symptoms of hypoglycemia as described on the NHS website</w:t>
              </w:r>
            </w:hyperlink>
            <w:r w:rsidRPr="00917195">
              <w:t xml:space="preserve">. If the PGD user has any doubts around the ability of the individual to monitor their blood glucose levels, </w:t>
            </w:r>
            <w:r w:rsidR="008C30C8" w:rsidRPr="008C30C8">
              <w:rPr>
                <w:rFonts w:eastAsia="Calibri" w:cs="Arial"/>
                <w:iCs/>
              </w:rPr>
              <w:t xml:space="preserve"> cytisinicline</w:t>
            </w:r>
            <w:r w:rsidR="008C30C8" w:rsidRPr="00917195">
              <w:t xml:space="preserve"> </w:t>
            </w:r>
            <w:r w:rsidRPr="00917195">
              <w:t>must not be supplied under this PGD and the individual should be referred to an appropriate care provider.</w:t>
            </w:r>
          </w:p>
        </w:tc>
        <w:tc>
          <w:tcPr>
            <w:tcW w:w="2086" w:type="dxa"/>
          </w:tcPr>
          <w:p w14:paraId="3739C2AE" w14:textId="0B0A0DD9" w:rsidR="00917195" w:rsidRPr="00917195" w:rsidRDefault="00917195" w:rsidP="00CA3576">
            <w:pPr>
              <w:pStyle w:val="Tabletext"/>
              <w:rPr>
                <w:lang w:val="en-GB"/>
              </w:rPr>
            </w:pPr>
            <w:r w:rsidRPr="00917195">
              <w:rPr>
                <w:lang w:val="en-GB"/>
              </w:rPr>
              <w:t>Prior to</w:t>
            </w:r>
            <w:r w:rsidR="008C30C8" w:rsidRPr="00F22041">
              <w:rPr>
                <w:rFonts w:eastAsia="Calibri" w:cs="Arial"/>
                <w:iCs/>
                <w:highlight w:val="cyan"/>
              </w:rPr>
              <w:t xml:space="preserve"> </w:t>
            </w:r>
            <w:r w:rsidR="008C30C8" w:rsidRPr="008C30C8">
              <w:rPr>
                <w:rFonts w:eastAsia="Calibri" w:cs="Arial"/>
                <w:iCs/>
              </w:rPr>
              <w:t>cytisinicline</w:t>
            </w:r>
            <w:r w:rsidR="008C30C8" w:rsidRPr="00917195">
              <w:rPr>
                <w:lang w:val="en-GB"/>
              </w:rPr>
              <w:t xml:space="preserve"> </w:t>
            </w:r>
            <w:r w:rsidRPr="00917195">
              <w:rPr>
                <w:lang w:val="en-GB"/>
              </w:rPr>
              <w:t>supply</w:t>
            </w:r>
          </w:p>
        </w:tc>
      </w:tr>
      <w:tr w:rsidR="00917195" w:rsidRPr="00917195" w14:paraId="29FD0EE5" w14:textId="77777777" w:rsidTr="00CA3576">
        <w:tc>
          <w:tcPr>
            <w:tcW w:w="1950" w:type="dxa"/>
          </w:tcPr>
          <w:p w14:paraId="7AA4358B" w14:textId="77777777" w:rsidR="00917195" w:rsidRPr="00917195" w:rsidRDefault="00917195" w:rsidP="00CA3576">
            <w:pPr>
              <w:pStyle w:val="Tabletext"/>
              <w:rPr>
                <w:lang w:val="en-GB"/>
              </w:rPr>
            </w:pPr>
            <w:r w:rsidRPr="00917195">
              <w:t>Theophylline or aminophylline</w:t>
            </w:r>
          </w:p>
        </w:tc>
        <w:tc>
          <w:tcPr>
            <w:tcW w:w="2086" w:type="dxa"/>
          </w:tcPr>
          <w:p w14:paraId="08A70957" w14:textId="77777777" w:rsidR="00917195" w:rsidRPr="00917195" w:rsidRDefault="00917195" w:rsidP="00CA3576">
            <w:pPr>
              <w:pStyle w:val="Tabletext"/>
              <w:rPr>
                <w:b/>
                <w:bCs/>
                <w:lang w:val="en-GB"/>
              </w:rPr>
            </w:pPr>
            <w:r w:rsidRPr="00917195">
              <w:t>Metabolism of theophylline and aminophylline are reduced.</w:t>
            </w:r>
          </w:p>
        </w:tc>
        <w:tc>
          <w:tcPr>
            <w:tcW w:w="2797" w:type="dxa"/>
          </w:tcPr>
          <w:p w14:paraId="0B1DFB31" w14:textId="77777777" w:rsidR="00917195" w:rsidRPr="00917195" w:rsidRDefault="00917195" w:rsidP="00CA3576">
            <w:pPr>
              <w:pStyle w:val="Tabletext"/>
              <w:rPr>
                <w:lang w:val="en-GB"/>
              </w:rPr>
            </w:pPr>
            <w:r w:rsidRPr="00917195">
              <w:t xml:space="preserve">Could cause plasma theophylline levels to rise, possibly to toxic levels if the dose of theophylline/aminophylline is not adjusted. </w:t>
            </w:r>
          </w:p>
        </w:tc>
        <w:tc>
          <w:tcPr>
            <w:tcW w:w="5110" w:type="dxa"/>
          </w:tcPr>
          <w:p w14:paraId="183A3D34" w14:textId="312A27D3" w:rsidR="00917195" w:rsidRPr="00917195" w:rsidRDefault="00917195" w:rsidP="00CA3576">
            <w:pPr>
              <w:pStyle w:val="Tabletext"/>
              <w:rPr>
                <w:b/>
                <w:bCs/>
                <w:lang w:val="en-GB"/>
              </w:rPr>
            </w:pPr>
            <w:r w:rsidRPr="00917195">
              <w:t xml:space="preserve">The PGD user must inform the individual’s prescriber of their intention to stop smoking and agree subsequent additional monitoring by the prescriber </w:t>
            </w:r>
            <w:r w:rsidRPr="00917195">
              <w:rPr>
                <w:b/>
              </w:rPr>
              <w:t>before</w:t>
            </w:r>
            <w:r w:rsidRPr="00917195">
              <w:t xml:space="preserve"> the individual is supplied with </w:t>
            </w:r>
            <w:r w:rsidR="008C30C8" w:rsidRPr="008C30C8">
              <w:rPr>
                <w:rFonts w:eastAsia="Calibri" w:cs="Arial"/>
                <w:iCs/>
              </w:rPr>
              <w:t xml:space="preserve"> cytisinicline</w:t>
            </w:r>
            <w:r w:rsidR="008C30C8">
              <w:rPr>
                <w:rFonts w:eastAsia="Calibri" w:cs="Arial"/>
                <w:iCs/>
              </w:rPr>
              <w:t>.</w:t>
            </w:r>
          </w:p>
          <w:p w14:paraId="0D4AA26D" w14:textId="77777777" w:rsidR="00917195" w:rsidRPr="00917195" w:rsidRDefault="00917195" w:rsidP="00CA3576">
            <w:pPr>
              <w:pStyle w:val="Tabletext"/>
            </w:pPr>
          </w:p>
        </w:tc>
        <w:tc>
          <w:tcPr>
            <w:tcW w:w="2086" w:type="dxa"/>
          </w:tcPr>
          <w:p w14:paraId="0345DB5C" w14:textId="02CB1A14" w:rsidR="00917195" w:rsidRPr="00917195" w:rsidRDefault="00917195" w:rsidP="00CA3576">
            <w:pPr>
              <w:pStyle w:val="Tabletext"/>
              <w:rPr>
                <w:lang w:val="en-GB"/>
              </w:rPr>
            </w:pPr>
            <w:r w:rsidRPr="00917195">
              <w:rPr>
                <w:lang w:val="en-GB"/>
              </w:rPr>
              <w:t xml:space="preserve">Prior </w:t>
            </w:r>
            <w:r w:rsidR="0061156E" w:rsidRPr="00917195">
              <w:rPr>
                <w:lang w:val="en-GB"/>
              </w:rPr>
              <w:t xml:space="preserve">to </w:t>
            </w:r>
            <w:r w:rsidR="0061156E" w:rsidRPr="008C30C8">
              <w:rPr>
                <w:rFonts w:eastAsia="Calibri" w:cs="Arial"/>
                <w:iCs/>
              </w:rPr>
              <w:t>cytisinicline</w:t>
            </w:r>
            <w:r w:rsidR="008C30C8" w:rsidRPr="00917195">
              <w:rPr>
                <w:lang w:val="en-GB"/>
              </w:rPr>
              <w:t xml:space="preserve"> </w:t>
            </w:r>
            <w:r w:rsidRPr="00917195">
              <w:rPr>
                <w:lang w:val="en-GB"/>
              </w:rPr>
              <w:t>supply</w:t>
            </w:r>
          </w:p>
        </w:tc>
      </w:tr>
      <w:tr w:rsidR="00917195" w:rsidRPr="00917195" w14:paraId="15031621" w14:textId="77777777" w:rsidTr="00CA3576">
        <w:tc>
          <w:tcPr>
            <w:tcW w:w="1950" w:type="dxa"/>
          </w:tcPr>
          <w:p w14:paraId="6C31430E" w14:textId="77777777" w:rsidR="00917195" w:rsidRPr="00917195" w:rsidRDefault="00917195" w:rsidP="00CA3576">
            <w:pPr>
              <w:pStyle w:val="Tabletext"/>
              <w:rPr>
                <w:lang w:val="en-GB"/>
              </w:rPr>
            </w:pPr>
            <w:r w:rsidRPr="00917195">
              <w:t>Warfarin</w:t>
            </w:r>
          </w:p>
        </w:tc>
        <w:tc>
          <w:tcPr>
            <w:tcW w:w="2086" w:type="dxa"/>
          </w:tcPr>
          <w:p w14:paraId="38E65517" w14:textId="77777777" w:rsidR="00917195" w:rsidRPr="00917195" w:rsidRDefault="00917195" w:rsidP="00CA3576">
            <w:pPr>
              <w:pStyle w:val="Tabletext"/>
              <w:rPr>
                <w:lang w:val="en-GB"/>
              </w:rPr>
            </w:pPr>
            <w:r w:rsidRPr="00917195">
              <w:rPr>
                <w:lang w:val="en-GB"/>
              </w:rPr>
              <w:t xml:space="preserve">Metabolism of warfarin is reduced. </w:t>
            </w:r>
          </w:p>
        </w:tc>
        <w:tc>
          <w:tcPr>
            <w:tcW w:w="2797" w:type="dxa"/>
          </w:tcPr>
          <w:p w14:paraId="775B277F" w14:textId="77777777" w:rsidR="00917195" w:rsidRPr="00917195" w:rsidRDefault="00917195" w:rsidP="00CA3576">
            <w:pPr>
              <w:pStyle w:val="Tabletext"/>
              <w:rPr>
                <w:lang w:val="en-GB"/>
              </w:rPr>
            </w:pPr>
            <w:r w:rsidRPr="00917195">
              <w:t>Increased risk of adverse effects of warfarin (i.e. bleeding).</w:t>
            </w:r>
          </w:p>
        </w:tc>
        <w:tc>
          <w:tcPr>
            <w:tcW w:w="5110" w:type="dxa"/>
          </w:tcPr>
          <w:p w14:paraId="7F0732A9" w14:textId="78A779CF" w:rsidR="00917195" w:rsidRPr="00917195" w:rsidRDefault="00917195" w:rsidP="00CA3576">
            <w:pPr>
              <w:pStyle w:val="Tabletext"/>
            </w:pPr>
            <w:r w:rsidRPr="00917195">
              <w:t xml:space="preserve">Individuals on warfarin may be supplied with </w:t>
            </w:r>
            <w:r w:rsidR="008C30C8" w:rsidRPr="008C30C8">
              <w:rPr>
                <w:rFonts w:eastAsia="Calibri" w:cs="Arial"/>
                <w:iCs/>
              </w:rPr>
              <w:t xml:space="preserve"> cytisinicline</w:t>
            </w:r>
            <w:r w:rsidR="008C30C8" w:rsidRPr="00917195" w:rsidDel="004E00F6">
              <w:t xml:space="preserve"> </w:t>
            </w:r>
            <w:r w:rsidRPr="00917195" w:rsidDel="004E00F6">
              <w:t xml:space="preserve"> </w:t>
            </w:r>
            <w:r w:rsidRPr="00917195">
              <w:t xml:space="preserve">but must advise the INR clinic of their intention to stop smoking using </w:t>
            </w:r>
            <w:r w:rsidR="008C30C8" w:rsidRPr="008C30C8">
              <w:rPr>
                <w:rFonts w:eastAsia="Calibri" w:cs="Arial"/>
                <w:iCs/>
              </w:rPr>
              <w:t xml:space="preserve"> cytisinicline</w:t>
            </w:r>
            <w:r w:rsidR="008C30C8" w:rsidRPr="00917195">
              <w:t xml:space="preserve"> </w:t>
            </w:r>
            <w:r w:rsidR="008C30C8">
              <w:t xml:space="preserve">. </w:t>
            </w:r>
            <w:r w:rsidRPr="00917195">
              <w:t xml:space="preserve">A blood test should be arranged with the clinic as per their instructions. The pharmacist should </w:t>
            </w:r>
            <w:r w:rsidRPr="00917195">
              <w:lastRenderedPageBreak/>
              <w:t xml:space="preserve">check the individual’s yellow book on every scheduled consultation ensuring that their INR is being checked regularly, and that it is within the individual’s normal range. If the individual is unwilling to disclose this information, </w:t>
            </w:r>
            <w:r w:rsidR="008C30C8" w:rsidRPr="008C30C8">
              <w:rPr>
                <w:rFonts w:eastAsia="Calibri" w:cs="Arial"/>
                <w:iCs/>
              </w:rPr>
              <w:t xml:space="preserve"> cytisinicline</w:t>
            </w:r>
            <w:r w:rsidR="008C30C8" w:rsidRPr="00917195">
              <w:t xml:space="preserve"> </w:t>
            </w:r>
            <w:r w:rsidRPr="00917195">
              <w:t>must not be supplied under this PGD and the individual should be referred to an appropriate care provider.</w:t>
            </w:r>
          </w:p>
          <w:p w14:paraId="522F8397" w14:textId="77777777" w:rsidR="00917195" w:rsidRPr="00917195" w:rsidRDefault="00917195" w:rsidP="00CA3576">
            <w:pPr>
              <w:pStyle w:val="Tabletext"/>
            </w:pPr>
          </w:p>
        </w:tc>
        <w:tc>
          <w:tcPr>
            <w:tcW w:w="2086" w:type="dxa"/>
          </w:tcPr>
          <w:p w14:paraId="03D81DFD" w14:textId="7B9BFC1F" w:rsidR="00917195" w:rsidRPr="00917195" w:rsidRDefault="00917195" w:rsidP="00CA3576">
            <w:pPr>
              <w:pStyle w:val="Tabletext"/>
              <w:rPr>
                <w:lang w:val="en-GB"/>
              </w:rPr>
            </w:pPr>
            <w:r w:rsidRPr="00917195">
              <w:rPr>
                <w:lang w:val="en-GB"/>
              </w:rPr>
              <w:lastRenderedPageBreak/>
              <w:t xml:space="preserve">Prior </w:t>
            </w:r>
            <w:r w:rsidR="0061156E" w:rsidRPr="00917195">
              <w:rPr>
                <w:lang w:val="en-GB"/>
              </w:rPr>
              <w:t xml:space="preserve">to </w:t>
            </w:r>
            <w:r w:rsidR="0061156E" w:rsidRPr="008C30C8">
              <w:rPr>
                <w:rFonts w:eastAsia="Calibri" w:cs="Arial"/>
                <w:iCs/>
              </w:rPr>
              <w:t>cytisinicline</w:t>
            </w:r>
            <w:r w:rsidR="008C30C8" w:rsidRPr="00917195">
              <w:rPr>
                <w:lang w:val="en-GB"/>
              </w:rPr>
              <w:t xml:space="preserve"> </w:t>
            </w:r>
            <w:r w:rsidRPr="00917195">
              <w:rPr>
                <w:lang w:val="en-GB"/>
              </w:rPr>
              <w:t>supply</w:t>
            </w:r>
          </w:p>
        </w:tc>
      </w:tr>
      <w:tr w:rsidR="00917195" w:rsidRPr="00917195" w14:paraId="7C15A68E" w14:textId="77777777" w:rsidTr="00CA3576">
        <w:tc>
          <w:tcPr>
            <w:tcW w:w="1950" w:type="dxa"/>
          </w:tcPr>
          <w:p w14:paraId="3274B1B4" w14:textId="77777777" w:rsidR="00917195" w:rsidRPr="00917195" w:rsidRDefault="00917195" w:rsidP="00CA3576">
            <w:pPr>
              <w:pStyle w:val="Tabletext"/>
              <w:rPr>
                <w:lang w:val="en-GB"/>
              </w:rPr>
            </w:pPr>
            <w:r w:rsidRPr="00917195">
              <w:t>Erlotinib</w:t>
            </w:r>
          </w:p>
        </w:tc>
        <w:tc>
          <w:tcPr>
            <w:tcW w:w="2086" w:type="dxa"/>
          </w:tcPr>
          <w:p w14:paraId="41D20555" w14:textId="77777777" w:rsidR="00917195" w:rsidRPr="00917195" w:rsidRDefault="00917195" w:rsidP="00CA3576">
            <w:pPr>
              <w:pStyle w:val="Tabletext"/>
              <w:rPr>
                <w:lang w:val="en-GB"/>
              </w:rPr>
            </w:pPr>
            <w:r w:rsidRPr="00917195">
              <w:t>Metabolism of erlotinib is reduced.</w:t>
            </w:r>
          </w:p>
        </w:tc>
        <w:tc>
          <w:tcPr>
            <w:tcW w:w="2797" w:type="dxa"/>
          </w:tcPr>
          <w:p w14:paraId="31235789" w14:textId="77777777" w:rsidR="00917195" w:rsidRPr="00917195" w:rsidRDefault="00917195" w:rsidP="00CA3576">
            <w:pPr>
              <w:pStyle w:val="Tabletext"/>
              <w:rPr>
                <w:lang w:val="en-GB"/>
              </w:rPr>
            </w:pPr>
            <w:r w:rsidRPr="00917195">
              <w:rPr>
                <w:lang w:val="en-GB"/>
              </w:rPr>
              <w:t xml:space="preserve">Rapid dose reduction required upon smoking cessation. </w:t>
            </w:r>
          </w:p>
          <w:p w14:paraId="33E1EB73" w14:textId="77777777" w:rsidR="00917195" w:rsidRPr="00917195" w:rsidRDefault="00917195" w:rsidP="00CA3576">
            <w:pPr>
              <w:pStyle w:val="Tabletext"/>
              <w:rPr>
                <w:lang w:val="en-GB"/>
              </w:rPr>
            </w:pPr>
          </w:p>
          <w:p w14:paraId="7D127BF5" w14:textId="77777777" w:rsidR="00917195" w:rsidRPr="00917195" w:rsidRDefault="00917195" w:rsidP="00CA3576">
            <w:pPr>
              <w:pStyle w:val="Tabletext"/>
              <w:rPr>
                <w:lang w:val="en-GB"/>
              </w:rPr>
            </w:pPr>
          </w:p>
        </w:tc>
        <w:tc>
          <w:tcPr>
            <w:tcW w:w="5110" w:type="dxa"/>
          </w:tcPr>
          <w:p w14:paraId="492A5665" w14:textId="71237825" w:rsidR="00917195" w:rsidRPr="00917195" w:rsidRDefault="00917195" w:rsidP="00CA3576">
            <w:pPr>
              <w:pStyle w:val="Tabletext"/>
            </w:pPr>
            <w:r w:rsidRPr="00917195">
              <w:t xml:space="preserve">Ensure the service provider who prescribes erlotinib to any individual supplied with </w:t>
            </w:r>
            <w:r w:rsidR="008C30C8" w:rsidRPr="008C30C8">
              <w:rPr>
                <w:rFonts w:eastAsia="Calibri" w:cs="Arial"/>
                <w:iCs/>
              </w:rPr>
              <w:t xml:space="preserve"> cytisinicline</w:t>
            </w:r>
            <w:r w:rsidR="008C30C8" w:rsidRPr="00917195">
              <w:t xml:space="preserve"> </w:t>
            </w:r>
            <w:r w:rsidRPr="00917195">
              <w:t xml:space="preserve">under this PGD are aware of the individual’s intention to have tobacco dependence treatment and the dose is adjusted accordingly </w:t>
            </w:r>
            <w:r w:rsidRPr="00917195">
              <w:rPr>
                <w:b/>
              </w:rPr>
              <w:t>before</w:t>
            </w:r>
            <w:r w:rsidRPr="00917195">
              <w:t xml:space="preserve"> </w:t>
            </w:r>
            <w:r w:rsidR="008C30C8" w:rsidRPr="008C30C8">
              <w:rPr>
                <w:rFonts w:eastAsia="Calibri" w:cs="Arial"/>
                <w:iCs/>
              </w:rPr>
              <w:t xml:space="preserve"> cytisinicline</w:t>
            </w:r>
            <w:r w:rsidR="008C30C8" w:rsidRPr="00917195">
              <w:t xml:space="preserve"> </w:t>
            </w:r>
            <w:r w:rsidRPr="00917195">
              <w:t xml:space="preserve"> is supplied.  </w:t>
            </w:r>
          </w:p>
        </w:tc>
        <w:tc>
          <w:tcPr>
            <w:tcW w:w="2086" w:type="dxa"/>
          </w:tcPr>
          <w:p w14:paraId="78414C36" w14:textId="395C3B28" w:rsidR="00917195" w:rsidRPr="00917195" w:rsidRDefault="00917195" w:rsidP="00CA3576">
            <w:pPr>
              <w:pStyle w:val="Tabletext"/>
              <w:rPr>
                <w:lang w:val="en-GB"/>
              </w:rPr>
            </w:pPr>
            <w:r w:rsidRPr="00917195">
              <w:rPr>
                <w:lang w:val="en-GB"/>
              </w:rPr>
              <w:t xml:space="preserve">Prior </w:t>
            </w:r>
            <w:r w:rsidR="0061156E" w:rsidRPr="00917195">
              <w:rPr>
                <w:lang w:val="en-GB"/>
              </w:rPr>
              <w:t xml:space="preserve">to </w:t>
            </w:r>
            <w:r w:rsidR="0061156E" w:rsidRPr="008C30C8">
              <w:rPr>
                <w:rFonts w:eastAsia="Calibri" w:cs="Arial"/>
                <w:iCs/>
              </w:rPr>
              <w:t>cytisinicline</w:t>
            </w:r>
            <w:r w:rsidR="008C30C8" w:rsidRPr="00917195">
              <w:rPr>
                <w:lang w:val="en-GB"/>
              </w:rPr>
              <w:t xml:space="preserve"> </w:t>
            </w:r>
            <w:r w:rsidRPr="00917195">
              <w:rPr>
                <w:lang w:val="en-GB"/>
              </w:rPr>
              <w:t>supply</w:t>
            </w:r>
          </w:p>
        </w:tc>
      </w:tr>
      <w:tr w:rsidR="00917195" w:rsidRPr="00917195" w14:paraId="2E3AB999" w14:textId="77777777" w:rsidTr="00CA3576">
        <w:tc>
          <w:tcPr>
            <w:tcW w:w="1950" w:type="dxa"/>
          </w:tcPr>
          <w:p w14:paraId="65A38800" w14:textId="77777777" w:rsidR="00917195" w:rsidRPr="00917195" w:rsidRDefault="00917195" w:rsidP="00CA3576">
            <w:pPr>
              <w:pStyle w:val="Tabletext"/>
              <w:rPr>
                <w:lang w:val="en-GB"/>
              </w:rPr>
            </w:pPr>
            <w:r w:rsidRPr="00917195">
              <w:t>Riociguat</w:t>
            </w:r>
          </w:p>
        </w:tc>
        <w:tc>
          <w:tcPr>
            <w:tcW w:w="2086" w:type="dxa"/>
          </w:tcPr>
          <w:p w14:paraId="4DA54FED" w14:textId="77777777" w:rsidR="00917195" w:rsidRPr="00917195" w:rsidRDefault="00917195" w:rsidP="00CA3576">
            <w:pPr>
              <w:pStyle w:val="Tabletext"/>
              <w:rPr>
                <w:lang w:val="en-GB"/>
              </w:rPr>
            </w:pPr>
            <w:r w:rsidRPr="00917195">
              <w:t xml:space="preserve">Metabolism of riociguat is reduced. </w:t>
            </w:r>
          </w:p>
        </w:tc>
        <w:tc>
          <w:tcPr>
            <w:tcW w:w="2797" w:type="dxa"/>
          </w:tcPr>
          <w:p w14:paraId="59F80E76" w14:textId="77777777" w:rsidR="00917195" w:rsidRPr="00917195" w:rsidRDefault="00917195" w:rsidP="00CA3576">
            <w:pPr>
              <w:pStyle w:val="Tabletext"/>
              <w:rPr>
                <w:lang w:val="en-GB"/>
              </w:rPr>
            </w:pPr>
            <w:r w:rsidRPr="00917195">
              <w:t>Increased risk of adverse effects of riociguat (e.g. dizziness, headache, nausea, diarrhoea).</w:t>
            </w:r>
          </w:p>
        </w:tc>
        <w:tc>
          <w:tcPr>
            <w:tcW w:w="5110" w:type="dxa"/>
          </w:tcPr>
          <w:p w14:paraId="1C4FBD21" w14:textId="2981551A" w:rsidR="00917195" w:rsidRPr="00917195" w:rsidRDefault="00917195" w:rsidP="00CA3576">
            <w:pPr>
              <w:pStyle w:val="Tabletext"/>
            </w:pPr>
            <w:r w:rsidRPr="00917195">
              <w:t xml:space="preserve">Ensure the service provider who prescribes riociguat to any individual supplied with </w:t>
            </w:r>
            <w:r w:rsidR="008C30C8" w:rsidRPr="008C30C8">
              <w:rPr>
                <w:rFonts w:eastAsia="Calibri" w:cs="Arial"/>
                <w:iCs/>
              </w:rPr>
              <w:t xml:space="preserve"> cytisinicline</w:t>
            </w:r>
            <w:r w:rsidR="008C30C8" w:rsidRPr="00917195">
              <w:t xml:space="preserve"> </w:t>
            </w:r>
            <w:r w:rsidRPr="00917195">
              <w:t xml:space="preserve">under this PGD are aware of the individual’s intention to stop smoking and the dose is adjusted accordingly </w:t>
            </w:r>
            <w:r w:rsidRPr="00917195">
              <w:rPr>
                <w:b/>
                <w:bCs/>
              </w:rPr>
              <w:t>before</w:t>
            </w:r>
            <w:r w:rsidRPr="00917195">
              <w:t xml:space="preserve"> </w:t>
            </w:r>
            <w:r w:rsidR="008C30C8" w:rsidRPr="008C30C8">
              <w:rPr>
                <w:rFonts w:eastAsia="Calibri" w:cs="Arial"/>
                <w:iCs/>
              </w:rPr>
              <w:t xml:space="preserve"> cytisinicline</w:t>
            </w:r>
            <w:r w:rsidR="008C30C8" w:rsidRPr="00917195">
              <w:t xml:space="preserve"> </w:t>
            </w:r>
            <w:r w:rsidRPr="00917195">
              <w:t xml:space="preserve"> is supplied.  </w:t>
            </w:r>
          </w:p>
        </w:tc>
        <w:tc>
          <w:tcPr>
            <w:tcW w:w="2086" w:type="dxa"/>
          </w:tcPr>
          <w:p w14:paraId="3A1762EC" w14:textId="7F146974" w:rsidR="00917195" w:rsidRPr="00917195" w:rsidRDefault="00917195" w:rsidP="00CA3576">
            <w:pPr>
              <w:pStyle w:val="Tabletext"/>
              <w:rPr>
                <w:lang w:val="en-GB"/>
              </w:rPr>
            </w:pPr>
            <w:r w:rsidRPr="00917195">
              <w:rPr>
                <w:lang w:val="en-GB"/>
              </w:rPr>
              <w:t xml:space="preserve">Prior </w:t>
            </w:r>
            <w:r w:rsidR="0061156E" w:rsidRPr="00917195">
              <w:rPr>
                <w:lang w:val="en-GB"/>
              </w:rPr>
              <w:t xml:space="preserve">to </w:t>
            </w:r>
            <w:r w:rsidR="0061156E" w:rsidRPr="008C30C8">
              <w:rPr>
                <w:rFonts w:eastAsia="Calibri" w:cs="Arial"/>
                <w:iCs/>
              </w:rPr>
              <w:t>cytisinicline</w:t>
            </w:r>
            <w:r w:rsidR="008C30C8" w:rsidRPr="00917195">
              <w:rPr>
                <w:lang w:val="en-GB"/>
              </w:rPr>
              <w:t xml:space="preserve"> </w:t>
            </w:r>
            <w:r w:rsidRPr="00917195">
              <w:rPr>
                <w:lang w:val="en-GB"/>
              </w:rPr>
              <w:t>supply</w:t>
            </w:r>
          </w:p>
        </w:tc>
      </w:tr>
    </w:tbl>
    <w:p w14:paraId="2335CD67" w14:textId="32CC1FA6" w:rsidR="00917195" w:rsidRDefault="00917195" w:rsidP="00ED232C">
      <w:pPr>
        <w:pStyle w:val="PGDNormal"/>
      </w:pPr>
    </w:p>
    <w:p w14:paraId="5BE7011D" w14:textId="77777777" w:rsidR="00917195" w:rsidRDefault="00917195">
      <w:pPr>
        <w:rPr>
          <w:rFonts w:ascii="Arial" w:eastAsia="Times New Roman" w:hAnsi="Arial"/>
          <w:kern w:val="0"/>
          <w:sz w:val="22"/>
          <w:lang w:val="en-US"/>
          <w14:ligatures w14:val="none"/>
        </w:rPr>
      </w:pPr>
      <w:r>
        <w:br w:type="page"/>
      </w:r>
    </w:p>
    <w:p w14:paraId="69B756FF" w14:textId="77777777" w:rsidR="00917195" w:rsidRPr="00917195" w:rsidRDefault="00917195" w:rsidP="00CA3576">
      <w:pPr>
        <w:pStyle w:val="Tabletitle"/>
      </w:pPr>
      <w:r w:rsidRPr="00917195">
        <w:lastRenderedPageBreak/>
        <w:t>MODERATE RISK:</w:t>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Moderate Risk"/>
        <w:tblDescription w:val="This table details medication with moderate risk of drug interaction when taken with varenicline. It consists of  5 columns titled medication, impact of smoking cessation, possible adverse effects, action and when to implement action."/>
      </w:tblPr>
      <w:tblGrid>
        <w:gridCol w:w="1980"/>
        <w:gridCol w:w="2126"/>
        <w:gridCol w:w="2806"/>
        <w:gridCol w:w="4990"/>
        <w:gridCol w:w="2127"/>
      </w:tblGrid>
      <w:tr w:rsidR="00C5183D" w:rsidRPr="00917195" w14:paraId="61834B2D" w14:textId="77777777" w:rsidTr="003D7BD1">
        <w:tc>
          <w:tcPr>
            <w:tcW w:w="1980" w:type="dxa"/>
          </w:tcPr>
          <w:p w14:paraId="5C804AB2" w14:textId="77777777" w:rsidR="00917195" w:rsidRPr="00917195" w:rsidRDefault="00917195" w:rsidP="00917195">
            <w:pPr>
              <w:pStyle w:val="PGDNormal"/>
              <w:rPr>
                <w:rStyle w:val="TableHeaderColumn"/>
                <w:kern w:val="2"/>
                <w:sz w:val="22"/>
                <w:lang w:val="en-GB"/>
              </w:rPr>
            </w:pPr>
            <w:r w:rsidRPr="00917195">
              <w:rPr>
                <w:rStyle w:val="TableHeaderColumn"/>
                <w:kern w:val="2"/>
                <w:sz w:val="22"/>
                <w:lang w:val="en-GB"/>
              </w:rPr>
              <w:t>Medication</w:t>
            </w:r>
          </w:p>
        </w:tc>
        <w:tc>
          <w:tcPr>
            <w:tcW w:w="2126" w:type="dxa"/>
          </w:tcPr>
          <w:p w14:paraId="40BE7DDC" w14:textId="77777777" w:rsidR="00917195" w:rsidRPr="00917195" w:rsidRDefault="00917195" w:rsidP="00917195">
            <w:pPr>
              <w:pStyle w:val="PGDNormal"/>
              <w:rPr>
                <w:rStyle w:val="TableHeaderColumn"/>
                <w:kern w:val="2"/>
                <w:sz w:val="22"/>
                <w:lang w:val="en-GB"/>
              </w:rPr>
            </w:pPr>
            <w:r w:rsidRPr="00917195">
              <w:rPr>
                <w:rStyle w:val="TableHeaderColumn"/>
                <w:kern w:val="2"/>
                <w:sz w:val="22"/>
                <w:lang w:val="en-GB"/>
              </w:rPr>
              <w:t>Impact of smoking cessation</w:t>
            </w:r>
          </w:p>
        </w:tc>
        <w:tc>
          <w:tcPr>
            <w:tcW w:w="2806" w:type="dxa"/>
          </w:tcPr>
          <w:p w14:paraId="66EF29AD" w14:textId="77777777" w:rsidR="00917195" w:rsidRPr="00917195" w:rsidRDefault="00917195" w:rsidP="00917195">
            <w:pPr>
              <w:pStyle w:val="PGDNormal"/>
              <w:rPr>
                <w:rStyle w:val="TableHeaderColumn"/>
                <w:kern w:val="2"/>
                <w:sz w:val="22"/>
                <w:lang w:val="en-GB"/>
              </w:rPr>
            </w:pPr>
            <w:r w:rsidRPr="00917195">
              <w:rPr>
                <w:rStyle w:val="TableHeaderColumn"/>
                <w:kern w:val="2"/>
                <w:sz w:val="22"/>
                <w:lang w:val="en-GB"/>
              </w:rPr>
              <w:t>Possible adverse effects</w:t>
            </w:r>
          </w:p>
        </w:tc>
        <w:tc>
          <w:tcPr>
            <w:tcW w:w="4990" w:type="dxa"/>
          </w:tcPr>
          <w:p w14:paraId="001EBA01" w14:textId="77777777" w:rsidR="00917195" w:rsidRPr="00917195" w:rsidRDefault="00917195" w:rsidP="00917195">
            <w:pPr>
              <w:pStyle w:val="PGDNormal"/>
              <w:rPr>
                <w:rStyle w:val="TableHeaderColumn"/>
                <w:kern w:val="2"/>
                <w:sz w:val="22"/>
                <w:lang w:val="en-GB"/>
              </w:rPr>
            </w:pPr>
            <w:r w:rsidRPr="00917195">
              <w:rPr>
                <w:rStyle w:val="TableHeaderColumn"/>
                <w:kern w:val="2"/>
                <w:sz w:val="22"/>
                <w:lang w:val="en-GB"/>
              </w:rPr>
              <w:t>Action</w:t>
            </w:r>
          </w:p>
        </w:tc>
        <w:tc>
          <w:tcPr>
            <w:tcW w:w="2127" w:type="dxa"/>
          </w:tcPr>
          <w:p w14:paraId="35D257E9" w14:textId="77777777" w:rsidR="00917195" w:rsidRPr="00917195" w:rsidRDefault="00917195" w:rsidP="00917195">
            <w:pPr>
              <w:pStyle w:val="PGDNormal"/>
              <w:rPr>
                <w:rStyle w:val="TableHeaderColumn"/>
                <w:kern w:val="2"/>
                <w:sz w:val="22"/>
                <w:lang w:val="en-GB"/>
              </w:rPr>
            </w:pPr>
            <w:r w:rsidRPr="00917195">
              <w:rPr>
                <w:rStyle w:val="TableHeaderColumn"/>
                <w:kern w:val="2"/>
                <w:sz w:val="22"/>
                <w:lang w:val="en-GB"/>
              </w:rPr>
              <w:t>When to implement action</w:t>
            </w:r>
          </w:p>
        </w:tc>
      </w:tr>
      <w:tr w:rsidR="00C5183D" w:rsidRPr="00917195" w14:paraId="7DC05AD7" w14:textId="77777777" w:rsidTr="00C5183D">
        <w:tc>
          <w:tcPr>
            <w:tcW w:w="1980" w:type="dxa"/>
          </w:tcPr>
          <w:p w14:paraId="6960D4FA" w14:textId="77777777" w:rsidR="00C5183D" w:rsidRDefault="00C5183D" w:rsidP="00C5183D">
            <w:pPr>
              <w:pStyle w:val="Tabletext"/>
            </w:pPr>
            <w:r>
              <w:t>Chlorpromazine</w:t>
            </w:r>
          </w:p>
          <w:p w14:paraId="181A84F9" w14:textId="77777777" w:rsidR="00C5183D" w:rsidRDefault="00C5183D" w:rsidP="00C5183D">
            <w:pPr>
              <w:pStyle w:val="Tabletext"/>
            </w:pPr>
            <w:r>
              <w:t>Flecainide</w:t>
            </w:r>
          </w:p>
          <w:p w14:paraId="3FF57782" w14:textId="77777777" w:rsidR="00C5183D" w:rsidRDefault="00C5183D" w:rsidP="00C5183D">
            <w:pPr>
              <w:pStyle w:val="Tabletext"/>
            </w:pPr>
            <w:r>
              <w:t>Fluvoxamine</w:t>
            </w:r>
          </w:p>
          <w:p w14:paraId="7EB0F306" w14:textId="61D8191F" w:rsidR="00C5183D" w:rsidRDefault="00C5183D" w:rsidP="00C5183D">
            <w:pPr>
              <w:pStyle w:val="Tabletext"/>
            </w:pPr>
            <w:r>
              <w:t>Haloperidol</w:t>
            </w:r>
          </w:p>
          <w:p w14:paraId="1226646A" w14:textId="77777777" w:rsidR="00C5183D" w:rsidRDefault="00C5183D" w:rsidP="00C5183D">
            <w:pPr>
              <w:pStyle w:val="Tabletext"/>
            </w:pPr>
            <w:r>
              <w:t>Methadone</w:t>
            </w:r>
          </w:p>
          <w:p w14:paraId="72ABF60F" w14:textId="77777777" w:rsidR="00C5183D" w:rsidRDefault="00C5183D" w:rsidP="00C5183D">
            <w:pPr>
              <w:pStyle w:val="Tabletext"/>
            </w:pPr>
            <w:r>
              <w:t>Mexiletine</w:t>
            </w:r>
          </w:p>
          <w:p w14:paraId="400957AA" w14:textId="77777777" w:rsidR="00C5183D" w:rsidRDefault="00C5183D" w:rsidP="00C5183D">
            <w:pPr>
              <w:pStyle w:val="Tabletext"/>
            </w:pPr>
            <w:r>
              <w:t>Melatonin</w:t>
            </w:r>
          </w:p>
          <w:p w14:paraId="3132804B" w14:textId="77777777" w:rsidR="00C5183D" w:rsidRDefault="00C5183D" w:rsidP="00C5183D">
            <w:pPr>
              <w:pStyle w:val="Tabletext"/>
            </w:pPr>
            <w:proofErr w:type="spellStart"/>
            <w:r>
              <w:t>Riluzole</w:t>
            </w:r>
            <w:proofErr w:type="spellEnd"/>
          </w:p>
          <w:p w14:paraId="13754A07" w14:textId="77777777" w:rsidR="00C5183D" w:rsidRDefault="00C5183D" w:rsidP="00C5183D">
            <w:pPr>
              <w:pStyle w:val="Tabletext"/>
            </w:pPr>
            <w:r>
              <w:t>Ropinirole</w:t>
            </w:r>
          </w:p>
          <w:p w14:paraId="627A9DA6" w14:textId="1FD5040F" w:rsidR="0061156E" w:rsidRPr="00917195" w:rsidRDefault="0061156E" w:rsidP="00C5183D">
            <w:pPr>
              <w:pStyle w:val="Tabletext"/>
            </w:pPr>
            <w:r w:rsidRPr="0061156E">
              <w:rPr>
                <w:iCs/>
                <w:lang w:val="en-GB"/>
              </w:rPr>
              <w:t>Tacrine</w:t>
            </w:r>
            <w:r w:rsidRPr="0061156E">
              <w:rPr>
                <w:iCs/>
                <w:vertAlign w:val="superscript"/>
                <w:lang w:val="en-GB"/>
              </w:rPr>
              <w:t>†</w:t>
            </w:r>
            <w:r w:rsidRPr="0061156E">
              <w:rPr>
                <w:iCs/>
                <w:lang w:val="en-GB"/>
              </w:rPr>
              <w:t xml:space="preserve"> (may not be commercially available in the UK)</w:t>
            </w:r>
          </w:p>
        </w:tc>
        <w:tc>
          <w:tcPr>
            <w:tcW w:w="2126" w:type="dxa"/>
            <w:vAlign w:val="center"/>
          </w:tcPr>
          <w:p w14:paraId="14FECCAA" w14:textId="0FA945DE" w:rsidR="00C5183D" w:rsidRPr="00917195" w:rsidRDefault="00C5183D" w:rsidP="00C5183D">
            <w:pPr>
              <w:pStyle w:val="Tabletext"/>
              <w:rPr>
                <w:lang w:val="en-GB"/>
              </w:rPr>
            </w:pPr>
            <w:r w:rsidRPr="00917195">
              <w:rPr>
                <w:lang w:val="en-GB"/>
              </w:rPr>
              <w:t>Metabolism of medication is reduced</w:t>
            </w:r>
          </w:p>
        </w:tc>
        <w:tc>
          <w:tcPr>
            <w:tcW w:w="2806" w:type="dxa"/>
            <w:vAlign w:val="center"/>
          </w:tcPr>
          <w:p w14:paraId="30C9456A" w14:textId="77777777" w:rsidR="00C5183D" w:rsidRPr="00917195" w:rsidRDefault="00C5183D" w:rsidP="00C5183D">
            <w:pPr>
              <w:pStyle w:val="Tabletext"/>
              <w:rPr>
                <w:lang w:val="en-GB"/>
              </w:rPr>
            </w:pPr>
            <w:r w:rsidRPr="00917195">
              <w:rPr>
                <w:lang w:val="en-GB"/>
              </w:rPr>
              <w:t>Increased risk of adverse effects (see below for further information)</w:t>
            </w:r>
          </w:p>
          <w:p w14:paraId="0DFE43B1" w14:textId="77777777" w:rsidR="00C5183D" w:rsidRPr="00917195" w:rsidRDefault="00C5183D" w:rsidP="00C5183D">
            <w:pPr>
              <w:pStyle w:val="Tabletext"/>
              <w:rPr>
                <w:lang w:val="en-GB"/>
              </w:rPr>
            </w:pPr>
          </w:p>
        </w:tc>
        <w:tc>
          <w:tcPr>
            <w:tcW w:w="4990" w:type="dxa"/>
          </w:tcPr>
          <w:p w14:paraId="758BB638" w14:textId="77777777" w:rsidR="0061156E" w:rsidRDefault="0061156E" w:rsidP="0061156E">
            <w:pPr>
              <w:pStyle w:val="Tabletext"/>
              <w:rPr>
                <w:lang w:val="en-GB"/>
              </w:rPr>
            </w:pPr>
          </w:p>
          <w:p w14:paraId="1E7BE8A0" w14:textId="0B3B1B1C" w:rsidR="00C5183D" w:rsidRPr="0061156E" w:rsidRDefault="00C5183D" w:rsidP="0061156E">
            <w:pPr>
              <w:pStyle w:val="Tabletext"/>
              <w:rPr>
                <w:lang w:val="en-GB"/>
              </w:rPr>
            </w:pPr>
            <w:r w:rsidRPr="0061156E">
              <w:rPr>
                <w:lang w:val="en-GB"/>
              </w:rPr>
              <w:t xml:space="preserve">Individuals taking any of the following medicines should be informed of the increased risk of adverse effects when stopping smoking. </w:t>
            </w:r>
          </w:p>
          <w:p w14:paraId="1297F35B" w14:textId="77777777" w:rsidR="00C5183D" w:rsidRPr="0061156E" w:rsidRDefault="00C5183D" w:rsidP="0061156E">
            <w:pPr>
              <w:pStyle w:val="Tabletext"/>
              <w:rPr>
                <w:lang w:val="en-GB"/>
              </w:rPr>
            </w:pPr>
          </w:p>
          <w:p w14:paraId="6E779E09" w14:textId="2B27CF1C" w:rsidR="00C5183D" w:rsidRPr="0061156E" w:rsidRDefault="00C5183D" w:rsidP="0061156E">
            <w:pPr>
              <w:pStyle w:val="Tabletext"/>
              <w:rPr>
                <w:lang w:val="en-GB"/>
              </w:rPr>
            </w:pPr>
            <w:r w:rsidRPr="0061156E">
              <w:rPr>
                <w:lang w:val="en-GB"/>
              </w:rPr>
              <w:t xml:space="preserve">Ensure the service provider who prescribes any of these interacting medicines to any individual supplied with </w:t>
            </w:r>
            <w:r w:rsidR="008C30C8" w:rsidRPr="0061156E">
              <w:rPr>
                <w:lang w:val="en-GB"/>
              </w:rPr>
              <w:t>cytisinicline</w:t>
            </w:r>
            <w:r w:rsidRPr="0061156E" w:rsidDel="004E00F6">
              <w:rPr>
                <w:lang w:val="en-GB"/>
              </w:rPr>
              <w:t xml:space="preserve"> </w:t>
            </w:r>
            <w:r w:rsidRPr="0061156E">
              <w:rPr>
                <w:lang w:val="en-GB"/>
              </w:rPr>
              <w:t>under this PGD are aware of the individual’s intention to stop smoking and the dose is adjusted accordingly prior to stopping smoking, (if required).</w:t>
            </w:r>
          </w:p>
        </w:tc>
        <w:tc>
          <w:tcPr>
            <w:tcW w:w="2127" w:type="dxa"/>
            <w:vAlign w:val="center"/>
          </w:tcPr>
          <w:p w14:paraId="7DF6BD12" w14:textId="67BA5A60" w:rsidR="00C5183D" w:rsidRPr="00917195" w:rsidRDefault="00C5183D" w:rsidP="00C5183D">
            <w:pPr>
              <w:pStyle w:val="Tabletext"/>
              <w:rPr>
                <w:lang w:val="en-GB"/>
              </w:rPr>
            </w:pPr>
            <w:r w:rsidRPr="00917195">
              <w:rPr>
                <w:lang w:val="en-GB"/>
              </w:rPr>
              <w:t xml:space="preserve">Prior to </w:t>
            </w:r>
            <w:r w:rsidR="008C30C8" w:rsidRPr="008C30C8">
              <w:rPr>
                <w:rFonts w:eastAsia="Calibri" w:cs="Arial"/>
                <w:iCs/>
              </w:rPr>
              <w:t>cytisinicline</w:t>
            </w:r>
            <w:r w:rsidRPr="00917195">
              <w:rPr>
                <w:lang w:val="en-GB"/>
              </w:rPr>
              <w:t xml:space="preserve"> supply</w:t>
            </w:r>
          </w:p>
        </w:tc>
      </w:tr>
    </w:tbl>
    <w:p w14:paraId="2ADFE7ED" w14:textId="77777777" w:rsidR="0061156E" w:rsidRPr="0061156E" w:rsidRDefault="0061156E" w:rsidP="0061156E">
      <w:pPr>
        <w:pStyle w:val="PGDNormal"/>
        <w:rPr>
          <w:iCs/>
        </w:rPr>
      </w:pPr>
      <w:r w:rsidRPr="0061156E">
        <w:rPr>
          <w:iCs/>
          <w:vertAlign w:val="superscript"/>
        </w:rPr>
        <w:t xml:space="preserve">† </w:t>
      </w:r>
      <w:r w:rsidRPr="0061156E">
        <w:rPr>
          <w:iCs/>
          <w:lang w:val="en-GB"/>
        </w:rPr>
        <w:t>Data to support this interaction is lacking and the possible clinical significance of this effect for this medicine is unknown.</w:t>
      </w:r>
    </w:p>
    <w:p w14:paraId="3E49A8DC" w14:textId="77777777" w:rsidR="0061156E" w:rsidRDefault="0061156E" w:rsidP="00CA3576">
      <w:pPr>
        <w:pStyle w:val="PGDNormal"/>
        <w:rPr>
          <w:b/>
          <w:bCs/>
          <w:iCs/>
        </w:rPr>
      </w:pPr>
    </w:p>
    <w:p w14:paraId="28318DAB" w14:textId="3920E6F9" w:rsidR="00CA3576" w:rsidRDefault="00CA3576" w:rsidP="00CA3576">
      <w:pPr>
        <w:pStyle w:val="PGDNormal"/>
        <w:rPr>
          <w:b/>
          <w:bCs/>
          <w:iCs/>
        </w:rPr>
      </w:pPr>
      <w:r w:rsidRPr="00CA3576">
        <w:rPr>
          <w:b/>
          <w:bCs/>
          <w:iCs/>
        </w:rPr>
        <w:t>Useful information:</w:t>
      </w:r>
    </w:p>
    <w:p w14:paraId="74AA3ADD" w14:textId="3C0EE7D4" w:rsidR="00CA3576" w:rsidRDefault="00CA3576" w:rsidP="00CA3576">
      <w:pPr>
        <w:pStyle w:val="Bulletindent1"/>
        <w:rPr>
          <w:rStyle w:val="Hyperlink"/>
        </w:rPr>
      </w:pPr>
      <w:hyperlink r:id="rId61" w:history="1">
        <w:r w:rsidRPr="00CA3576">
          <w:rPr>
            <w:rStyle w:val="Hyperlink"/>
          </w:rPr>
          <w:t>SPS - Managing specific interactions with smoking</w:t>
        </w:r>
      </w:hyperlink>
    </w:p>
    <w:p w14:paraId="596B9006" w14:textId="77777777" w:rsidR="00CA3576" w:rsidRPr="001E7F39" w:rsidRDefault="00CA3576" w:rsidP="00CA3576">
      <w:pPr>
        <w:pStyle w:val="Bulletindent1"/>
        <w:rPr>
          <w:rStyle w:val="Hyperlink"/>
          <w:rFonts w:cs="Arial"/>
          <w:iCs/>
          <w:color w:val="auto"/>
          <w:szCs w:val="22"/>
          <w:u w:val="none"/>
        </w:rPr>
      </w:pPr>
      <w:r w:rsidRPr="001E7F39">
        <w:rPr>
          <w:rStyle w:val="Hyperlink"/>
          <w:rFonts w:cs="Arial"/>
          <w:iCs/>
          <w:color w:val="auto"/>
          <w:szCs w:val="22"/>
          <w:u w:val="none"/>
        </w:rPr>
        <w:t>Individual drug Summary of Product Characteristics (SPC): accessible via:</w:t>
      </w:r>
    </w:p>
    <w:p w14:paraId="6A156428" w14:textId="77777777" w:rsidR="00CA3576" w:rsidRPr="00CA3576" w:rsidRDefault="00CA3576" w:rsidP="00CA3576">
      <w:pPr>
        <w:pStyle w:val="ListParagraph"/>
        <w:numPr>
          <w:ilvl w:val="1"/>
          <w:numId w:val="15"/>
        </w:numPr>
        <w:rPr>
          <w:rStyle w:val="Hyperlink"/>
          <w:rFonts w:ascii="Arial" w:eastAsia="Times New Roman" w:hAnsi="Arial"/>
          <w:kern w:val="0"/>
          <w:sz w:val="22"/>
          <w14:ligatures w14:val="none"/>
        </w:rPr>
      </w:pPr>
      <w:hyperlink r:id="rId62" w:history="1">
        <w:r w:rsidRPr="00CA3576">
          <w:rPr>
            <w:rStyle w:val="Hyperlink"/>
            <w:rFonts w:ascii="Arial" w:eastAsia="Times New Roman" w:hAnsi="Arial"/>
            <w:kern w:val="0"/>
            <w:sz w:val="22"/>
            <w14:ligatures w14:val="none"/>
          </w:rPr>
          <w:t>Electronic medicines compendium</w:t>
        </w:r>
      </w:hyperlink>
    </w:p>
    <w:p w14:paraId="51B03283" w14:textId="77777777" w:rsidR="00CA3576" w:rsidRPr="00CA3576" w:rsidRDefault="00CA3576" w:rsidP="00CA3576">
      <w:pPr>
        <w:pStyle w:val="ListParagraph"/>
        <w:numPr>
          <w:ilvl w:val="1"/>
          <w:numId w:val="15"/>
        </w:numPr>
        <w:rPr>
          <w:rStyle w:val="Hyperlink"/>
          <w:rFonts w:ascii="Arial" w:eastAsia="Times New Roman" w:hAnsi="Arial"/>
          <w:kern w:val="0"/>
          <w:sz w:val="22"/>
          <w14:ligatures w14:val="none"/>
        </w:rPr>
      </w:pPr>
      <w:hyperlink r:id="rId63" w:history="1">
        <w:r w:rsidRPr="00CA3576">
          <w:rPr>
            <w:rStyle w:val="Hyperlink"/>
            <w:rFonts w:ascii="Arial" w:eastAsia="Times New Roman" w:hAnsi="Arial"/>
            <w:kern w:val="0"/>
            <w:sz w:val="22"/>
            <w14:ligatures w14:val="none"/>
          </w:rPr>
          <w:t>MHRA</w:t>
        </w:r>
      </w:hyperlink>
      <w:r w:rsidRPr="00CA3576">
        <w:rPr>
          <w:rStyle w:val="Hyperlink"/>
          <w:rFonts w:ascii="Arial" w:eastAsia="Times New Roman" w:hAnsi="Arial"/>
          <w:kern w:val="0"/>
          <w:sz w:val="22"/>
          <w14:ligatures w14:val="none"/>
        </w:rPr>
        <w:t xml:space="preserve"> </w:t>
      </w:r>
    </w:p>
    <w:p w14:paraId="2DD0344F" w14:textId="77777777" w:rsidR="00CA3576" w:rsidRPr="00CA3576" w:rsidRDefault="00CA3576" w:rsidP="00CA3576">
      <w:pPr>
        <w:pStyle w:val="Bulletindent1"/>
        <w:numPr>
          <w:ilvl w:val="0"/>
          <w:numId w:val="0"/>
        </w:numPr>
        <w:ind w:left="720"/>
        <w:rPr>
          <w:rStyle w:val="Hyperlink"/>
        </w:rPr>
      </w:pPr>
    </w:p>
    <w:p w14:paraId="11CAF956" w14:textId="77777777" w:rsidR="00E11FE0" w:rsidRDefault="00E11FE0" w:rsidP="00ED232C">
      <w:pPr>
        <w:pStyle w:val="PGDNormal"/>
      </w:pPr>
    </w:p>
    <w:sectPr w:rsidR="00E11FE0" w:rsidSect="00953366">
      <w:pgSz w:w="16840" w:h="11907" w:orient="landscape" w:code="9"/>
      <w:pgMar w:top="1701" w:right="1559"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FB73F" w14:textId="77777777" w:rsidR="00370825" w:rsidRPr="00DF77C7" w:rsidRDefault="00370825">
      <w:r w:rsidRPr="00DF77C7">
        <w:separator/>
      </w:r>
    </w:p>
  </w:endnote>
  <w:endnote w:type="continuationSeparator" w:id="0">
    <w:p w14:paraId="6C59930D" w14:textId="77777777" w:rsidR="00370825" w:rsidRPr="00DF77C7" w:rsidRDefault="00370825">
      <w:r w:rsidRPr="00DF77C7">
        <w:continuationSeparator/>
      </w:r>
    </w:p>
  </w:endnote>
  <w:endnote w:type="continuationNotice" w:id="1">
    <w:p w14:paraId="0820ADF4" w14:textId="77777777" w:rsidR="00370825" w:rsidRDefault="00370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272136" w:rsidRDefault="005E6491" w:rsidP="00762BFE">
    <w:pPr>
      <w:pStyle w:val="Footer"/>
      <w:rPr>
        <w:highlight w:val="cyan"/>
      </w:rPr>
    </w:pPr>
    <w:r>
      <w:rPr>
        <w:highlight w:val="cyan"/>
      </w:rPr>
      <w:t>[</w:t>
    </w:r>
    <w:r w:rsidR="007F0048" w:rsidRPr="00272136">
      <w:rPr>
        <w:highlight w:val="cyan"/>
      </w:rPr>
      <w:t>Reference Number:</w:t>
    </w:r>
  </w:p>
  <w:p w14:paraId="37AB56FF" w14:textId="77777777" w:rsidR="007F0048" w:rsidRPr="00272136" w:rsidRDefault="007F0048" w:rsidP="00762BFE">
    <w:pPr>
      <w:pStyle w:val="PGDNormal"/>
      <w:spacing w:after="0"/>
      <w:rPr>
        <w:szCs w:val="22"/>
        <w:highlight w:val="cyan"/>
      </w:rPr>
    </w:pPr>
    <w:r w:rsidRPr="00272136">
      <w:rPr>
        <w:szCs w:val="22"/>
        <w:highlight w:val="cyan"/>
      </w:rPr>
      <w:t>Valid from:</w:t>
    </w:r>
  </w:p>
  <w:p w14:paraId="433533CD" w14:textId="77777777" w:rsidR="007F0048" w:rsidRPr="00272136" w:rsidRDefault="007F0048" w:rsidP="00762BFE">
    <w:pPr>
      <w:pStyle w:val="Footer"/>
      <w:rPr>
        <w:highlight w:val="cyan"/>
      </w:rPr>
    </w:pPr>
    <w:r w:rsidRPr="00272136">
      <w:rPr>
        <w:highlight w:val="cyan"/>
      </w:rPr>
      <w:t>Review date:</w:t>
    </w:r>
  </w:p>
  <w:p w14:paraId="6B111E08" w14:textId="239AE8CD" w:rsidR="007F0048" w:rsidRPr="00DF77C7" w:rsidRDefault="007F0048" w:rsidP="00762BFE">
    <w:pPr>
      <w:pStyle w:val="Footer"/>
    </w:pPr>
    <w:r w:rsidRPr="00272136">
      <w:rPr>
        <w:highlight w:val="cyan"/>
      </w:rPr>
      <w:t>Expiry date:</w:t>
    </w:r>
    <w:r w:rsidR="005E6491" w:rsidRPr="00F72DB6">
      <w:rPr>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8851E" w14:textId="77777777" w:rsidR="00370825" w:rsidRPr="00DF77C7" w:rsidRDefault="00370825">
      <w:r w:rsidRPr="00DF77C7">
        <w:separator/>
      </w:r>
    </w:p>
  </w:footnote>
  <w:footnote w:type="continuationSeparator" w:id="0">
    <w:p w14:paraId="3E532A05" w14:textId="77777777" w:rsidR="00370825" w:rsidRPr="00DF77C7" w:rsidRDefault="00370825">
      <w:r w:rsidRPr="00DF77C7">
        <w:continuationSeparator/>
      </w:r>
    </w:p>
  </w:footnote>
  <w:footnote w:type="continuationNotice" w:id="1">
    <w:p w14:paraId="1C856B73" w14:textId="77777777" w:rsidR="00370825" w:rsidRDefault="003708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AE5BF7">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alt="" style="position:absolute;margin-left:0;margin-top:0;width:490.5pt;height:109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AE5BF7"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alt="" style="position:absolute;margin-left:0;margin-top:0;width:490.5pt;height:109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F72DB6">
      <w:rPr>
        <w:sz w:val="16"/>
        <w:szCs w:val="16"/>
        <w:highlight w:val="cyan"/>
      </w:rPr>
      <w:t>[</w:t>
    </w:r>
    <w:r w:rsidR="00B11B08" w:rsidRPr="003B776D">
      <w:rPr>
        <w:sz w:val="16"/>
        <w:szCs w:val="16"/>
        <w:highlight w:val="cyan"/>
      </w:rPr>
      <w:t>highlighted in blue</w:t>
    </w:r>
    <w:r w:rsidR="009C2AEE" w:rsidRPr="003B776D">
      <w:rPr>
        <w:sz w:val="16"/>
        <w:szCs w:val="16"/>
        <w:highlight w:val="cyan"/>
      </w:rPr>
      <w:t xml:space="preserve"> and in </w:t>
    </w:r>
    <w:r w:rsidR="005E6491" w:rsidRPr="003B776D">
      <w:rPr>
        <w:sz w:val="16"/>
        <w:szCs w:val="16"/>
        <w:highlight w:val="cyan"/>
      </w:rPr>
      <w:t xml:space="preserve">single </w:t>
    </w:r>
    <w:r w:rsidR="009C2AEE" w:rsidRPr="003B776D">
      <w:rPr>
        <w:sz w:val="16"/>
        <w:szCs w:val="16"/>
        <w:highlight w:val="cyan"/>
      </w:rPr>
      <w:t>square brackets</w:t>
    </w:r>
    <w:r w:rsidR="009C2AEE" w:rsidRPr="00F72DB6">
      <w:rPr>
        <w:sz w:val="16"/>
        <w:szCs w:val="16"/>
        <w:highlight w:val="cyan"/>
      </w:rPr>
      <w:t>]</w:t>
    </w:r>
    <w:r w:rsidR="00B11B08" w:rsidRPr="00B11B08">
      <w:rPr>
        <w:sz w:val="16"/>
        <w:szCs w:val="16"/>
      </w:rPr>
      <w:t xml:space="preserve"> should be replaced with the user organisation’s own text. Text </w:t>
    </w:r>
    <w:r w:rsidR="005E6491" w:rsidRPr="00F72DB6">
      <w:rPr>
        <w:sz w:val="16"/>
        <w:szCs w:val="16"/>
        <w:highlight w:val="yellow"/>
      </w:rPr>
      <w:t>[[</w:t>
    </w:r>
    <w:r w:rsidR="00B11B08" w:rsidRPr="003B776D">
      <w:rPr>
        <w:sz w:val="16"/>
        <w:szCs w:val="16"/>
        <w:highlight w:val="yellow"/>
      </w:rPr>
      <w:t xml:space="preserve">highlighted in yellow </w:t>
    </w:r>
    <w:r w:rsidR="005E6491" w:rsidRPr="003B776D">
      <w:rPr>
        <w:sz w:val="16"/>
        <w:szCs w:val="16"/>
        <w:highlight w:val="yellow"/>
      </w:rPr>
      <w:t>and in double square brackets</w:t>
    </w:r>
    <w:r w:rsidR="005E6491" w:rsidRPr="00F72DB6">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AE5BF7">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alt="" style="position:absolute;margin-left:0;margin-top:0;width:490.5pt;height:109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FE2A08"/>
    <w:multiLevelType w:val="hybridMultilevel"/>
    <w:tmpl w:val="0658CF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3324D16">
      <w:start w:val="1"/>
      <w:numFmt w:val="bullet"/>
      <w:lvlText w:val=""/>
      <w:lvlJc w:val="left"/>
      <w:pPr>
        <w:ind w:left="992" w:hanging="360"/>
      </w:pPr>
      <w:rPr>
        <w:rFonts w:ascii="Symbol" w:hAnsi="Symbol" w:hint="default"/>
        <w:b/>
        <w:bCs/>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2"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7881BB9"/>
    <w:multiLevelType w:val="hybridMultilevel"/>
    <w:tmpl w:val="80D4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17"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8"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19"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1"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3"/>
  </w:num>
  <w:num w:numId="2" w16cid:durableId="460340545">
    <w:abstractNumId w:val="7"/>
  </w:num>
  <w:num w:numId="3" w16cid:durableId="862549155">
    <w:abstractNumId w:val="17"/>
  </w:num>
  <w:num w:numId="4" w16cid:durableId="1902785077">
    <w:abstractNumId w:val="18"/>
  </w:num>
  <w:num w:numId="5" w16cid:durableId="1400252542">
    <w:abstractNumId w:val="11"/>
  </w:num>
  <w:num w:numId="6" w16cid:durableId="585113440">
    <w:abstractNumId w:val="6"/>
  </w:num>
  <w:num w:numId="7" w16cid:durableId="1512915418">
    <w:abstractNumId w:val="16"/>
  </w:num>
  <w:num w:numId="8" w16cid:durableId="759831936">
    <w:abstractNumId w:val="20"/>
  </w:num>
  <w:num w:numId="9" w16cid:durableId="1747412429">
    <w:abstractNumId w:val="2"/>
  </w:num>
  <w:num w:numId="10" w16cid:durableId="1297833641">
    <w:abstractNumId w:val="1"/>
  </w:num>
  <w:num w:numId="11" w16cid:durableId="1684160055">
    <w:abstractNumId w:val="19"/>
  </w:num>
  <w:num w:numId="12" w16cid:durableId="1610894224">
    <w:abstractNumId w:val="21"/>
  </w:num>
  <w:num w:numId="13" w16cid:durableId="1880973297">
    <w:abstractNumId w:val="10"/>
  </w:num>
  <w:num w:numId="14" w16cid:durableId="77676389">
    <w:abstractNumId w:val="3"/>
  </w:num>
  <w:num w:numId="15" w16cid:durableId="1496384920">
    <w:abstractNumId w:val="9"/>
  </w:num>
  <w:num w:numId="16" w16cid:durableId="441388192">
    <w:abstractNumId w:val="15"/>
    <w:lvlOverride w:ilvl="0">
      <w:startOverride w:val="1"/>
    </w:lvlOverride>
  </w:num>
  <w:num w:numId="17" w16cid:durableId="73867840">
    <w:abstractNumId w:val="4"/>
    <w:lvlOverride w:ilvl="0">
      <w:startOverride w:val="1"/>
    </w:lvlOverride>
  </w:num>
  <w:num w:numId="18" w16cid:durableId="1152716559">
    <w:abstractNumId w:val="14"/>
  </w:num>
  <w:num w:numId="19" w16cid:durableId="1830291346">
    <w:abstractNumId w:val="8"/>
  </w:num>
  <w:num w:numId="20" w16cid:durableId="373623662">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071"/>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5368"/>
    <w:rsid w:val="000462D9"/>
    <w:rsid w:val="0005035D"/>
    <w:rsid w:val="00050C45"/>
    <w:rsid w:val="00051AAD"/>
    <w:rsid w:val="000524CF"/>
    <w:rsid w:val="000556B2"/>
    <w:rsid w:val="00056CDA"/>
    <w:rsid w:val="00057899"/>
    <w:rsid w:val="000604E0"/>
    <w:rsid w:val="0006306E"/>
    <w:rsid w:val="000661B3"/>
    <w:rsid w:val="0007109F"/>
    <w:rsid w:val="00071312"/>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1FB9"/>
    <w:rsid w:val="000C2D31"/>
    <w:rsid w:val="000D7704"/>
    <w:rsid w:val="000E2765"/>
    <w:rsid w:val="000E2E30"/>
    <w:rsid w:val="000E2E96"/>
    <w:rsid w:val="000E466F"/>
    <w:rsid w:val="000E4DDA"/>
    <w:rsid w:val="000E6EC0"/>
    <w:rsid w:val="000E71C7"/>
    <w:rsid w:val="000E7A81"/>
    <w:rsid w:val="000F1CAB"/>
    <w:rsid w:val="000F2350"/>
    <w:rsid w:val="000F2735"/>
    <w:rsid w:val="000F2DC4"/>
    <w:rsid w:val="000F4B18"/>
    <w:rsid w:val="000F4FC5"/>
    <w:rsid w:val="000F52B4"/>
    <w:rsid w:val="000F6850"/>
    <w:rsid w:val="000F6DF5"/>
    <w:rsid w:val="001016BC"/>
    <w:rsid w:val="00110308"/>
    <w:rsid w:val="00110E70"/>
    <w:rsid w:val="00112BE0"/>
    <w:rsid w:val="00114F02"/>
    <w:rsid w:val="0011562D"/>
    <w:rsid w:val="00120033"/>
    <w:rsid w:val="00120C76"/>
    <w:rsid w:val="0012506B"/>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C5C5A"/>
    <w:rsid w:val="001D4AB6"/>
    <w:rsid w:val="001D6E37"/>
    <w:rsid w:val="001D7020"/>
    <w:rsid w:val="001D7D3D"/>
    <w:rsid w:val="001E006A"/>
    <w:rsid w:val="001E3238"/>
    <w:rsid w:val="001E42CD"/>
    <w:rsid w:val="001E7E43"/>
    <w:rsid w:val="001F0DB2"/>
    <w:rsid w:val="001F1FD3"/>
    <w:rsid w:val="001F2D46"/>
    <w:rsid w:val="001F3071"/>
    <w:rsid w:val="001F3214"/>
    <w:rsid w:val="001F32F9"/>
    <w:rsid w:val="001F6143"/>
    <w:rsid w:val="001F6668"/>
    <w:rsid w:val="001F7697"/>
    <w:rsid w:val="0020051D"/>
    <w:rsid w:val="00202047"/>
    <w:rsid w:val="002026AE"/>
    <w:rsid w:val="002120DD"/>
    <w:rsid w:val="002206F3"/>
    <w:rsid w:val="00221439"/>
    <w:rsid w:val="00224BA3"/>
    <w:rsid w:val="00225F9D"/>
    <w:rsid w:val="00226222"/>
    <w:rsid w:val="002264CE"/>
    <w:rsid w:val="00235023"/>
    <w:rsid w:val="00237A35"/>
    <w:rsid w:val="002406C4"/>
    <w:rsid w:val="002416AD"/>
    <w:rsid w:val="00243191"/>
    <w:rsid w:val="00244593"/>
    <w:rsid w:val="00244F1F"/>
    <w:rsid w:val="0025085E"/>
    <w:rsid w:val="002529F3"/>
    <w:rsid w:val="00264DF6"/>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5C39"/>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E2ACC"/>
    <w:rsid w:val="002F134E"/>
    <w:rsid w:val="002F2BF0"/>
    <w:rsid w:val="002F4DEC"/>
    <w:rsid w:val="002F5864"/>
    <w:rsid w:val="00301008"/>
    <w:rsid w:val="00302939"/>
    <w:rsid w:val="00304E57"/>
    <w:rsid w:val="003072F8"/>
    <w:rsid w:val="003111B2"/>
    <w:rsid w:val="00311DC1"/>
    <w:rsid w:val="003147B9"/>
    <w:rsid w:val="00315465"/>
    <w:rsid w:val="003156DC"/>
    <w:rsid w:val="00317C16"/>
    <w:rsid w:val="003203A2"/>
    <w:rsid w:val="00322310"/>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1DAE"/>
    <w:rsid w:val="003620A9"/>
    <w:rsid w:val="00362EFF"/>
    <w:rsid w:val="0036629F"/>
    <w:rsid w:val="00370825"/>
    <w:rsid w:val="003712C2"/>
    <w:rsid w:val="003721D4"/>
    <w:rsid w:val="00373442"/>
    <w:rsid w:val="0037637C"/>
    <w:rsid w:val="00381766"/>
    <w:rsid w:val="00381FB5"/>
    <w:rsid w:val="003834E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B776D"/>
    <w:rsid w:val="003B7DE2"/>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0336"/>
    <w:rsid w:val="00432289"/>
    <w:rsid w:val="00433897"/>
    <w:rsid w:val="004340EF"/>
    <w:rsid w:val="00434610"/>
    <w:rsid w:val="00440E43"/>
    <w:rsid w:val="0044281C"/>
    <w:rsid w:val="004433EC"/>
    <w:rsid w:val="00446FC4"/>
    <w:rsid w:val="00447D9C"/>
    <w:rsid w:val="0045127E"/>
    <w:rsid w:val="00453B8C"/>
    <w:rsid w:val="004554AB"/>
    <w:rsid w:val="004564FB"/>
    <w:rsid w:val="0045723E"/>
    <w:rsid w:val="00463FF5"/>
    <w:rsid w:val="00467940"/>
    <w:rsid w:val="00473E4D"/>
    <w:rsid w:val="00476781"/>
    <w:rsid w:val="00476876"/>
    <w:rsid w:val="0048006E"/>
    <w:rsid w:val="00480581"/>
    <w:rsid w:val="0048223A"/>
    <w:rsid w:val="004826F5"/>
    <w:rsid w:val="00482D75"/>
    <w:rsid w:val="004870F8"/>
    <w:rsid w:val="00490B13"/>
    <w:rsid w:val="00490E24"/>
    <w:rsid w:val="00492064"/>
    <w:rsid w:val="004921B6"/>
    <w:rsid w:val="00492CF0"/>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3DF3"/>
    <w:rsid w:val="0052670D"/>
    <w:rsid w:val="0053278E"/>
    <w:rsid w:val="00533F89"/>
    <w:rsid w:val="005347B6"/>
    <w:rsid w:val="00537D8A"/>
    <w:rsid w:val="00537E57"/>
    <w:rsid w:val="005446AE"/>
    <w:rsid w:val="005447A5"/>
    <w:rsid w:val="00544E14"/>
    <w:rsid w:val="00547D7B"/>
    <w:rsid w:val="00552DBA"/>
    <w:rsid w:val="00557D6E"/>
    <w:rsid w:val="00557DB1"/>
    <w:rsid w:val="00561CE9"/>
    <w:rsid w:val="0056237E"/>
    <w:rsid w:val="005662A5"/>
    <w:rsid w:val="0056643E"/>
    <w:rsid w:val="005666A9"/>
    <w:rsid w:val="00567220"/>
    <w:rsid w:val="00567847"/>
    <w:rsid w:val="00570E3D"/>
    <w:rsid w:val="00572A06"/>
    <w:rsid w:val="00576318"/>
    <w:rsid w:val="005802B2"/>
    <w:rsid w:val="005806DB"/>
    <w:rsid w:val="00580EBB"/>
    <w:rsid w:val="00583011"/>
    <w:rsid w:val="005903AC"/>
    <w:rsid w:val="00590856"/>
    <w:rsid w:val="00592D87"/>
    <w:rsid w:val="00593089"/>
    <w:rsid w:val="005946E6"/>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089D"/>
    <w:rsid w:val="005F1323"/>
    <w:rsid w:val="005F1603"/>
    <w:rsid w:val="005F17C5"/>
    <w:rsid w:val="005F3623"/>
    <w:rsid w:val="005F4864"/>
    <w:rsid w:val="005F4940"/>
    <w:rsid w:val="005F7B41"/>
    <w:rsid w:val="00600F2A"/>
    <w:rsid w:val="00602CB0"/>
    <w:rsid w:val="0060527A"/>
    <w:rsid w:val="00607C5D"/>
    <w:rsid w:val="0061156E"/>
    <w:rsid w:val="00611DA8"/>
    <w:rsid w:val="006125EC"/>
    <w:rsid w:val="006154DD"/>
    <w:rsid w:val="006165DF"/>
    <w:rsid w:val="006208D3"/>
    <w:rsid w:val="0062242D"/>
    <w:rsid w:val="00623945"/>
    <w:rsid w:val="006245F7"/>
    <w:rsid w:val="00624F56"/>
    <w:rsid w:val="00625E4A"/>
    <w:rsid w:val="0062633A"/>
    <w:rsid w:val="00630168"/>
    <w:rsid w:val="00630ACE"/>
    <w:rsid w:val="00630E5F"/>
    <w:rsid w:val="006315FC"/>
    <w:rsid w:val="00631BE9"/>
    <w:rsid w:val="00633A98"/>
    <w:rsid w:val="006417CE"/>
    <w:rsid w:val="00641868"/>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B76A5"/>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E1A15"/>
    <w:rsid w:val="006E27B7"/>
    <w:rsid w:val="006E3923"/>
    <w:rsid w:val="006E4061"/>
    <w:rsid w:val="006E5F94"/>
    <w:rsid w:val="006F08DD"/>
    <w:rsid w:val="006F0F64"/>
    <w:rsid w:val="006F1449"/>
    <w:rsid w:val="006F1BA4"/>
    <w:rsid w:val="006F45CB"/>
    <w:rsid w:val="006F555A"/>
    <w:rsid w:val="006F6E18"/>
    <w:rsid w:val="00700627"/>
    <w:rsid w:val="00700A9C"/>
    <w:rsid w:val="0070211B"/>
    <w:rsid w:val="00711452"/>
    <w:rsid w:val="00713AB2"/>
    <w:rsid w:val="0071562D"/>
    <w:rsid w:val="00716DE0"/>
    <w:rsid w:val="00724859"/>
    <w:rsid w:val="00725927"/>
    <w:rsid w:val="007335A9"/>
    <w:rsid w:val="007338E6"/>
    <w:rsid w:val="00735292"/>
    <w:rsid w:val="00737FD6"/>
    <w:rsid w:val="00740F19"/>
    <w:rsid w:val="00742444"/>
    <w:rsid w:val="00743222"/>
    <w:rsid w:val="0074695F"/>
    <w:rsid w:val="00754053"/>
    <w:rsid w:val="0075421A"/>
    <w:rsid w:val="00754723"/>
    <w:rsid w:val="0075472D"/>
    <w:rsid w:val="00757946"/>
    <w:rsid w:val="00762BFE"/>
    <w:rsid w:val="007635D1"/>
    <w:rsid w:val="00763BD7"/>
    <w:rsid w:val="00763E7A"/>
    <w:rsid w:val="007644BC"/>
    <w:rsid w:val="00764857"/>
    <w:rsid w:val="00770955"/>
    <w:rsid w:val="00771143"/>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C2DC5"/>
    <w:rsid w:val="007D0D15"/>
    <w:rsid w:val="007D3AE2"/>
    <w:rsid w:val="007D47D1"/>
    <w:rsid w:val="007D6643"/>
    <w:rsid w:val="007D6C6B"/>
    <w:rsid w:val="007E1262"/>
    <w:rsid w:val="007E38E9"/>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1B9D"/>
    <w:rsid w:val="008B2A57"/>
    <w:rsid w:val="008B30AB"/>
    <w:rsid w:val="008B3958"/>
    <w:rsid w:val="008B4145"/>
    <w:rsid w:val="008B54A7"/>
    <w:rsid w:val="008C121C"/>
    <w:rsid w:val="008C2F75"/>
    <w:rsid w:val="008C30C8"/>
    <w:rsid w:val="008C3BDB"/>
    <w:rsid w:val="008C3DAE"/>
    <w:rsid w:val="008C6AC3"/>
    <w:rsid w:val="008D186B"/>
    <w:rsid w:val="008D2F8B"/>
    <w:rsid w:val="008D3327"/>
    <w:rsid w:val="008D4441"/>
    <w:rsid w:val="008D4727"/>
    <w:rsid w:val="008D5E28"/>
    <w:rsid w:val="008D6D14"/>
    <w:rsid w:val="008D75CF"/>
    <w:rsid w:val="008D7606"/>
    <w:rsid w:val="008E42BC"/>
    <w:rsid w:val="008E511A"/>
    <w:rsid w:val="008E64FB"/>
    <w:rsid w:val="008F09E1"/>
    <w:rsid w:val="008F21CF"/>
    <w:rsid w:val="008F2B54"/>
    <w:rsid w:val="008F30A1"/>
    <w:rsid w:val="008F6FF7"/>
    <w:rsid w:val="0090103B"/>
    <w:rsid w:val="00903548"/>
    <w:rsid w:val="00904151"/>
    <w:rsid w:val="00907425"/>
    <w:rsid w:val="009078A7"/>
    <w:rsid w:val="00907A4B"/>
    <w:rsid w:val="00910DB7"/>
    <w:rsid w:val="00911B80"/>
    <w:rsid w:val="00913748"/>
    <w:rsid w:val="009153B6"/>
    <w:rsid w:val="0091559C"/>
    <w:rsid w:val="00915F6F"/>
    <w:rsid w:val="009160F7"/>
    <w:rsid w:val="00917195"/>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1BB"/>
    <w:rsid w:val="00953366"/>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2D6C"/>
    <w:rsid w:val="009A37B8"/>
    <w:rsid w:val="009A3A3E"/>
    <w:rsid w:val="009A7439"/>
    <w:rsid w:val="009B0179"/>
    <w:rsid w:val="009B05E9"/>
    <w:rsid w:val="009B195D"/>
    <w:rsid w:val="009B444E"/>
    <w:rsid w:val="009B4905"/>
    <w:rsid w:val="009B4E98"/>
    <w:rsid w:val="009B537F"/>
    <w:rsid w:val="009B6239"/>
    <w:rsid w:val="009B62D2"/>
    <w:rsid w:val="009B6FA5"/>
    <w:rsid w:val="009B7A66"/>
    <w:rsid w:val="009C12F4"/>
    <w:rsid w:val="009C1C62"/>
    <w:rsid w:val="009C2699"/>
    <w:rsid w:val="009C2AEE"/>
    <w:rsid w:val="009C3393"/>
    <w:rsid w:val="009D0ECD"/>
    <w:rsid w:val="009D4A9A"/>
    <w:rsid w:val="009D4C31"/>
    <w:rsid w:val="009D4F23"/>
    <w:rsid w:val="009E1EEC"/>
    <w:rsid w:val="009E38CA"/>
    <w:rsid w:val="009E3B2B"/>
    <w:rsid w:val="009E3F3B"/>
    <w:rsid w:val="009E4A1E"/>
    <w:rsid w:val="009E6130"/>
    <w:rsid w:val="009E6ECE"/>
    <w:rsid w:val="009F0A26"/>
    <w:rsid w:val="009F1A8D"/>
    <w:rsid w:val="00A02C46"/>
    <w:rsid w:val="00A03244"/>
    <w:rsid w:val="00A03890"/>
    <w:rsid w:val="00A05022"/>
    <w:rsid w:val="00A05CFA"/>
    <w:rsid w:val="00A05E6F"/>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34A1"/>
    <w:rsid w:val="00A4438D"/>
    <w:rsid w:val="00A45230"/>
    <w:rsid w:val="00A45923"/>
    <w:rsid w:val="00A45A11"/>
    <w:rsid w:val="00A45CE9"/>
    <w:rsid w:val="00A5060A"/>
    <w:rsid w:val="00A50DD9"/>
    <w:rsid w:val="00A51727"/>
    <w:rsid w:val="00A548D5"/>
    <w:rsid w:val="00A6013E"/>
    <w:rsid w:val="00A61B14"/>
    <w:rsid w:val="00A61BF4"/>
    <w:rsid w:val="00A64257"/>
    <w:rsid w:val="00A64DF1"/>
    <w:rsid w:val="00A651C2"/>
    <w:rsid w:val="00A74851"/>
    <w:rsid w:val="00A749D3"/>
    <w:rsid w:val="00A752FD"/>
    <w:rsid w:val="00A77574"/>
    <w:rsid w:val="00A80532"/>
    <w:rsid w:val="00A813B9"/>
    <w:rsid w:val="00A9433C"/>
    <w:rsid w:val="00A97CAB"/>
    <w:rsid w:val="00AA0666"/>
    <w:rsid w:val="00AA150C"/>
    <w:rsid w:val="00AA16A5"/>
    <w:rsid w:val="00AA18EC"/>
    <w:rsid w:val="00AA200A"/>
    <w:rsid w:val="00AA2DC6"/>
    <w:rsid w:val="00AA3E52"/>
    <w:rsid w:val="00AA4332"/>
    <w:rsid w:val="00AA5A30"/>
    <w:rsid w:val="00AB0146"/>
    <w:rsid w:val="00AB1EA8"/>
    <w:rsid w:val="00AB2F4B"/>
    <w:rsid w:val="00AB40E4"/>
    <w:rsid w:val="00AB4B1D"/>
    <w:rsid w:val="00AB5250"/>
    <w:rsid w:val="00AB5D04"/>
    <w:rsid w:val="00AB7E6E"/>
    <w:rsid w:val="00AC0BE9"/>
    <w:rsid w:val="00AC54FE"/>
    <w:rsid w:val="00AC58F7"/>
    <w:rsid w:val="00AD27B9"/>
    <w:rsid w:val="00AD3FE4"/>
    <w:rsid w:val="00AD4BEE"/>
    <w:rsid w:val="00AD65E6"/>
    <w:rsid w:val="00AD66DD"/>
    <w:rsid w:val="00AD67D4"/>
    <w:rsid w:val="00AD71B3"/>
    <w:rsid w:val="00AD71F7"/>
    <w:rsid w:val="00AD79E7"/>
    <w:rsid w:val="00AD7BED"/>
    <w:rsid w:val="00AE2A4E"/>
    <w:rsid w:val="00AE4F4B"/>
    <w:rsid w:val="00AE59D8"/>
    <w:rsid w:val="00AE5BF7"/>
    <w:rsid w:val="00AE5EB2"/>
    <w:rsid w:val="00AE6867"/>
    <w:rsid w:val="00AE7448"/>
    <w:rsid w:val="00AF1347"/>
    <w:rsid w:val="00AF5DF1"/>
    <w:rsid w:val="00B00474"/>
    <w:rsid w:val="00B01C91"/>
    <w:rsid w:val="00B02922"/>
    <w:rsid w:val="00B0295D"/>
    <w:rsid w:val="00B04310"/>
    <w:rsid w:val="00B11B08"/>
    <w:rsid w:val="00B12430"/>
    <w:rsid w:val="00B12E04"/>
    <w:rsid w:val="00B13B67"/>
    <w:rsid w:val="00B154E7"/>
    <w:rsid w:val="00B1612C"/>
    <w:rsid w:val="00B1633A"/>
    <w:rsid w:val="00B203D2"/>
    <w:rsid w:val="00B21131"/>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679D0"/>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0459"/>
    <w:rsid w:val="00BB2599"/>
    <w:rsid w:val="00BB2C75"/>
    <w:rsid w:val="00BB2D8C"/>
    <w:rsid w:val="00BB3155"/>
    <w:rsid w:val="00BC2FFD"/>
    <w:rsid w:val="00BC445E"/>
    <w:rsid w:val="00BD2863"/>
    <w:rsid w:val="00BD3929"/>
    <w:rsid w:val="00BE0E22"/>
    <w:rsid w:val="00BE614E"/>
    <w:rsid w:val="00BE6C68"/>
    <w:rsid w:val="00BE7661"/>
    <w:rsid w:val="00BE7810"/>
    <w:rsid w:val="00BF09D0"/>
    <w:rsid w:val="00BF1BB5"/>
    <w:rsid w:val="00BF467C"/>
    <w:rsid w:val="00BF4C0F"/>
    <w:rsid w:val="00BF711A"/>
    <w:rsid w:val="00C005D8"/>
    <w:rsid w:val="00C02400"/>
    <w:rsid w:val="00C056D1"/>
    <w:rsid w:val="00C06E05"/>
    <w:rsid w:val="00C10CA1"/>
    <w:rsid w:val="00C10DAE"/>
    <w:rsid w:val="00C11BBB"/>
    <w:rsid w:val="00C16536"/>
    <w:rsid w:val="00C17411"/>
    <w:rsid w:val="00C225D5"/>
    <w:rsid w:val="00C22683"/>
    <w:rsid w:val="00C22834"/>
    <w:rsid w:val="00C25DE0"/>
    <w:rsid w:val="00C25F31"/>
    <w:rsid w:val="00C2654A"/>
    <w:rsid w:val="00C33E52"/>
    <w:rsid w:val="00C34902"/>
    <w:rsid w:val="00C373F2"/>
    <w:rsid w:val="00C37CA7"/>
    <w:rsid w:val="00C37FC1"/>
    <w:rsid w:val="00C403CE"/>
    <w:rsid w:val="00C434B8"/>
    <w:rsid w:val="00C44CE3"/>
    <w:rsid w:val="00C46A10"/>
    <w:rsid w:val="00C5183D"/>
    <w:rsid w:val="00C5216A"/>
    <w:rsid w:val="00C52205"/>
    <w:rsid w:val="00C64E9F"/>
    <w:rsid w:val="00C65187"/>
    <w:rsid w:val="00C6768D"/>
    <w:rsid w:val="00C70B21"/>
    <w:rsid w:val="00C73DAF"/>
    <w:rsid w:val="00C76555"/>
    <w:rsid w:val="00C76F57"/>
    <w:rsid w:val="00C82252"/>
    <w:rsid w:val="00C84817"/>
    <w:rsid w:val="00C8547E"/>
    <w:rsid w:val="00C860E9"/>
    <w:rsid w:val="00C87548"/>
    <w:rsid w:val="00C91BD8"/>
    <w:rsid w:val="00C91C8B"/>
    <w:rsid w:val="00C9295A"/>
    <w:rsid w:val="00C93428"/>
    <w:rsid w:val="00C93CEB"/>
    <w:rsid w:val="00C94C8A"/>
    <w:rsid w:val="00C95736"/>
    <w:rsid w:val="00C95CF9"/>
    <w:rsid w:val="00C95EE9"/>
    <w:rsid w:val="00CA2E81"/>
    <w:rsid w:val="00CA3576"/>
    <w:rsid w:val="00CA3998"/>
    <w:rsid w:val="00CA5EA5"/>
    <w:rsid w:val="00CA77CF"/>
    <w:rsid w:val="00CA7C4E"/>
    <w:rsid w:val="00CB13D1"/>
    <w:rsid w:val="00CB3552"/>
    <w:rsid w:val="00CB35EC"/>
    <w:rsid w:val="00CB44C0"/>
    <w:rsid w:val="00CB4A2B"/>
    <w:rsid w:val="00CB4D8A"/>
    <w:rsid w:val="00CC4D66"/>
    <w:rsid w:val="00CC4F69"/>
    <w:rsid w:val="00CC5763"/>
    <w:rsid w:val="00CC6054"/>
    <w:rsid w:val="00CC658D"/>
    <w:rsid w:val="00CC6F35"/>
    <w:rsid w:val="00CD1FE9"/>
    <w:rsid w:val="00CD207C"/>
    <w:rsid w:val="00CD7B61"/>
    <w:rsid w:val="00CE176B"/>
    <w:rsid w:val="00CE50C2"/>
    <w:rsid w:val="00CE527F"/>
    <w:rsid w:val="00CE7FFC"/>
    <w:rsid w:val="00CF283C"/>
    <w:rsid w:val="00CF4FD7"/>
    <w:rsid w:val="00D0044C"/>
    <w:rsid w:val="00D01CA9"/>
    <w:rsid w:val="00D14483"/>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508F4"/>
    <w:rsid w:val="00D50D79"/>
    <w:rsid w:val="00D52D99"/>
    <w:rsid w:val="00D54EC6"/>
    <w:rsid w:val="00D56ED7"/>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D7514"/>
    <w:rsid w:val="00DD79B5"/>
    <w:rsid w:val="00DE01E7"/>
    <w:rsid w:val="00DE2E06"/>
    <w:rsid w:val="00DE4D52"/>
    <w:rsid w:val="00DE4DF2"/>
    <w:rsid w:val="00DE51A7"/>
    <w:rsid w:val="00DE5424"/>
    <w:rsid w:val="00DE6107"/>
    <w:rsid w:val="00DF1EE1"/>
    <w:rsid w:val="00DF1F20"/>
    <w:rsid w:val="00DF4003"/>
    <w:rsid w:val="00DF416E"/>
    <w:rsid w:val="00DF59C5"/>
    <w:rsid w:val="00DF77C7"/>
    <w:rsid w:val="00E0109F"/>
    <w:rsid w:val="00E04B4E"/>
    <w:rsid w:val="00E1069A"/>
    <w:rsid w:val="00E11FE0"/>
    <w:rsid w:val="00E13ADD"/>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773D4"/>
    <w:rsid w:val="00E80341"/>
    <w:rsid w:val="00E8089E"/>
    <w:rsid w:val="00E8169E"/>
    <w:rsid w:val="00E8187D"/>
    <w:rsid w:val="00E837AA"/>
    <w:rsid w:val="00E84F11"/>
    <w:rsid w:val="00E905A4"/>
    <w:rsid w:val="00E93EB5"/>
    <w:rsid w:val="00E952BB"/>
    <w:rsid w:val="00E96EEC"/>
    <w:rsid w:val="00E979AE"/>
    <w:rsid w:val="00EA36BD"/>
    <w:rsid w:val="00EA389C"/>
    <w:rsid w:val="00EA3DB6"/>
    <w:rsid w:val="00EA4EA8"/>
    <w:rsid w:val="00EB0F75"/>
    <w:rsid w:val="00EB1C3F"/>
    <w:rsid w:val="00EC5BB8"/>
    <w:rsid w:val="00EC76CC"/>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0264"/>
    <w:rsid w:val="00F224C7"/>
    <w:rsid w:val="00F2404C"/>
    <w:rsid w:val="00F265BA"/>
    <w:rsid w:val="00F278B8"/>
    <w:rsid w:val="00F32D01"/>
    <w:rsid w:val="00F34643"/>
    <w:rsid w:val="00F34FB1"/>
    <w:rsid w:val="00F36B1B"/>
    <w:rsid w:val="00F44107"/>
    <w:rsid w:val="00F44969"/>
    <w:rsid w:val="00F44C14"/>
    <w:rsid w:val="00F46A0E"/>
    <w:rsid w:val="00F53868"/>
    <w:rsid w:val="00F57606"/>
    <w:rsid w:val="00F605E6"/>
    <w:rsid w:val="00F6120B"/>
    <w:rsid w:val="00F6305E"/>
    <w:rsid w:val="00F71C6F"/>
    <w:rsid w:val="00F7236D"/>
    <w:rsid w:val="00F725A8"/>
    <w:rsid w:val="00F72DB6"/>
    <w:rsid w:val="00F73016"/>
    <w:rsid w:val="00F75EB2"/>
    <w:rsid w:val="00F7614B"/>
    <w:rsid w:val="00F823BB"/>
    <w:rsid w:val="00F8302E"/>
    <w:rsid w:val="00F83E3E"/>
    <w:rsid w:val="00F85CC0"/>
    <w:rsid w:val="00F930DE"/>
    <w:rsid w:val="00F978F4"/>
    <w:rsid w:val="00FA08E6"/>
    <w:rsid w:val="00FA306E"/>
    <w:rsid w:val="00FA32E4"/>
    <w:rsid w:val="00FA5956"/>
    <w:rsid w:val="00FA6AA0"/>
    <w:rsid w:val="00FB1439"/>
    <w:rsid w:val="00FB3F72"/>
    <w:rsid w:val="00FB59B8"/>
    <w:rsid w:val="00FC0A36"/>
    <w:rsid w:val="00FC30A2"/>
    <w:rsid w:val="00FC4AA5"/>
    <w:rsid w:val="00FD1643"/>
    <w:rsid w:val="00FD3A8D"/>
    <w:rsid w:val="00FD6A5F"/>
    <w:rsid w:val="00FD794D"/>
    <w:rsid w:val="00FE07B4"/>
    <w:rsid w:val="00FE6E1E"/>
    <w:rsid w:val="00FE7838"/>
    <w:rsid w:val="00FE7EA2"/>
    <w:rsid w:val="00FF0313"/>
    <w:rsid w:val="00FF0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B6"/>
    <w:rPr>
      <w:rFonts w:eastAsiaTheme="minorHAnsi"/>
      <w:kern w:val="2"/>
      <w:lang w:eastAsia="en-US"/>
      <w14:ligatures w14:val="standardContextual"/>
    </w:rPr>
  </w:style>
  <w:style w:type="paragraph" w:styleId="Heading1">
    <w:name w:val="heading 1"/>
    <w:basedOn w:val="Normal"/>
    <w:next w:val="Paragraphnonumbers"/>
    <w:link w:val="Heading1Char"/>
    <w:uiPriority w:val="1"/>
    <w:qFormat/>
    <w:rsid w:val="00F72DB6"/>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F72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F72DB6"/>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F72DB6"/>
    <w:pPr>
      <w:spacing w:before="200"/>
      <w:outlineLvl w:val="3"/>
    </w:pPr>
    <w:rPr>
      <w:rFonts w:ascii="Cambria" w:hAnsi="Cambria"/>
      <w:b/>
      <w:bCs/>
      <w:i/>
      <w:iCs/>
    </w:rPr>
  </w:style>
  <w:style w:type="paragraph" w:styleId="Heading5">
    <w:name w:val="heading 5"/>
    <w:basedOn w:val="Normal"/>
    <w:next w:val="Normal"/>
    <w:link w:val="Heading5Char"/>
    <w:uiPriority w:val="9"/>
    <w:qFormat/>
    <w:rsid w:val="00F72DB6"/>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F72DB6"/>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F72DB6"/>
    <w:pPr>
      <w:outlineLvl w:val="6"/>
    </w:pPr>
    <w:rPr>
      <w:rFonts w:ascii="Cambria" w:hAnsi="Cambria"/>
      <w:i/>
      <w:iCs/>
    </w:rPr>
  </w:style>
  <w:style w:type="paragraph" w:styleId="Heading8">
    <w:name w:val="heading 8"/>
    <w:basedOn w:val="Normal"/>
    <w:next w:val="Normal"/>
    <w:link w:val="Heading8Char"/>
    <w:uiPriority w:val="9"/>
    <w:qFormat/>
    <w:rsid w:val="00F72DB6"/>
    <w:pPr>
      <w:outlineLvl w:val="7"/>
    </w:pPr>
    <w:rPr>
      <w:rFonts w:ascii="Cambria" w:hAnsi="Cambria"/>
    </w:rPr>
  </w:style>
  <w:style w:type="paragraph" w:styleId="Heading9">
    <w:name w:val="heading 9"/>
    <w:basedOn w:val="Normal"/>
    <w:next w:val="Normal"/>
    <w:link w:val="Heading9Char"/>
    <w:uiPriority w:val="9"/>
    <w:qFormat/>
    <w:rsid w:val="00F72DB6"/>
    <w:pPr>
      <w:outlineLvl w:val="8"/>
    </w:pPr>
    <w:rPr>
      <w:rFonts w:ascii="Cambria" w:hAnsi="Cambria"/>
      <w:i/>
      <w:iCs/>
      <w:spacing w:val="5"/>
    </w:rPr>
  </w:style>
  <w:style w:type="character" w:default="1" w:styleId="DefaultParagraphFont">
    <w:name w:val="Default Paragraph Font"/>
    <w:uiPriority w:val="1"/>
    <w:semiHidden/>
    <w:unhideWhenUsed/>
    <w:rsid w:val="00F72DB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72DB6"/>
  </w:style>
  <w:style w:type="paragraph" w:customStyle="1" w:styleId="NICEnormal">
    <w:name w:val="NICE normal"/>
    <w:rsid w:val="00F72DB6"/>
    <w:pPr>
      <w:spacing w:after="240" w:line="360" w:lineRule="auto"/>
    </w:pPr>
    <w:rPr>
      <w:rFonts w:ascii="Arial" w:eastAsia="Times New Roman" w:hAnsi="Arial"/>
      <w:lang w:val="en-US" w:eastAsia="en-US"/>
    </w:rPr>
  </w:style>
  <w:style w:type="character" w:customStyle="1" w:styleId="NICEnormalChar">
    <w:name w:val="NICE normal Char"/>
    <w:rsid w:val="00F72DB6"/>
    <w:rPr>
      <w:rFonts w:ascii="Arial" w:eastAsia="Times New Roman" w:hAnsi="Arial"/>
      <w:sz w:val="24"/>
      <w:szCs w:val="24"/>
      <w:lang w:val="en-GB" w:eastAsia="en-US" w:bidi="ar-SA"/>
    </w:rPr>
  </w:style>
  <w:style w:type="character" w:customStyle="1" w:styleId="Heading1Char">
    <w:name w:val="Heading 1 Char"/>
    <w:link w:val="Heading1"/>
    <w:uiPriority w:val="1"/>
    <w:rsid w:val="00F72DB6"/>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F72DB6"/>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F72DB6"/>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F72DB6"/>
    <w:rPr>
      <w:rFonts w:ascii="Cambria" w:eastAsiaTheme="minorHAnsi" w:hAnsi="Cambria"/>
      <w:b/>
      <w:bCs/>
      <w:i/>
      <w:iCs/>
      <w:kern w:val="2"/>
      <w:lang w:eastAsia="en-US"/>
      <w14:ligatures w14:val="standardContextual"/>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F72DB6"/>
    <w:pPr>
      <w:ind w:left="720"/>
      <w:contextualSpacing/>
    </w:pPr>
    <w:rPr>
      <w:rFonts w:eastAsia="Calibri"/>
    </w:rPr>
  </w:style>
  <w:style w:type="character" w:styleId="Hyperlink">
    <w:name w:val="Hyperlink"/>
    <w:uiPriority w:val="99"/>
    <w:rsid w:val="00F72DB6"/>
    <w:rPr>
      <w:color w:val="0000FF"/>
      <w:u w:val="single"/>
    </w:rPr>
  </w:style>
  <w:style w:type="paragraph" w:styleId="Header">
    <w:name w:val="header"/>
    <w:basedOn w:val="Normal"/>
    <w:link w:val="HeaderChar"/>
    <w:uiPriority w:val="99"/>
    <w:rsid w:val="00F72DB6"/>
    <w:pPr>
      <w:tabs>
        <w:tab w:val="center" w:pos="4513"/>
        <w:tab w:val="right" w:pos="9026"/>
      </w:tabs>
    </w:pPr>
    <w:rPr>
      <w:rFonts w:ascii="Arial" w:hAnsi="Arial"/>
    </w:rPr>
  </w:style>
  <w:style w:type="paragraph" w:customStyle="1" w:styleId="NICEnormaldoublespacing">
    <w:name w:val="NICE normal double spacing"/>
    <w:basedOn w:val="NICEnormal"/>
    <w:rsid w:val="00F72DB6"/>
  </w:style>
  <w:style w:type="character" w:customStyle="1" w:styleId="HeaderChar">
    <w:name w:val="Header Char"/>
    <w:link w:val="Header"/>
    <w:uiPriority w:val="99"/>
    <w:rsid w:val="00F72DB6"/>
    <w:rPr>
      <w:rFonts w:ascii="Arial" w:eastAsiaTheme="minorHAnsi" w:hAnsi="Arial"/>
      <w:kern w:val="2"/>
      <w:lang w:eastAsia="en-US"/>
      <w14:ligatures w14:val="standardContextual"/>
    </w:rPr>
  </w:style>
  <w:style w:type="paragraph" w:styleId="Footer">
    <w:name w:val="footer"/>
    <w:basedOn w:val="Normal"/>
    <w:link w:val="FooterChar"/>
    <w:uiPriority w:val="99"/>
    <w:rsid w:val="00F72DB6"/>
    <w:pPr>
      <w:tabs>
        <w:tab w:val="center" w:pos="4513"/>
        <w:tab w:val="right" w:pos="9026"/>
      </w:tabs>
    </w:pPr>
    <w:rPr>
      <w:rFonts w:ascii="Arial" w:hAnsi="Arial"/>
    </w:rPr>
  </w:style>
  <w:style w:type="character" w:customStyle="1" w:styleId="FooterChar">
    <w:name w:val="Footer Char"/>
    <w:link w:val="Footer"/>
    <w:uiPriority w:val="99"/>
    <w:rsid w:val="00F72DB6"/>
    <w:rPr>
      <w:rFonts w:ascii="Arial" w:eastAsiaTheme="minorHAnsi" w:hAnsi="Arial"/>
      <w:kern w:val="2"/>
      <w:lang w:eastAsia="en-US"/>
      <w14:ligatures w14:val="standardContextual"/>
    </w:rPr>
  </w:style>
  <w:style w:type="paragraph" w:customStyle="1" w:styleId="Style1">
    <w:name w:val="Style1"/>
    <w:basedOn w:val="Normal"/>
    <w:autoRedefine/>
    <w:rsid w:val="00F72DB6"/>
    <w:pPr>
      <w:keepNext/>
      <w:spacing w:line="360" w:lineRule="auto"/>
      <w:ind w:left="567"/>
    </w:pPr>
    <w:rPr>
      <w:rFonts w:ascii="Arial" w:hAnsi="Arial" w:cs="Arial"/>
      <w:szCs w:val="16"/>
    </w:rPr>
  </w:style>
  <w:style w:type="paragraph" w:customStyle="1" w:styleId="Unnumberedboldheading">
    <w:name w:val="Unnumbered bold heading"/>
    <w:next w:val="NICEnormal"/>
    <w:rsid w:val="00F72DB6"/>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F72DB6"/>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F72D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DB6"/>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F72DB6"/>
  </w:style>
  <w:style w:type="paragraph" w:customStyle="1" w:styleId="Introtext">
    <w:name w:val="Intro text"/>
    <w:basedOn w:val="PGDNormal"/>
    <w:rsid w:val="00F72DB6"/>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F72DB6"/>
    <w:pPr>
      <w:tabs>
        <w:tab w:val="num" w:pos="360"/>
      </w:tabs>
    </w:pPr>
    <w:rPr>
      <w:szCs w:val="24"/>
    </w:rPr>
  </w:style>
  <w:style w:type="character" w:customStyle="1" w:styleId="Numberedheading1CharChar">
    <w:name w:val="Numbered heading 1 Char Char"/>
    <w:link w:val="Numberedheading1"/>
    <w:rsid w:val="00F72DB6"/>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F72DB6"/>
    <w:pPr>
      <w:tabs>
        <w:tab w:val="num" w:pos="360"/>
      </w:tabs>
    </w:pPr>
  </w:style>
  <w:style w:type="character" w:customStyle="1" w:styleId="Numberedheading2Char">
    <w:name w:val="Numbered heading 2 Char"/>
    <w:basedOn w:val="Heading2Char"/>
    <w:link w:val="Numberedheading2"/>
    <w:rsid w:val="00F72DB6"/>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F72DB6"/>
    <w:pPr>
      <w:tabs>
        <w:tab w:val="num" w:pos="360"/>
      </w:tabs>
    </w:pPr>
    <w:rPr>
      <w:sz w:val="26"/>
    </w:rPr>
  </w:style>
  <w:style w:type="paragraph" w:customStyle="1" w:styleId="Numberedlevel4text">
    <w:name w:val="Numbered level 4 text"/>
    <w:basedOn w:val="NICEnormal"/>
    <w:next w:val="NICEnormal"/>
    <w:rsid w:val="00F72DB6"/>
    <w:pPr>
      <w:tabs>
        <w:tab w:val="num" w:pos="360"/>
      </w:tabs>
    </w:pPr>
  </w:style>
  <w:style w:type="paragraph" w:customStyle="1" w:styleId="Numberedlevel3text">
    <w:name w:val="Numbered level 3 text"/>
    <w:basedOn w:val="Numberedheading3"/>
    <w:rsid w:val="00F72DB6"/>
    <w:pPr>
      <w:spacing w:after="240"/>
    </w:pPr>
    <w:rPr>
      <w:b w:val="0"/>
      <w:sz w:val="24"/>
    </w:rPr>
  </w:style>
  <w:style w:type="paragraph" w:customStyle="1" w:styleId="Bulletindent2">
    <w:name w:val="Bullet indent 2"/>
    <w:basedOn w:val="NICEnormal"/>
    <w:rsid w:val="00F72DB6"/>
    <w:pPr>
      <w:tabs>
        <w:tab w:val="num" w:pos="360"/>
      </w:tabs>
      <w:spacing w:after="0"/>
      <w:ind w:left="1702" w:hanging="284"/>
    </w:pPr>
  </w:style>
  <w:style w:type="paragraph" w:customStyle="1" w:styleId="Title16ptleft">
    <w:name w:val="Title 16 pt left"/>
    <w:basedOn w:val="Title16pt"/>
    <w:rsid w:val="00F72DB6"/>
  </w:style>
  <w:style w:type="paragraph" w:customStyle="1" w:styleId="Bulletleft1">
    <w:name w:val="Bullet left 1"/>
    <w:basedOn w:val="NICEnormal"/>
    <w:rsid w:val="00F72DB6"/>
    <w:pPr>
      <w:tabs>
        <w:tab w:val="num" w:pos="360"/>
      </w:tabs>
      <w:spacing w:after="0"/>
    </w:pPr>
  </w:style>
  <w:style w:type="character" w:customStyle="1" w:styleId="Bulletleft1Char">
    <w:name w:val="Bullet left 1 Char"/>
    <w:basedOn w:val="NICEnormalChar"/>
    <w:rsid w:val="00F72DB6"/>
    <w:rPr>
      <w:rFonts w:ascii="Arial" w:eastAsia="Times New Roman" w:hAnsi="Arial"/>
      <w:sz w:val="24"/>
      <w:szCs w:val="24"/>
      <w:lang w:val="en-GB" w:eastAsia="en-US" w:bidi="ar-SA"/>
    </w:rPr>
  </w:style>
  <w:style w:type="paragraph" w:customStyle="1" w:styleId="Bulletleft2">
    <w:name w:val="Bullet left 2"/>
    <w:basedOn w:val="NICEnormal"/>
    <w:rsid w:val="00F72DB6"/>
    <w:pPr>
      <w:tabs>
        <w:tab w:val="num" w:pos="360"/>
      </w:tabs>
      <w:spacing w:after="0"/>
      <w:ind w:left="568" w:hanging="284"/>
    </w:pPr>
  </w:style>
  <w:style w:type="paragraph" w:customStyle="1" w:styleId="Bulletleft3">
    <w:name w:val="Bullet left 3"/>
    <w:basedOn w:val="NICEnormal"/>
    <w:rsid w:val="00F72DB6"/>
    <w:pPr>
      <w:tabs>
        <w:tab w:val="num" w:pos="360"/>
      </w:tabs>
      <w:spacing w:after="0"/>
    </w:pPr>
  </w:style>
  <w:style w:type="paragraph" w:customStyle="1" w:styleId="Bulletindent1">
    <w:name w:val="Bullet indent 1"/>
    <w:basedOn w:val="NICEnormal"/>
    <w:rsid w:val="00F72DB6"/>
    <w:pPr>
      <w:numPr>
        <w:numId w:val="15"/>
      </w:numPr>
      <w:spacing w:before="120" w:after="120" w:line="240" w:lineRule="auto"/>
    </w:pPr>
    <w:rPr>
      <w:sz w:val="22"/>
      <w:lang w:val="en-GB"/>
    </w:rPr>
  </w:style>
  <w:style w:type="paragraph" w:customStyle="1" w:styleId="Bulletindent3">
    <w:name w:val="Bullet indent 3"/>
    <w:basedOn w:val="NICEnormal"/>
    <w:rsid w:val="00F72DB6"/>
    <w:pPr>
      <w:tabs>
        <w:tab w:val="num" w:pos="360"/>
      </w:tabs>
      <w:spacing w:after="0"/>
    </w:pPr>
  </w:style>
  <w:style w:type="paragraph" w:customStyle="1" w:styleId="Numberedlevel2text">
    <w:name w:val="Numbered level 2 text"/>
    <w:basedOn w:val="Numberedheading2"/>
    <w:rsid w:val="00F72DB6"/>
    <w:pPr>
      <w:spacing w:after="240"/>
    </w:pPr>
    <w:rPr>
      <w:b/>
      <w:i/>
    </w:rPr>
  </w:style>
  <w:style w:type="paragraph" w:customStyle="1" w:styleId="Bulletleft1last">
    <w:name w:val="Bullet left 1 last"/>
    <w:basedOn w:val="NICEnormal"/>
    <w:rsid w:val="00F72DB6"/>
    <w:pPr>
      <w:tabs>
        <w:tab w:val="num" w:pos="360"/>
      </w:tabs>
    </w:pPr>
    <w:rPr>
      <w:rFonts w:cs="Arial"/>
    </w:rPr>
  </w:style>
  <w:style w:type="character" w:customStyle="1" w:styleId="Bulletleft1lastChar">
    <w:name w:val="Bullet left 1 last Char"/>
    <w:rsid w:val="00F72DB6"/>
    <w:rPr>
      <w:rFonts w:ascii="Arial" w:eastAsia="Times New Roman" w:hAnsi="Arial" w:cs="Arial"/>
      <w:sz w:val="24"/>
      <w:szCs w:val="24"/>
      <w:lang w:eastAsia="en-US"/>
    </w:rPr>
  </w:style>
  <w:style w:type="paragraph" w:customStyle="1" w:styleId="boxedtext">
    <w:name w:val="boxed text"/>
    <w:basedOn w:val="NICEnormal"/>
    <w:rsid w:val="00F72DB6"/>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F72DB6"/>
    <w:rPr>
      <w:rFonts w:ascii="Arial" w:hAnsi="Arial"/>
      <w:sz w:val="24"/>
    </w:rPr>
  </w:style>
  <w:style w:type="paragraph" w:customStyle="1" w:styleId="Bulletindent1last">
    <w:name w:val="Bullet indent 1 last"/>
    <w:basedOn w:val="NICEnormal"/>
    <w:next w:val="NICEnormal"/>
    <w:rsid w:val="00F72DB6"/>
    <w:pPr>
      <w:numPr>
        <w:numId w:val="11"/>
      </w:numPr>
    </w:pPr>
    <w:rPr>
      <w:sz w:val="22"/>
      <w:lang w:val="en-GB"/>
    </w:rPr>
  </w:style>
  <w:style w:type="paragraph" w:customStyle="1" w:styleId="NICEnormalindented">
    <w:name w:val="NICE normal indented"/>
    <w:basedOn w:val="NICEnormal"/>
    <w:rsid w:val="00F72DB6"/>
    <w:pPr>
      <w:tabs>
        <w:tab w:val="left" w:pos="1134"/>
      </w:tabs>
      <w:ind w:left="1134"/>
    </w:pPr>
  </w:style>
  <w:style w:type="paragraph" w:customStyle="1" w:styleId="Tabletitle">
    <w:name w:val="Table title"/>
    <w:basedOn w:val="NICEnormal"/>
    <w:next w:val="NICEnormal"/>
    <w:rsid w:val="00F72DB6"/>
    <w:pPr>
      <w:keepNext/>
      <w:spacing w:after="60" w:line="240" w:lineRule="auto"/>
    </w:pPr>
    <w:rPr>
      <w:b/>
    </w:rPr>
  </w:style>
  <w:style w:type="paragraph" w:customStyle="1" w:styleId="Tabletext">
    <w:name w:val="Table text"/>
    <w:basedOn w:val="PGDNormal"/>
    <w:rsid w:val="00F72DB6"/>
    <w:pPr>
      <w:keepNext/>
      <w:spacing w:after="60"/>
    </w:pPr>
  </w:style>
  <w:style w:type="paragraph" w:customStyle="1" w:styleId="Section2paragraphs">
    <w:name w:val="Section 2 paragraphs"/>
    <w:basedOn w:val="NICEnormal"/>
    <w:rsid w:val="00F72DB6"/>
    <w:pPr>
      <w:tabs>
        <w:tab w:val="num" w:pos="360"/>
      </w:tabs>
    </w:pPr>
  </w:style>
  <w:style w:type="paragraph" w:customStyle="1" w:styleId="Section3paragraphs">
    <w:name w:val="Section 3 paragraphs"/>
    <w:basedOn w:val="NICEnormal"/>
    <w:rsid w:val="00F72DB6"/>
    <w:pPr>
      <w:tabs>
        <w:tab w:val="num" w:pos="360"/>
      </w:tabs>
    </w:pPr>
  </w:style>
  <w:style w:type="paragraph" w:customStyle="1" w:styleId="Section411paragraphs">
    <w:name w:val="Section 4.1.1 paragraphs"/>
    <w:basedOn w:val="NICEnormal"/>
    <w:rsid w:val="00F72DB6"/>
    <w:pPr>
      <w:tabs>
        <w:tab w:val="num" w:pos="360"/>
      </w:tabs>
    </w:pPr>
  </w:style>
  <w:style w:type="paragraph" w:customStyle="1" w:styleId="Section412paragraphs">
    <w:name w:val="Section 4.1.2 paragraphs"/>
    <w:basedOn w:val="NICEnormal"/>
    <w:rsid w:val="00F72DB6"/>
    <w:pPr>
      <w:tabs>
        <w:tab w:val="num" w:pos="360"/>
      </w:tabs>
    </w:pPr>
  </w:style>
  <w:style w:type="paragraph" w:customStyle="1" w:styleId="Section42paragraphs">
    <w:name w:val="Section 4.2 paragraphs"/>
    <w:basedOn w:val="NICEnormal"/>
    <w:rsid w:val="00F72DB6"/>
    <w:pPr>
      <w:tabs>
        <w:tab w:val="num" w:pos="360"/>
      </w:tabs>
    </w:pPr>
  </w:style>
  <w:style w:type="paragraph" w:customStyle="1" w:styleId="Section43paragraphs">
    <w:name w:val="Section 4.3 paragraphs"/>
    <w:basedOn w:val="NICEnormal"/>
    <w:rsid w:val="00F72DB6"/>
    <w:pPr>
      <w:tabs>
        <w:tab w:val="num" w:pos="360"/>
      </w:tabs>
    </w:pPr>
  </w:style>
  <w:style w:type="paragraph" w:customStyle="1" w:styleId="Appendixlevel1">
    <w:name w:val="Appendix level 1"/>
    <w:basedOn w:val="NICEnormal"/>
    <w:autoRedefine/>
    <w:rsid w:val="00F72DB6"/>
    <w:pPr>
      <w:tabs>
        <w:tab w:val="num" w:pos="360"/>
      </w:tabs>
      <w:spacing w:before="240"/>
    </w:pPr>
  </w:style>
  <w:style w:type="paragraph" w:customStyle="1" w:styleId="Appendixlevel2">
    <w:name w:val="Appendix level 2"/>
    <w:basedOn w:val="NICEnormal"/>
    <w:rsid w:val="00F72DB6"/>
    <w:pPr>
      <w:tabs>
        <w:tab w:val="num" w:pos="360"/>
      </w:tabs>
      <w:spacing w:before="240"/>
    </w:pPr>
  </w:style>
  <w:style w:type="paragraph" w:customStyle="1" w:styleId="Appendixbullet">
    <w:name w:val="Appendix bullet"/>
    <w:basedOn w:val="NICEnormal"/>
    <w:rsid w:val="00F72DB6"/>
    <w:pPr>
      <w:tabs>
        <w:tab w:val="num" w:pos="360"/>
      </w:tabs>
      <w:spacing w:after="0" w:line="240" w:lineRule="auto"/>
    </w:pPr>
  </w:style>
  <w:style w:type="paragraph" w:customStyle="1" w:styleId="Appendixreferences">
    <w:name w:val="Appendix references"/>
    <w:basedOn w:val="NICEnormal"/>
    <w:rsid w:val="00F72DB6"/>
    <w:pPr>
      <w:tabs>
        <w:tab w:val="left" w:pos="567"/>
      </w:tabs>
      <w:spacing w:after="120" w:line="240" w:lineRule="auto"/>
      <w:ind w:left="567"/>
    </w:pPr>
  </w:style>
  <w:style w:type="paragraph" w:customStyle="1" w:styleId="References">
    <w:name w:val="References"/>
    <w:basedOn w:val="PGDNormal"/>
    <w:rsid w:val="00F72DB6"/>
    <w:pPr>
      <w:tabs>
        <w:tab w:val="num" w:pos="360"/>
      </w:tabs>
      <w:spacing w:after="120"/>
    </w:pPr>
  </w:style>
  <w:style w:type="paragraph" w:styleId="BalloonText">
    <w:name w:val="Balloon Text"/>
    <w:basedOn w:val="Normal"/>
    <w:link w:val="BalloonTextChar"/>
    <w:semiHidden/>
    <w:rsid w:val="00F72DB6"/>
    <w:rPr>
      <w:rFonts w:ascii="Tahoma" w:hAnsi="Tahoma" w:cs="Tahoma"/>
      <w:sz w:val="16"/>
      <w:szCs w:val="16"/>
    </w:rPr>
  </w:style>
  <w:style w:type="character" w:customStyle="1" w:styleId="BalloonTextChar">
    <w:name w:val="Balloon Text Char"/>
    <w:link w:val="BalloonText"/>
    <w:semiHidden/>
    <w:rsid w:val="00F72DB6"/>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F72DB6"/>
    <w:rPr>
      <w:sz w:val="16"/>
      <w:szCs w:val="16"/>
    </w:rPr>
  </w:style>
  <w:style w:type="paragraph" w:styleId="CommentText">
    <w:name w:val="annotation text"/>
    <w:basedOn w:val="Normal"/>
    <w:link w:val="CommentTextChar1"/>
    <w:uiPriority w:val="99"/>
    <w:unhideWhenUsed/>
    <w:rsid w:val="00F72DB6"/>
  </w:style>
  <w:style w:type="character" w:customStyle="1" w:styleId="CommentTextChar">
    <w:name w:val="Comment Text Char"/>
    <w:uiPriority w:val="99"/>
    <w:rsid w:val="00F72DB6"/>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F72DB6"/>
    <w:rPr>
      <w:b/>
      <w:bCs/>
    </w:rPr>
  </w:style>
  <w:style w:type="character" w:customStyle="1" w:styleId="CommentSubjectChar">
    <w:name w:val="Comment Subject Char"/>
    <w:semiHidden/>
    <w:rsid w:val="00F72DB6"/>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F72DB6"/>
    <w:pPr>
      <w:spacing w:before="100" w:beforeAutospacing="1" w:after="100" w:afterAutospacing="1"/>
    </w:pPr>
  </w:style>
  <w:style w:type="paragraph" w:styleId="TOC1">
    <w:name w:val="toc 1"/>
    <w:basedOn w:val="Normal"/>
    <w:next w:val="Normal"/>
    <w:autoRedefine/>
    <w:rsid w:val="00F72DB6"/>
    <w:rPr>
      <w:rFonts w:ascii="Arial" w:hAnsi="Arial"/>
    </w:rPr>
  </w:style>
  <w:style w:type="paragraph" w:styleId="TOC2">
    <w:name w:val="toc 2"/>
    <w:basedOn w:val="Normal"/>
    <w:next w:val="Normal"/>
    <w:autoRedefine/>
    <w:rsid w:val="00F72DB6"/>
    <w:pPr>
      <w:ind w:left="240"/>
    </w:pPr>
    <w:rPr>
      <w:rFonts w:ascii="Arial" w:hAnsi="Arial"/>
    </w:rPr>
  </w:style>
  <w:style w:type="paragraph" w:customStyle="1" w:styleId="Frontpagetitle">
    <w:name w:val="Front page title"/>
    <w:basedOn w:val="Normal"/>
    <w:rsid w:val="00F72DB6"/>
    <w:pPr>
      <w:spacing w:after="240"/>
      <w:jc w:val="center"/>
    </w:pPr>
    <w:rPr>
      <w:rFonts w:ascii="Arial" w:hAnsi="Arial" w:cs="Arial"/>
      <w:sz w:val="48"/>
      <w:szCs w:val="48"/>
      <w:lang w:val="en-US"/>
    </w:rPr>
  </w:style>
  <w:style w:type="paragraph" w:customStyle="1" w:styleId="Frontpagedate">
    <w:name w:val="Front page date"/>
    <w:basedOn w:val="Normal"/>
    <w:rsid w:val="00F72DB6"/>
    <w:pPr>
      <w:spacing w:after="240"/>
    </w:pPr>
    <w:rPr>
      <w:rFonts w:ascii="Arial" w:hAnsi="Arial" w:cs="Arial"/>
      <w:sz w:val="32"/>
      <w:szCs w:val="32"/>
      <w:lang w:val="en-US"/>
    </w:rPr>
  </w:style>
  <w:style w:type="paragraph" w:customStyle="1" w:styleId="Frontpageguidelinenumber">
    <w:name w:val="Front page guideline number"/>
    <w:basedOn w:val="Normal"/>
    <w:rsid w:val="00F72DB6"/>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F72DB6"/>
    <w:pPr>
      <w:outlineLvl w:val="9"/>
    </w:pPr>
    <w:rPr>
      <w:lang w:bidi="en-US"/>
    </w:rPr>
  </w:style>
  <w:style w:type="paragraph" w:styleId="TOC3">
    <w:name w:val="toc 3"/>
    <w:basedOn w:val="Normal"/>
    <w:next w:val="Normal"/>
    <w:autoRedefine/>
    <w:semiHidden/>
    <w:rsid w:val="00F72DB6"/>
    <w:pPr>
      <w:ind w:left="480"/>
    </w:pPr>
    <w:rPr>
      <w:rFonts w:ascii="Arial" w:hAnsi="Arial"/>
    </w:rPr>
  </w:style>
  <w:style w:type="character" w:styleId="FollowedHyperlink">
    <w:name w:val="FollowedHyperlink"/>
    <w:unhideWhenUsed/>
    <w:rsid w:val="00F72DB6"/>
    <w:rPr>
      <w:color w:val="800080"/>
      <w:u w:val="single"/>
    </w:rPr>
  </w:style>
  <w:style w:type="paragraph" w:customStyle="1" w:styleId="Level2text">
    <w:name w:val="Level 2 text"/>
    <w:basedOn w:val="Numberedheading2"/>
    <w:locked/>
    <w:rsid w:val="00F72DB6"/>
    <w:pPr>
      <w:numPr>
        <w:ilvl w:val="1"/>
        <w:numId w:val="1"/>
      </w:numPr>
    </w:pPr>
    <w:rPr>
      <w:b/>
      <w:i/>
    </w:rPr>
  </w:style>
  <w:style w:type="paragraph" w:styleId="FootnoteText">
    <w:name w:val="footnote text"/>
    <w:basedOn w:val="Normal"/>
    <w:link w:val="FootnoteTextChar1"/>
    <w:semiHidden/>
    <w:rsid w:val="00F72DB6"/>
    <w:rPr>
      <w:rFonts w:ascii="Arial" w:eastAsia="Calibri" w:hAnsi="Arial"/>
    </w:rPr>
  </w:style>
  <w:style w:type="character" w:customStyle="1" w:styleId="FootnoteTextChar">
    <w:name w:val="Footnote Text Char"/>
    <w:rsid w:val="00F72DB6"/>
    <w:rPr>
      <w:rFonts w:ascii="Arial" w:eastAsia="Times New Roman" w:hAnsi="Arial"/>
    </w:rPr>
  </w:style>
  <w:style w:type="character" w:styleId="FootnoteReference">
    <w:name w:val="footnote reference"/>
    <w:rsid w:val="00F72DB6"/>
    <w:rPr>
      <w:vertAlign w:val="superscript"/>
    </w:rPr>
  </w:style>
  <w:style w:type="paragraph" w:customStyle="1" w:styleId="Paragraph">
    <w:name w:val="Paragraph"/>
    <w:basedOn w:val="Paragraphnonumbers"/>
    <w:uiPriority w:val="4"/>
    <w:qFormat/>
    <w:rsid w:val="00F72DB6"/>
    <w:pPr>
      <w:numPr>
        <w:numId w:val="9"/>
      </w:numPr>
      <w:tabs>
        <w:tab w:val="left" w:pos="567"/>
      </w:tabs>
    </w:pPr>
  </w:style>
  <w:style w:type="paragraph" w:customStyle="1" w:styleId="Bullets">
    <w:name w:val="Bullets"/>
    <w:basedOn w:val="Normal"/>
    <w:uiPriority w:val="5"/>
    <w:qFormat/>
    <w:rsid w:val="00F72DB6"/>
    <w:pPr>
      <w:numPr>
        <w:numId w:val="16"/>
      </w:numPr>
      <w:spacing w:after="120" w:line="276" w:lineRule="auto"/>
    </w:pPr>
    <w:rPr>
      <w:rFonts w:ascii="Arial" w:hAnsi="Arial"/>
    </w:rPr>
  </w:style>
  <w:style w:type="paragraph" w:customStyle="1" w:styleId="Subbullets">
    <w:name w:val="Sub bullets"/>
    <w:basedOn w:val="Normal"/>
    <w:uiPriority w:val="6"/>
    <w:qFormat/>
    <w:rsid w:val="00F72DB6"/>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F72DB6"/>
    <w:pPr>
      <w:spacing w:after="240" w:line="276" w:lineRule="auto"/>
    </w:pPr>
    <w:rPr>
      <w:rFonts w:ascii="Arial" w:hAnsi="Arial"/>
    </w:rPr>
  </w:style>
  <w:style w:type="paragraph" w:styleId="TOAHeading">
    <w:name w:val="toa heading"/>
    <w:basedOn w:val="Normal"/>
    <w:next w:val="Normal"/>
    <w:semiHidden/>
    <w:rsid w:val="00F72DB6"/>
    <w:pPr>
      <w:spacing w:before="120"/>
    </w:pPr>
    <w:rPr>
      <w:rFonts w:ascii="Arial" w:hAnsi="Arial"/>
      <w:b/>
      <w:bCs/>
    </w:rPr>
  </w:style>
  <w:style w:type="paragraph" w:styleId="TOC4">
    <w:name w:val="toc 4"/>
    <w:basedOn w:val="Normal"/>
    <w:next w:val="Normal"/>
    <w:autoRedefine/>
    <w:semiHidden/>
    <w:rsid w:val="00F72DB6"/>
    <w:pPr>
      <w:ind w:left="720"/>
    </w:pPr>
    <w:rPr>
      <w:rFonts w:ascii="Arial" w:hAnsi="Arial"/>
    </w:rPr>
  </w:style>
  <w:style w:type="paragraph" w:customStyle="1" w:styleId="Bulletindent1alast">
    <w:name w:val="Bullet indent 1a last"/>
    <w:basedOn w:val="Bulletindent1last"/>
    <w:qFormat/>
    <w:rsid w:val="00F72DB6"/>
    <w:pPr>
      <w:ind w:left="2552"/>
    </w:pPr>
  </w:style>
  <w:style w:type="paragraph" w:customStyle="1" w:styleId="Bulletindent2a">
    <w:name w:val="Bullet indent 2a"/>
    <w:basedOn w:val="Normal"/>
    <w:qFormat/>
    <w:rsid w:val="00F72DB6"/>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F72DB6"/>
    <w:pPr>
      <w:tabs>
        <w:tab w:val="num" w:pos="2552"/>
      </w:tabs>
      <w:ind w:left="2552"/>
    </w:pPr>
  </w:style>
  <w:style w:type="paragraph" w:customStyle="1" w:styleId="Frontpagegreentitle">
    <w:name w:val="Front page green title"/>
    <w:basedOn w:val="Normal"/>
    <w:rsid w:val="00F72DB6"/>
    <w:pPr>
      <w:jc w:val="center"/>
    </w:pPr>
    <w:rPr>
      <w:rFonts w:ascii="Arial" w:hAnsi="Arial" w:cs="Arial"/>
      <w:b/>
      <w:color w:val="009999"/>
      <w:sz w:val="64"/>
      <w:szCs w:val="64"/>
    </w:rPr>
  </w:style>
  <w:style w:type="paragraph" w:styleId="TOC5">
    <w:name w:val="toc 5"/>
    <w:basedOn w:val="Normal"/>
    <w:next w:val="Normal"/>
    <w:autoRedefine/>
    <w:semiHidden/>
    <w:unhideWhenUsed/>
    <w:rsid w:val="00F72DB6"/>
    <w:pPr>
      <w:spacing w:after="100" w:line="276" w:lineRule="auto"/>
      <w:ind w:left="880"/>
    </w:pPr>
  </w:style>
  <w:style w:type="paragraph" w:styleId="TOC6">
    <w:name w:val="toc 6"/>
    <w:basedOn w:val="Normal"/>
    <w:next w:val="Normal"/>
    <w:autoRedefine/>
    <w:semiHidden/>
    <w:unhideWhenUsed/>
    <w:rsid w:val="00F72DB6"/>
    <w:pPr>
      <w:spacing w:after="100" w:line="276" w:lineRule="auto"/>
      <w:ind w:left="1100"/>
    </w:pPr>
  </w:style>
  <w:style w:type="paragraph" w:styleId="TOC7">
    <w:name w:val="toc 7"/>
    <w:basedOn w:val="Normal"/>
    <w:next w:val="Normal"/>
    <w:autoRedefine/>
    <w:semiHidden/>
    <w:unhideWhenUsed/>
    <w:rsid w:val="00F72DB6"/>
    <w:pPr>
      <w:spacing w:after="100" w:line="276" w:lineRule="auto"/>
      <w:ind w:left="1320"/>
    </w:pPr>
  </w:style>
  <w:style w:type="paragraph" w:styleId="TOC8">
    <w:name w:val="toc 8"/>
    <w:basedOn w:val="Normal"/>
    <w:next w:val="Normal"/>
    <w:autoRedefine/>
    <w:semiHidden/>
    <w:unhideWhenUsed/>
    <w:rsid w:val="00F72DB6"/>
    <w:pPr>
      <w:spacing w:after="100" w:line="276" w:lineRule="auto"/>
      <w:ind w:left="1540"/>
    </w:pPr>
  </w:style>
  <w:style w:type="paragraph" w:styleId="TOC9">
    <w:name w:val="toc 9"/>
    <w:basedOn w:val="Normal"/>
    <w:next w:val="Normal"/>
    <w:autoRedefine/>
    <w:semiHidden/>
    <w:unhideWhenUsed/>
    <w:rsid w:val="00F72DB6"/>
    <w:pPr>
      <w:spacing w:after="100" w:line="276" w:lineRule="auto"/>
      <w:ind w:left="1760"/>
    </w:pPr>
  </w:style>
  <w:style w:type="paragraph" w:customStyle="1" w:styleId="Question">
    <w:name w:val="Question"/>
    <w:basedOn w:val="References"/>
    <w:qFormat/>
    <w:rsid w:val="00F72DB6"/>
    <w:pPr>
      <w:keepNext/>
      <w:numPr>
        <w:numId w:val="2"/>
      </w:numPr>
    </w:pPr>
    <w:rPr>
      <w:b/>
    </w:rPr>
  </w:style>
  <w:style w:type="paragraph" w:styleId="EndnoteText">
    <w:name w:val="endnote text"/>
    <w:basedOn w:val="Normal"/>
    <w:link w:val="EndnoteTextChar1"/>
    <w:semiHidden/>
    <w:unhideWhenUsed/>
    <w:rsid w:val="00F72DB6"/>
  </w:style>
  <w:style w:type="character" w:customStyle="1" w:styleId="EndnoteTextChar">
    <w:name w:val="Endnote Text Char"/>
    <w:semiHidden/>
    <w:rsid w:val="00F72DB6"/>
    <w:rPr>
      <w:rFonts w:ascii="Times New Roman" w:eastAsia="Times New Roman" w:hAnsi="Times New Roman"/>
    </w:rPr>
  </w:style>
  <w:style w:type="character" w:styleId="EndnoteReference">
    <w:name w:val="endnote reference"/>
    <w:semiHidden/>
    <w:unhideWhenUsed/>
    <w:rsid w:val="00F72DB6"/>
    <w:rPr>
      <w:vertAlign w:val="superscript"/>
    </w:rPr>
  </w:style>
  <w:style w:type="paragraph" w:customStyle="1" w:styleId="Style4">
    <w:name w:val="Style4"/>
    <w:basedOn w:val="Normal"/>
    <w:autoRedefine/>
    <w:rsid w:val="00F72DB6"/>
    <w:pPr>
      <w:keepNext/>
      <w:spacing w:line="360" w:lineRule="auto"/>
      <w:ind w:left="567"/>
    </w:pPr>
    <w:rPr>
      <w:rFonts w:ascii="Arial" w:hAnsi="Arial" w:cs="Arial"/>
    </w:rPr>
  </w:style>
  <w:style w:type="paragraph" w:customStyle="1" w:styleId="Bodytextosteo">
    <w:name w:val="Body text osteo"/>
    <w:basedOn w:val="BodyText"/>
    <w:autoRedefine/>
    <w:rsid w:val="00F72DB6"/>
    <w:pPr>
      <w:spacing w:after="0" w:line="360" w:lineRule="auto"/>
      <w:ind w:left="567"/>
    </w:pPr>
    <w:rPr>
      <w:rFonts w:ascii="Arial" w:hAnsi="Arial" w:cs="Arial"/>
    </w:rPr>
  </w:style>
  <w:style w:type="paragraph" w:styleId="BodyText">
    <w:name w:val="Body Text"/>
    <w:basedOn w:val="Normal"/>
    <w:link w:val="BodyTextChar"/>
    <w:rsid w:val="00F72DB6"/>
    <w:pPr>
      <w:spacing w:after="120"/>
    </w:pPr>
  </w:style>
  <w:style w:type="paragraph" w:customStyle="1" w:styleId="bulletdoubleindent">
    <w:name w:val="bullet double indent"/>
    <w:basedOn w:val="Normal"/>
    <w:autoRedefine/>
    <w:rsid w:val="00F72DB6"/>
    <w:pPr>
      <w:numPr>
        <w:numId w:val="3"/>
      </w:numPr>
      <w:spacing w:line="360" w:lineRule="auto"/>
    </w:pPr>
    <w:rPr>
      <w:rFonts w:ascii="Arial" w:eastAsia="Calibri" w:hAnsi="Arial"/>
    </w:rPr>
  </w:style>
  <w:style w:type="paragraph" w:customStyle="1" w:styleId="bulletindentosteo">
    <w:name w:val="bullet indent osteo"/>
    <w:basedOn w:val="Normal"/>
    <w:autoRedefine/>
    <w:rsid w:val="00F72DB6"/>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F72DB6"/>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F72DB6"/>
    <w:pPr>
      <w:spacing w:after="0" w:line="360" w:lineRule="auto"/>
      <w:ind w:left="567"/>
    </w:pPr>
  </w:style>
  <w:style w:type="paragraph" w:customStyle="1" w:styleId="subheadingosteo">
    <w:name w:val="subheading osteo"/>
    <w:basedOn w:val="Heading6"/>
    <w:autoRedefine/>
    <w:rsid w:val="00F72DB6"/>
    <w:pPr>
      <w:keepNext/>
      <w:spacing w:line="360" w:lineRule="auto"/>
      <w:ind w:left="539"/>
    </w:pPr>
    <w:rPr>
      <w:rFonts w:ascii="Arial" w:hAnsi="Arial"/>
    </w:rPr>
  </w:style>
  <w:style w:type="paragraph" w:customStyle="1" w:styleId="bulletdoubleindentosteo">
    <w:name w:val="bullet double indent osteo"/>
    <w:basedOn w:val="bulletindentosteo"/>
    <w:autoRedefine/>
    <w:rsid w:val="00F72DB6"/>
    <w:pPr>
      <w:numPr>
        <w:numId w:val="5"/>
      </w:numPr>
    </w:pPr>
    <w:rPr>
      <w:rFonts w:eastAsia="Times New Roman"/>
      <w:lang w:eastAsia="en-GB"/>
    </w:rPr>
  </w:style>
  <w:style w:type="paragraph" w:styleId="ListBullet3">
    <w:name w:val="List Bullet 3"/>
    <w:basedOn w:val="Normal"/>
    <w:autoRedefine/>
    <w:rsid w:val="00F72DB6"/>
  </w:style>
  <w:style w:type="paragraph" w:customStyle="1" w:styleId="Bulletosteotable">
    <w:name w:val="Bullet osteo table"/>
    <w:basedOn w:val="bulletosteoporosis"/>
    <w:autoRedefine/>
    <w:rsid w:val="00F72DB6"/>
    <w:pPr>
      <w:numPr>
        <w:numId w:val="6"/>
      </w:numPr>
    </w:pPr>
  </w:style>
  <w:style w:type="paragraph" w:customStyle="1" w:styleId="StyleHeading2Before0ptAfter0ptLinespacing15l">
    <w:name w:val="Style Heading 2 + Before:  0 pt After:  0 pt Line spacing:  1.5 l..."/>
    <w:basedOn w:val="Heading2"/>
    <w:autoRedefine/>
    <w:rsid w:val="00F72DB6"/>
    <w:pPr>
      <w:spacing w:after="0" w:line="360" w:lineRule="auto"/>
    </w:pPr>
    <w:rPr>
      <w:szCs w:val="20"/>
      <w:lang w:val="en-US"/>
    </w:rPr>
  </w:style>
  <w:style w:type="paragraph" w:customStyle="1" w:styleId="NCC-ACChaptertitle">
    <w:name w:val="NCC-AC Chapter title"/>
    <w:basedOn w:val="Numberedheading1"/>
    <w:next w:val="Normal"/>
    <w:autoRedefine/>
    <w:rsid w:val="00F72DB6"/>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F72DB6"/>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F72DB6"/>
    <w:pPr>
      <w:numPr>
        <w:ilvl w:val="3"/>
        <w:numId w:val="8"/>
      </w:numPr>
    </w:pPr>
    <w:rPr>
      <w:b w:val="0"/>
    </w:rPr>
  </w:style>
  <w:style w:type="numbering" w:customStyle="1" w:styleId="NiceNumbering">
    <w:name w:val="Nice Numbering"/>
    <w:rsid w:val="00F72DB6"/>
    <w:pPr>
      <w:numPr>
        <w:numId w:val="8"/>
      </w:numPr>
    </w:pPr>
  </w:style>
  <w:style w:type="character" w:customStyle="1" w:styleId="FootnoteTextChar1">
    <w:name w:val="Footnote Text Char1"/>
    <w:link w:val="FootnoteText"/>
    <w:semiHidden/>
    <w:rsid w:val="00F72DB6"/>
    <w:rPr>
      <w:rFonts w:ascii="Arial" w:hAnsi="Arial"/>
      <w:kern w:val="2"/>
      <w:lang w:eastAsia="en-US"/>
      <w14:ligatures w14:val="standardContextual"/>
    </w:rPr>
  </w:style>
  <w:style w:type="table" w:styleId="TableGrid">
    <w:name w:val="Table Grid"/>
    <w:basedOn w:val="TableNormal"/>
    <w:rsid w:val="00F72DB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F72DB6"/>
    <w:rPr>
      <w:rFonts w:ascii="Arial" w:hAnsi="Arial" w:cs="Arial"/>
      <w:color w:val="FFFFFF"/>
      <w:sz w:val="32"/>
      <w:szCs w:val="32"/>
    </w:rPr>
  </w:style>
  <w:style w:type="paragraph" w:customStyle="1" w:styleId="Default">
    <w:name w:val="Default"/>
    <w:rsid w:val="00F72DB6"/>
    <w:pPr>
      <w:autoSpaceDE w:val="0"/>
      <w:autoSpaceDN w:val="0"/>
      <w:adjustRightInd w:val="0"/>
    </w:pPr>
    <w:rPr>
      <w:rFonts w:eastAsia="Times New Roman" w:cs="Calibri"/>
      <w:color w:val="000000"/>
    </w:rPr>
  </w:style>
  <w:style w:type="paragraph" w:customStyle="1" w:styleId="PGDNormal">
    <w:name w:val="PGD Normal"/>
    <w:basedOn w:val="NICEnormal"/>
    <w:rsid w:val="00F72DB6"/>
    <w:pPr>
      <w:spacing w:line="240" w:lineRule="auto"/>
    </w:pPr>
    <w:rPr>
      <w:sz w:val="22"/>
    </w:rPr>
  </w:style>
  <w:style w:type="paragraph" w:customStyle="1" w:styleId="TabletextIPoverviewevidence">
    <w:name w:val="Table text IP overview evidence"/>
    <w:basedOn w:val="Tabletext"/>
    <w:rsid w:val="00F72DB6"/>
    <w:rPr>
      <w:sz w:val="18"/>
    </w:rPr>
  </w:style>
  <w:style w:type="character" w:customStyle="1" w:styleId="Heading5Char">
    <w:name w:val="Heading 5 Char"/>
    <w:link w:val="Heading5"/>
    <w:uiPriority w:val="9"/>
    <w:rsid w:val="00F72DB6"/>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F72DB6"/>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F72DB6"/>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F72DB6"/>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F72DB6"/>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F72DB6"/>
    <w:pPr>
      <w:spacing w:after="600"/>
    </w:pPr>
    <w:rPr>
      <w:rFonts w:ascii="Cambria" w:hAnsi="Cambria"/>
      <w:i/>
      <w:iCs/>
      <w:spacing w:val="13"/>
    </w:rPr>
  </w:style>
  <w:style w:type="character" w:customStyle="1" w:styleId="SubtitleChar">
    <w:name w:val="Subtitle Char"/>
    <w:link w:val="Subtitle"/>
    <w:uiPriority w:val="11"/>
    <w:rsid w:val="00F72DB6"/>
    <w:rPr>
      <w:rFonts w:ascii="Cambria" w:eastAsiaTheme="minorHAnsi" w:hAnsi="Cambria"/>
      <w:i/>
      <w:iCs/>
      <w:spacing w:val="13"/>
      <w:kern w:val="2"/>
      <w:lang w:eastAsia="en-US"/>
      <w14:ligatures w14:val="standardContextual"/>
    </w:rPr>
  </w:style>
  <w:style w:type="character" w:styleId="Strong">
    <w:name w:val="Strong"/>
    <w:uiPriority w:val="22"/>
    <w:qFormat/>
    <w:rsid w:val="00F72DB6"/>
    <w:rPr>
      <w:b/>
      <w:bCs/>
    </w:rPr>
  </w:style>
  <w:style w:type="character" w:styleId="Emphasis">
    <w:name w:val="Emphasis"/>
    <w:uiPriority w:val="20"/>
    <w:qFormat/>
    <w:rsid w:val="00F72DB6"/>
    <w:rPr>
      <w:b/>
      <w:bCs/>
      <w:i/>
      <w:iCs/>
      <w:spacing w:val="10"/>
      <w:bdr w:val="none" w:sz="0" w:space="0" w:color="auto"/>
      <w:shd w:val="clear" w:color="auto" w:fill="auto"/>
    </w:rPr>
  </w:style>
  <w:style w:type="paragraph" w:styleId="NoSpacing">
    <w:name w:val="No Spacing"/>
    <w:basedOn w:val="Normal"/>
    <w:uiPriority w:val="1"/>
    <w:qFormat/>
    <w:rsid w:val="00F72DB6"/>
    <w:rPr>
      <w:rFonts w:eastAsia="Calibri"/>
    </w:rPr>
  </w:style>
  <w:style w:type="paragraph" w:styleId="Quote">
    <w:name w:val="Quote"/>
    <w:basedOn w:val="Normal"/>
    <w:next w:val="Normal"/>
    <w:link w:val="QuoteChar"/>
    <w:uiPriority w:val="29"/>
    <w:qFormat/>
    <w:rsid w:val="00F72DB6"/>
    <w:pPr>
      <w:spacing w:before="200"/>
      <w:ind w:left="360" w:right="360"/>
    </w:pPr>
    <w:rPr>
      <w:i/>
      <w:iCs/>
    </w:rPr>
  </w:style>
  <w:style w:type="character" w:customStyle="1" w:styleId="QuoteChar">
    <w:name w:val="Quote Char"/>
    <w:link w:val="Quote"/>
    <w:uiPriority w:val="29"/>
    <w:rsid w:val="00F72DB6"/>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F72DB6"/>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F72DB6"/>
    <w:rPr>
      <w:rFonts w:eastAsiaTheme="minorHAnsi"/>
      <w:b/>
      <w:bCs/>
      <w:i/>
      <w:iCs/>
      <w:kern w:val="2"/>
      <w:lang w:eastAsia="en-US"/>
      <w14:ligatures w14:val="standardContextual"/>
    </w:rPr>
  </w:style>
  <w:style w:type="character" w:styleId="SubtleEmphasis">
    <w:name w:val="Subtle Emphasis"/>
    <w:uiPriority w:val="19"/>
    <w:qFormat/>
    <w:rsid w:val="00F72DB6"/>
    <w:rPr>
      <w:i/>
      <w:iCs/>
    </w:rPr>
  </w:style>
  <w:style w:type="character" w:styleId="IntenseEmphasis">
    <w:name w:val="Intense Emphasis"/>
    <w:uiPriority w:val="21"/>
    <w:qFormat/>
    <w:rsid w:val="00F72DB6"/>
    <w:rPr>
      <w:b/>
      <w:bCs/>
    </w:rPr>
  </w:style>
  <w:style w:type="character" w:styleId="SubtleReference">
    <w:name w:val="Subtle Reference"/>
    <w:uiPriority w:val="31"/>
    <w:qFormat/>
    <w:rsid w:val="00F72DB6"/>
    <w:rPr>
      <w:smallCaps/>
    </w:rPr>
  </w:style>
  <w:style w:type="character" w:styleId="IntenseReference">
    <w:name w:val="Intense Reference"/>
    <w:uiPriority w:val="32"/>
    <w:qFormat/>
    <w:rsid w:val="00F72DB6"/>
    <w:rPr>
      <w:smallCaps/>
      <w:spacing w:val="5"/>
      <w:u w:val="single"/>
    </w:rPr>
  </w:style>
  <w:style w:type="character" w:styleId="BookTitle">
    <w:name w:val="Book Title"/>
    <w:uiPriority w:val="33"/>
    <w:qFormat/>
    <w:rsid w:val="00F72DB6"/>
    <w:rPr>
      <w:i/>
      <w:iCs/>
      <w:smallCaps/>
      <w:spacing w:val="5"/>
    </w:rPr>
  </w:style>
  <w:style w:type="paragraph" w:customStyle="1" w:styleId="NICETitle2">
    <w:name w:val="NICE Title 2"/>
    <w:basedOn w:val="Normal"/>
    <w:qFormat/>
    <w:rsid w:val="00F72DB6"/>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F72DB6"/>
    <w:pPr>
      <w:spacing w:after="120" w:line="480" w:lineRule="auto"/>
    </w:pPr>
  </w:style>
  <w:style w:type="character" w:customStyle="1" w:styleId="BodyText2Char">
    <w:name w:val="Body Text 2 Char"/>
    <w:link w:val="BodyText2"/>
    <w:uiPriority w:val="99"/>
    <w:semiHidden/>
    <w:rsid w:val="00F72DB6"/>
    <w:rPr>
      <w:rFonts w:eastAsiaTheme="minorHAnsi"/>
      <w:kern w:val="2"/>
      <w:lang w:eastAsia="en-US"/>
      <w14:ligatures w14:val="standardContextual"/>
    </w:rPr>
  </w:style>
  <w:style w:type="character" w:styleId="UnresolvedMention">
    <w:name w:val="Unresolved Mention"/>
    <w:uiPriority w:val="99"/>
    <w:semiHidden/>
    <w:unhideWhenUsed/>
    <w:rsid w:val="00F72DB6"/>
    <w:rPr>
      <w:color w:val="605E5C"/>
      <w:shd w:val="clear" w:color="auto" w:fill="E1DFDD"/>
    </w:rPr>
  </w:style>
  <w:style w:type="paragraph" w:customStyle="1" w:styleId="PGDTitle2">
    <w:name w:val="PGD Title 2"/>
    <w:basedOn w:val="Normal"/>
    <w:rsid w:val="00F72DB6"/>
    <w:pPr>
      <w:jc w:val="center"/>
    </w:pPr>
    <w:rPr>
      <w:rFonts w:ascii="Arial" w:hAnsi="Arial"/>
      <w:b/>
      <w:sz w:val="36"/>
      <w:szCs w:val="36"/>
    </w:rPr>
  </w:style>
  <w:style w:type="paragraph" w:customStyle="1" w:styleId="PGDTitle1">
    <w:name w:val="PGD Title 1"/>
    <w:basedOn w:val="Normal"/>
    <w:rsid w:val="00F72DB6"/>
    <w:pPr>
      <w:jc w:val="center"/>
    </w:pPr>
    <w:rPr>
      <w:rFonts w:ascii="Arial" w:hAnsi="Arial"/>
      <w:b/>
      <w:bCs/>
      <w:sz w:val="44"/>
    </w:rPr>
  </w:style>
  <w:style w:type="character" w:customStyle="1" w:styleId="PGDVersionNumber">
    <w:name w:val="PGD Version Number"/>
    <w:basedOn w:val="DefaultParagraphFont"/>
    <w:qFormat/>
    <w:rsid w:val="00F72DB6"/>
    <w:rPr>
      <w:rFonts w:ascii="Arial" w:hAnsi="Arial"/>
      <w:sz w:val="28"/>
    </w:rPr>
  </w:style>
  <w:style w:type="paragraph" w:customStyle="1" w:styleId="TableHeaderRow">
    <w:name w:val="Table Header Row"/>
    <w:basedOn w:val="Normal"/>
    <w:rsid w:val="00F72DB6"/>
    <w:rPr>
      <w:rFonts w:ascii="Arial" w:hAnsi="Arial"/>
      <w:b/>
      <w:bCs/>
    </w:rPr>
  </w:style>
  <w:style w:type="character" w:customStyle="1" w:styleId="PGDNormalBold">
    <w:name w:val="PGD Normal Bold"/>
    <w:basedOn w:val="DefaultParagraphFont"/>
    <w:rsid w:val="00F72DB6"/>
    <w:rPr>
      <w:rFonts w:ascii="Arial" w:hAnsi="Arial"/>
      <w:b/>
      <w:bCs/>
    </w:rPr>
  </w:style>
  <w:style w:type="character" w:customStyle="1" w:styleId="TableHeaderColumn">
    <w:name w:val="Table Header Column"/>
    <w:basedOn w:val="DefaultParagraphFont"/>
    <w:rsid w:val="00F72DB6"/>
    <w:rPr>
      <w:rFonts w:ascii="Arial" w:hAnsi="Arial"/>
      <w:b/>
      <w:bCs/>
      <w:sz w:val="20"/>
    </w:rPr>
  </w:style>
  <w:style w:type="paragraph" w:customStyle="1" w:styleId="Title1">
    <w:name w:val="Title 1"/>
    <w:basedOn w:val="Title"/>
    <w:qFormat/>
    <w:rsid w:val="00F72DB6"/>
    <w:rPr>
      <w:rFonts w:ascii="Arial" w:hAnsi="Arial" w:cs="Arial"/>
      <w:sz w:val="44"/>
      <w:szCs w:val="44"/>
    </w:rPr>
  </w:style>
  <w:style w:type="paragraph" w:customStyle="1" w:styleId="Title2">
    <w:name w:val="Title 2"/>
    <w:basedOn w:val="Title"/>
    <w:qFormat/>
    <w:rsid w:val="00F72DB6"/>
    <w:rPr>
      <w:rFonts w:ascii="Arial" w:hAnsi="Arial" w:cs="Arial"/>
      <w:sz w:val="40"/>
      <w:szCs w:val="40"/>
    </w:rPr>
  </w:style>
  <w:style w:type="paragraph" w:customStyle="1" w:styleId="PGDHeading2">
    <w:name w:val="PGD Heading 2"/>
    <w:basedOn w:val="Heading2"/>
    <w:qFormat/>
    <w:rsid w:val="00F72DB6"/>
    <w:rPr>
      <w:rFonts w:ascii="Arial" w:hAnsi="Arial" w:cs="Arial"/>
      <w:color w:val="auto"/>
      <w:sz w:val="28"/>
      <w:szCs w:val="28"/>
    </w:rPr>
  </w:style>
  <w:style w:type="table" w:customStyle="1" w:styleId="Tableheading">
    <w:name w:val="Table heading"/>
    <w:basedOn w:val="TableNormal"/>
    <w:uiPriority w:val="99"/>
    <w:rsid w:val="00F72DB6"/>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F72DB6"/>
    <w:pPr>
      <w:spacing w:line="240" w:lineRule="auto"/>
    </w:pPr>
  </w:style>
  <w:style w:type="paragraph" w:customStyle="1" w:styleId="PGDtablebullet0">
    <w:name w:val="PGD table bullet"/>
    <w:basedOn w:val="Normal"/>
    <w:rsid w:val="00F72DB6"/>
    <w:rPr>
      <w:rFonts w:ascii="Arial" w:eastAsia="Times New Roman" w:hAnsi="Arial"/>
    </w:rPr>
  </w:style>
  <w:style w:type="numbering" w:customStyle="1" w:styleId="PGDTableBullet">
    <w:name w:val="PGD Table Bullet"/>
    <w:basedOn w:val="NoList"/>
    <w:uiPriority w:val="99"/>
    <w:rsid w:val="00F72DB6"/>
    <w:pPr>
      <w:numPr>
        <w:numId w:val="10"/>
      </w:numPr>
    </w:pPr>
  </w:style>
  <w:style w:type="paragraph" w:customStyle="1" w:styleId="StyleLatinArialAfter0ptLinespacingsingle">
    <w:name w:val="Style (Latin) Arial After:  0 pt Line spacing:  single"/>
    <w:basedOn w:val="Normal"/>
    <w:rsid w:val="00F72DB6"/>
    <w:rPr>
      <w:rFonts w:ascii="Arial" w:eastAsia="Times New Roman" w:hAnsi="Arial"/>
    </w:rPr>
  </w:style>
  <w:style w:type="paragraph" w:customStyle="1" w:styleId="PGDlogo">
    <w:name w:val="PGD logo"/>
    <w:basedOn w:val="NICEnormal"/>
    <w:rsid w:val="00F72DB6"/>
    <w:pPr>
      <w:jc w:val="right"/>
    </w:pPr>
  </w:style>
  <w:style w:type="paragraph" w:customStyle="1" w:styleId="PGDLogo0">
    <w:name w:val="PGD Logo"/>
    <w:basedOn w:val="PGDNormal"/>
    <w:rsid w:val="00F72DB6"/>
    <w:pPr>
      <w:jc w:val="right"/>
    </w:pPr>
  </w:style>
  <w:style w:type="paragraph" w:customStyle="1" w:styleId="PGDVersion">
    <w:name w:val="PGD Version"/>
    <w:basedOn w:val="Normal"/>
    <w:rsid w:val="00F72DB6"/>
    <w:pPr>
      <w:jc w:val="center"/>
    </w:pPr>
    <w:rPr>
      <w:rFonts w:ascii="Arial" w:eastAsia="Times New Roman" w:hAnsi="Arial"/>
      <w:sz w:val="28"/>
    </w:rPr>
  </w:style>
  <w:style w:type="numbering" w:customStyle="1" w:styleId="PGDtablebullet2">
    <w:name w:val="PGD table bullet 2"/>
    <w:basedOn w:val="NoList"/>
    <w:rsid w:val="00F72DB6"/>
    <w:pPr>
      <w:numPr>
        <w:numId w:val="12"/>
      </w:numPr>
    </w:pPr>
  </w:style>
  <w:style w:type="numbering" w:customStyle="1" w:styleId="PGDbullet2">
    <w:name w:val="PGD bullet 2"/>
    <w:basedOn w:val="NoList"/>
    <w:rsid w:val="00F72DB6"/>
    <w:pPr>
      <w:numPr>
        <w:numId w:val="13"/>
      </w:numPr>
    </w:pPr>
  </w:style>
  <w:style w:type="numbering" w:customStyle="1" w:styleId="PGDtablebullet1">
    <w:name w:val="PGD table bullet 1"/>
    <w:basedOn w:val="NoList"/>
    <w:rsid w:val="00F72DB6"/>
    <w:pPr>
      <w:numPr>
        <w:numId w:val="14"/>
      </w:numPr>
    </w:pPr>
  </w:style>
  <w:style w:type="character" w:customStyle="1" w:styleId="BodyTextChar">
    <w:name w:val="Body Text Char"/>
    <w:basedOn w:val="DefaultParagraphFont"/>
    <w:link w:val="BodyText"/>
    <w:rsid w:val="00F72DB6"/>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F72DB6"/>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F72DB6"/>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F72DB6"/>
    <w:rPr>
      <w:rFonts w:eastAsiaTheme="minorHAnsi"/>
      <w:b/>
      <w:bCs/>
      <w:kern w:val="2"/>
      <w:lang w:eastAsia="en-US"/>
      <w14:ligatures w14:val="standardContextual"/>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2264CE"/>
    <w:rPr>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45902241">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281765762">
      <w:bodyDiv w:val="1"/>
      <w:marLeft w:val="0"/>
      <w:marRight w:val="0"/>
      <w:marTop w:val="0"/>
      <w:marBottom w:val="0"/>
      <w:divBdr>
        <w:top w:val="none" w:sz="0" w:space="0" w:color="auto"/>
        <w:left w:val="none" w:sz="0" w:space="0" w:color="auto"/>
        <w:bottom w:val="none" w:sz="0" w:space="0" w:color="auto"/>
        <w:right w:val="none" w:sz="0" w:space="0" w:color="auto"/>
      </w:divBdr>
    </w:div>
    <w:div w:id="304824552">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331949850">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7678408">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15582029">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578635284">
      <w:bodyDiv w:val="1"/>
      <w:marLeft w:val="0"/>
      <w:marRight w:val="0"/>
      <w:marTop w:val="0"/>
      <w:marBottom w:val="0"/>
      <w:divBdr>
        <w:top w:val="none" w:sz="0" w:space="0" w:color="auto"/>
        <w:left w:val="none" w:sz="0" w:space="0" w:color="auto"/>
        <w:bottom w:val="none" w:sz="0" w:space="0" w:color="auto"/>
        <w:right w:val="none" w:sz="0" w:space="0" w:color="auto"/>
      </w:divBdr>
    </w:div>
    <w:div w:id="631710757">
      <w:bodyDiv w:val="1"/>
      <w:marLeft w:val="0"/>
      <w:marRight w:val="0"/>
      <w:marTop w:val="0"/>
      <w:marBottom w:val="0"/>
      <w:divBdr>
        <w:top w:val="none" w:sz="0" w:space="0" w:color="auto"/>
        <w:left w:val="none" w:sz="0" w:space="0" w:color="auto"/>
        <w:bottom w:val="none" w:sz="0" w:space="0" w:color="auto"/>
        <w:right w:val="none" w:sz="0" w:space="0" w:color="auto"/>
      </w:divBdr>
    </w:div>
    <w:div w:id="673341392">
      <w:bodyDiv w:val="1"/>
      <w:marLeft w:val="0"/>
      <w:marRight w:val="0"/>
      <w:marTop w:val="0"/>
      <w:marBottom w:val="0"/>
      <w:divBdr>
        <w:top w:val="none" w:sz="0" w:space="0" w:color="auto"/>
        <w:left w:val="none" w:sz="0" w:space="0" w:color="auto"/>
        <w:bottom w:val="none" w:sz="0" w:space="0" w:color="auto"/>
        <w:right w:val="none" w:sz="0" w:space="0" w:color="auto"/>
      </w:divBdr>
    </w:div>
    <w:div w:id="693267274">
      <w:bodyDiv w:val="1"/>
      <w:marLeft w:val="0"/>
      <w:marRight w:val="0"/>
      <w:marTop w:val="0"/>
      <w:marBottom w:val="0"/>
      <w:divBdr>
        <w:top w:val="none" w:sz="0" w:space="0" w:color="auto"/>
        <w:left w:val="none" w:sz="0" w:space="0" w:color="auto"/>
        <w:bottom w:val="none" w:sz="0" w:space="0" w:color="auto"/>
        <w:right w:val="none" w:sz="0" w:space="0" w:color="auto"/>
      </w:divBdr>
    </w:div>
    <w:div w:id="966815349">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630091606">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17688029">
      <w:bodyDiv w:val="1"/>
      <w:marLeft w:val="0"/>
      <w:marRight w:val="0"/>
      <w:marTop w:val="0"/>
      <w:marBottom w:val="0"/>
      <w:divBdr>
        <w:top w:val="none" w:sz="0" w:space="0" w:color="auto"/>
        <w:left w:val="none" w:sz="0" w:space="0" w:color="auto"/>
        <w:bottom w:val="none" w:sz="0" w:space="0" w:color="auto"/>
        <w:right w:val="none" w:sz="0" w:space="0" w:color="auto"/>
      </w:divBdr>
    </w:div>
    <w:div w:id="2053260957">
      <w:bodyDiv w:val="1"/>
      <w:marLeft w:val="0"/>
      <w:marRight w:val="0"/>
      <w:marTop w:val="0"/>
      <w:marBottom w:val="0"/>
      <w:divBdr>
        <w:top w:val="none" w:sz="0" w:space="0" w:color="auto"/>
        <w:left w:val="none" w:sz="0" w:space="0" w:color="auto"/>
        <w:bottom w:val="none" w:sz="0" w:space="0" w:color="auto"/>
        <w:right w:val="none" w:sz="0" w:space="0" w:color="auto"/>
      </w:divBdr>
    </w:div>
    <w:div w:id="2067141246">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20417577">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medicines.org.uk/emc/" TargetMode="External"/><Relationship Id="rId21" Type="http://schemas.openxmlformats.org/officeDocument/2006/relationships/hyperlink" Target="https://www.nhs.uk/conditions/arrhythmia/" TargetMode="External"/><Relationship Id="rId34" Type="http://schemas.openxmlformats.org/officeDocument/2006/relationships/hyperlink" Target="https://www.pharmaceuticalpress.com/bnf-and-bnfc/" TargetMode="External"/><Relationship Id="rId42" Type="http://schemas.openxmlformats.org/officeDocument/2006/relationships/hyperlink" Target="https://www.nice.org.uk/Guidance/MPG2" TargetMode="External"/><Relationship Id="rId47" Type="http://schemas.openxmlformats.org/officeDocument/2006/relationships/hyperlink" Target="https://cks.nice.org.uk/topics/smoking-cessation/prescribing-information/drugs-affected-by-smoking-cessation/" TargetMode="External"/><Relationship Id="rId50" Type="http://schemas.openxmlformats.org/officeDocument/2006/relationships/hyperlink" Target="https://www.ncsct.co.uk/library/view/pdf/Cytisine.pdf" TargetMode="External"/><Relationship Id="rId55" Type="http://schemas.openxmlformats.org/officeDocument/2006/relationships/footer" Target="footer1.xml"/><Relationship Id="rId63" Type="http://schemas.openxmlformats.org/officeDocument/2006/relationships/hyperlink" Target="https://products.mhra.gov.uk/" TargetMode="External"/><Relationship Id="rId68"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dicines.org.uk/emc/product/15789/smpc" TargetMode="External"/><Relationship Id="rId29" Type="http://schemas.openxmlformats.org/officeDocument/2006/relationships/hyperlink" Target="https://www.ncsct.co.uk/library/view/pdf/Cytisine-summary-and-dosing-guide.pdf" TargetMode="External"/><Relationship Id="rId11" Type="http://schemas.openxmlformats.org/officeDocument/2006/relationships/hyperlink" Target="https://www.nice.org.uk/guidance/mpg2/chapter/Recommendations" TargetMode="External"/><Relationship Id="rId24" Type="http://schemas.openxmlformats.org/officeDocument/2006/relationships/hyperlink" Target="https://gbr01.safelinks.protection.outlook.com/?url=https%3A%2F%2Fwww.sps.nhs.uk%2Farticles%2Fconsidering-drug-interactions-with-smoking%2F&amp;data=05%7C01%7Cjo.jenkins2%40nhs.net%7C96ec18da22f4468d870708dbdb822163%7C37c354b285b047f5b22207b48d774ee3%7C0%7C0%7C638345124166826486%7CUnknown%7CTWFpbGZsb3d8eyJWIjoiMC4wLjAwMDAiLCJQIjoiV2luMzIiLCJBTiI6Ik1haWwiLCJXVCI6Mn0%3D%7C3000%7C%7C%7C&amp;sdata=lEIDRvtmrTGpAWe3Ku0Au%2BAj3PacUScv5nLY54kB%2BFk%3D&amp;reserved=0" TargetMode="External"/><Relationship Id="rId32" Type="http://schemas.openxmlformats.org/officeDocument/2006/relationships/hyperlink" Target="https://gbr01.safelinks.protection.outlook.com/?url=https%3A%2F%2Fwww.sps.nhs.uk%2Farticles%2Fmanaging-specific-interactions-with-smoking%2F&amp;data=05%7C01%7Cjo.jenkins2%40nhs.net%7C96ec18da22f4468d870708dbdb822163%7C37c354b285b047f5b22207b48d774ee3%7C0%7C0%7C638345124166826486%7CUnknown%7CTWFpbGZsb3d8eyJWIjoiMC4wLjAwMDAiLCJQIjoiV2luMzIiLCJBTiI6Ik1haWwiLCJXVCI6Mn0%3D%7C3000%7C%7C%7C&amp;sdata=Givy9lNAYwq%2BaCJL9ZnwMhxqAiAflQxhkoInFaVhMuI%3D&amp;reserved=0" TargetMode="External"/><Relationship Id="rId37" Type="http://schemas.openxmlformats.org/officeDocument/2006/relationships/hyperlink" Target="https://www.nhs.uk/conditions/heart-attack/symptoms/" TargetMode="External"/><Relationship Id="rId40" Type="http://schemas.openxmlformats.org/officeDocument/2006/relationships/hyperlink" Target="https://www.medicines.org.uk/" TargetMode="External"/><Relationship Id="rId45" Type="http://schemas.openxmlformats.org/officeDocument/2006/relationships/hyperlink" Target="https://www.sps.nhs.uk/articles/managing-specific-interactions-with-smoking/" TargetMode="External"/><Relationship Id="rId53" Type="http://schemas.openxmlformats.org/officeDocument/2006/relationships/header" Target="header1.xml"/><Relationship Id="rId58" Type="http://schemas.openxmlformats.org/officeDocument/2006/relationships/hyperlink" Target="https://www.sps.nhs.uk/articles/managing-the-risks-associated-with-patients-prescribed-clozapine/" TargetMode="External"/><Relationship Id="rId66"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hyperlink" Target="https://gbr01.safelinks.protection.outlook.com/?url=https%3A%2F%2Fwww.sps.nhs.uk%2Farticles%2Fmanaging-specific-interactions-with-smoking%2F&amp;data=05%7C01%7Cjo.jenkins2%40nhs.net%7C96ec18da22f4468d870708dbdb822163%7C37c354b285b047f5b22207b48d774ee3%7C0%7C0%7C638345124166826486%7CUnknown%7CTWFpbGZsb3d8eyJWIjoiMC4wLjAwMDAiLCJQIjoiV2luMzIiLCJBTiI6Ik1haWwiLCJXVCI6Mn0%3D%7C3000%7C%7C%7C&amp;sdata=Givy9lNAYwq%2BaCJL9ZnwMhxqAiAflQxhkoInFaVhMuI%3D&amp;reserved=0" TargetMode="External"/><Relationship Id="rId19" Type="http://schemas.openxmlformats.org/officeDocument/2006/relationships/hyperlink" Target="https://www.nhs.uk/conditions/heart-attack/symptoms/" TargetMode="External"/><Relationship Id="rId14" Type="http://schemas.openxmlformats.org/officeDocument/2006/relationships/hyperlink" Target="https://www.medicines.org.uk/emc/product/15789/smpc" TargetMode="External"/><Relationship Id="rId22" Type="http://schemas.openxmlformats.org/officeDocument/2006/relationships/hyperlink" Target="https://www.nhs.uk/conditions/heart-attack/symptoms/" TargetMode="External"/><Relationship Id="rId27" Type="http://schemas.openxmlformats.org/officeDocument/2006/relationships/hyperlink" Target="https://products.mhra.gov.uk/" TargetMode="External"/><Relationship Id="rId30" Type="http://schemas.openxmlformats.org/officeDocument/2006/relationships/hyperlink" Target="https://www.medicines.org.uk/emc/product/15789/smpc" TargetMode="External"/><Relationship Id="rId35" Type="http://schemas.openxmlformats.org/officeDocument/2006/relationships/hyperlink" Target="https://yellowcard.mhra.gov.uk/" TargetMode="External"/><Relationship Id="rId43" Type="http://schemas.openxmlformats.org/officeDocument/2006/relationships/hyperlink" Target="https://www.nice.org.uk/guidance/ta123" TargetMode="External"/><Relationship Id="rId48" Type="http://schemas.openxmlformats.org/officeDocument/2006/relationships/hyperlink" Target="https://www.ncbi.nlm.nih.gov/pmc/articles/PMC6055735/" TargetMode="External"/><Relationship Id="rId56" Type="http://schemas.openxmlformats.org/officeDocument/2006/relationships/header" Target="header3.xml"/><Relationship Id="rId64" Type="http://schemas.openxmlformats.org/officeDocument/2006/relationships/fontTable" Target="fontTable.xml"/><Relationship Id="rId8" Type="http://schemas.openxmlformats.org/officeDocument/2006/relationships/hyperlink" Target="https://www.nice.org.uk/guidance/mpg2/chapter/Recommendations" TargetMode="External"/><Relationship Id="rId51" Type="http://schemas.openxmlformats.org/officeDocument/2006/relationships/hyperlink" Target="https://www.ncsct.co.uk/publications/STP-inpatient-mental-health" TargetMode="External"/><Relationship Id="rId3" Type="http://schemas.openxmlformats.org/officeDocument/2006/relationships/styles" Target="styles.xml"/><Relationship Id="rId12" Type="http://schemas.openxmlformats.org/officeDocument/2006/relationships/hyperlink" Target="https://gbr01.safelinks.protection.outlook.com/?url=https%3A%2F%2Fwww.legislation.gov.uk%2Fuksi%2F2012%2F1916%2Fschedule%2F16&amp;data=05%7C02%7Ckieran.reynolds%40nhs.net%7C0ed82623dc9b48a24a4408ddfcec5553%7C37c354b285b047f5b22207b48d774ee3%7C0%7C0%7C638944814147993079%7CUnknown%7CTWFpbGZsb3d8eyJFbXB0eU1hcGkiOnRydWUsIlYiOiIwLjAuMDAwMCIsIlAiOiJXaW4zMiIsIkFOIjoiTWFpbCIsIldUIjoyfQ%3D%3D%7C0%7C%7C%7C&amp;sdata=hr%2BV0K6bbQjkoJYqWynfyb19lEe6%2FSgc95ydmdPg6vA%3D&amp;reserved=0" TargetMode="External"/><Relationship Id="rId17" Type="http://schemas.openxmlformats.org/officeDocument/2006/relationships/hyperlink" Target="https://www.nice.org.uk/guidance/ng209/resources/tobacco-preventing-uptake-promoting-quitting-and-treating-dependence-pdf-66143723132869" TargetMode="External"/><Relationship Id="rId25" Type="http://schemas.openxmlformats.org/officeDocument/2006/relationships/hyperlink" Target="https://gbr01.safelinks.protection.outlook.com/?url=https%3A%2F%2Fwww.sps.nhs.uk%2Farticles%2Fmanaging-specific-interactions-with-smoking%2F&amp;data=05%7C01%7Cjo.jenkins2%40nhs.net%7C96ec18da22f4468d870708dbdb822163%7C37c354b285b047f5b22207b48d774ee3%7C0%7C0%7C638345124166826486%7CUnknown%7CTWFpbGZsb3d8eyJWIjoiMC4wLjAwMDAiLCJQIjoiV2luMzIiLCJBTiI6Ik1haWwiLCJXVCI6Mn0%3D%7C3000%7C%7C%7C&amp;sdata=Givy9lNAYwq%2BaCJL9ZnwMhxqAiAflQxhkoInFaVhMuI%3D&amp;reserved=0" TargetMode="External"/><Relationship Id="rId33" Type="http://schemas.openxmlformats.org/officeDocument/2006/relationships/hyperlink" Target="https://www.medicines.org.uk/emc/product/15789/smpc" TargetMode="External"/><Relationship Id="rId38" Type="http://schemas.openxmlformats.org/officeDocument/2006/relationships/hyperlink" Target="https://www.nhs.uk/conditions/stroke/symptoms/" TargetMode="External"/><Relationship Id="rId46" Type="http://schemas.openxmlformats.org/officeDocument/2006/relationships/hyperlink" Target="https://www.gov.uk/drug-safety-update/smoking-and-smoking-cessation-clinically-significant-interactions-with-commonly-used-medicines" TargetMode="External"/><Relationship Id="rId59" Type="http://schemas.openxmlformats.org/officeDocument/2006/relationships/hyperlink" Target="https://www.nhs.uk/conditions/low-blood-sugar-hypoglycaemia/" TargetMode="External"/><Relationship Id="rId67" Type="http://schemas.openxmlformats.org/officeDocument/2006/relationships/customXml" Target="../customXml/item3.xml"/><Relationship Id="rId20" Type="http://schemas.openxmlformats.org/officeDocument/2006/relationships/hyperlink" Target="https://www.nhs.uk/conditions/stroke/symptoms/" TargetMode="External"/><Relationship Id="rId41" Type="http://schemas.openxmlformats.org/officeDocument/2006/relationships/hyperlink" Target="https://bnf.nice.org.uk/" TargetMode="External"/><Relationship Id="rId54" Type="http://schemas.openxmlformats.org/officeDocument/2006/relationships/header" Target="header2.xml"/><Relationship Id="rId62" Type="http://schemas.openxmlformats.org/officeDocument/2006/relationships/hyperlink" Target="https://www.medicines.org.uk/em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guidance/mpg2/resources" TargetMode="External"/><Relationship Id="rId23" Type="http://schemas.openxmlformats.org/officeDocument/2006/relationships/hyperlink" Target="https://www.nhs.uk/conditions/stroke/symptoms/" TargetMode="External"/><Relationship Id="rId28" Type="http://schemas.openxmlformats.org/officeDocument/2006/relationships/hyperlink" Target="https://onlinelibrary.wiley.com/doi/book/10.1002/9781119870203" TargetMode="External"/><Relationship Id="rId36" Type="http://schemas.openxmlformats.org/officeDocument/2006/relationships/hyperlink" Target="https://www.ncsct.co.uk/library/view/pdf/Cytisine-summary-and-dosing-guide.pdf" TargetMode="External"/><Relationship Id="rId49" Type="http://schemas.openxmlformats.org/officeDocument/2006/relationships/hyperlink" Target="https://www.cochranelibrary.com/cdsr/doi/10.1002/14651858.CD006103.pub9/full" TargetMode="External"/><Relationship Id="rId57" Type="http://schemas.openxmlformats.org/officeDocument/2006/relationships/hyperlink" Target="https://www.gov.uk/drug-safety-update/clozapine-and-other-antipsychotics-monitoring-blood-concentrations-for-toxicity" TargetMode="External"/><Relationship Id="rId10" Type="http://schemas.openxmlformats.org/officeDocument/2006/relationships/hyperlink" Target="https://www.nice.org.uk/Guidance/MPG2" TargetMode="External"/><Relationship Id="rId31" Type="http://schemas.openxmlformats.org/officeDocument/2006/relationships/hyperlink" Target="https://gbr01.safelinks.protection.outlook.com/?url=https%3A%2F%2Fwww.sps.nhs.uk%2Farticles%2Fconsidering-drug-interactions-with-smoking%2F&amp;data=05%7C01%7Cjo.jenkins2%40nhs.net%7C96ec18da22f4468d870708dbdb822163%7C37c354b285b047f5b22207b48d774ee3%7C0%7C0%7C638345124166826486%7CUnknown%7CTWFpbGZsb3d8eyJWIjoiMC4wLjAwMDAiLCJQIjoiV2luMzIiLCJBTiI6Ik1haWwiLCJXVCI6Mn0%3D%7C3000%7C%7C%7C&amp;sdata=lEIDRvtmrTGpAWe3Ku0Au%2BAj3PacUScv5nLY54kB%2BFk%3D&amp;reserved=0" TargetMode="External"/><Relationship Id="rId44" Type="http://schemas.openxmlformats.org/officeDocument/2006/relationships/hyperlink" Target="https://www.sps.nhs.uk/articles/considering-drug-interactions-with-smoking/" TargetMode="External"/><Relationship Id="rId52" Type="http://schemas.openxmlformats.org/officeDocument/2006/relationships/hyperlink" Target="https://thorax.bmj.com/content/thoraxjnl/79/Suppl_1/3.full.pdf" TargetMode="External"/><Relationship Id="rId60" Type="http://schemas.openxmlformats.org/officeDocument/2006/relationships/hyperlink" Target="https://www.nhs.uk/conditions/low-blood-sugar-hypoglycaemia/"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ps.nhs.uk/home/guidance/patient-group-directions-and-legal-mechanisms/national-pgd-protocol-and-written-instructions-templates/" TargetMode="External"/><Relationship Id="rId13" Type="http://schemas.openxmlformats.org/officeDocument/2006/relationships/hyperlink" Target="https://www.e-lfh.org.uk/programmes/patient-group-directions/" TargetMode="External"/><Relationship Id="rId18" Type="http://schemas.openxmlformats.org/officeDocument/2006/relationships/hyperlink" Target="https://www.nhs.uk/conditions/angina/" TargetMode="External"/><Relationship Id="rId39" Type="http://schemas.openxmlformats.org/officeDocument/2006/relationships/hyperlink" Target="https://transform.england.nhs.uk/information-governance/guidance/records-management-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4" ma:contentTypeDescription="Create a new document." ma:contentTypeScope="" ma:versionID="c208dad234018c4a7ba165c2a4d4848b">
  <xsd:schema xmlns:xsd="http://www.w3.org/2001/XMLSchema" xmlns:xs="http://www.w3.org/2001/XMLSchema" xmlns:p="http://schemas.microsoft.com/office/2006/metadata/properties" xmlns:ns2="f161132f-3af4-47f5-b28f-8075dccddbe8" targetNamespace="http://schemas.microsoft.com/office/2006/metadata/properties" ma:root="true" ma:fieldsID="8461c3dc7b9adaadfe840aaa5c5b40d4"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rdcreated xmlns="f161132f-3af4-47f5-b28f-8075dccddbe8">
      <Url xsi:nil="true"/>
      <Description xsi:nil="true"/>
    </Cardcreated>
    <Templatecounting xmlns="f161132f-3af4-47f5-b28f-8075dccddbe8">PGD for KPI</Templatecounting>
    <Accessibletemplate xmlns="f161132f-3af4-47f5-b28f-8075dccddbe8">true</Accessibletemplate>
    <Workstream xmlns="f161132f-3af4-47f5-b28f-8075dccddbe8">Smoking Cessation</Workstream>
    <ReviewDate xmlns="f161132f-3af4-47f5-b28f-8075dccddbe8">2027-08-02T23:00:00+00:00</ReviewDate>
    <Versionnumber xmlns="f161132f-3af4-47f5-b28f-8075dccddbe8">1</Versionnumber>
    <ProgrammeBoardMeeting xmlns="f161132f-3af4-47f5-b28f-8075dccddbe8">2027-10-20T23:00:00+00:00</ProgrammeBoardMeeting>
    <PublishedDate xmlns="f161132f-3af4-47f5-b28f-8075dccddbe8" xsi:nil="true"/>
    <Effectivefromdate xmlns="f161132f-3af4-47f5-b28f-8075dccddbe8">2025-02-04T00:00:00+00:00</Effectivefromdate>
    <RAGrating xmlns="f161132f-3af4-47f5-b28f-8075dccddbe8" xsi:nil="true"/>
    <ExpiryDate xmlns="f161132f-3af4-47f5-b28f-8075dccddbe8">2028-02-03T00:00:00+00:00</ExpiryDate>
  </documentManagement>
</p:properties>
</file>

<file path=customXml/itemProps1.xml><?xml version="1.0" encoding="utf-8"?>
<ds:datastoreItem xmlns:ds="http://schemas.openxmlformats.org/officeDocument/2006/customXml" ds:itemID="{4E287538-2C52-4738-BBFA-03564AF42531}">
  <ds:schemaRefs>
    <ds:schemaRef ds:uri="http://schemas.openxmlformats.org/officeDocument/2006/bibliography"/>
  </ds:schemaRefs>
</ds:datastoreItem>
</file>

<file path=customXml/itemProps2.xml><?xml version="1.0" encoding="utf-8"?>
<ds:datastoreItem xmlns:ds="http://schemas.openxmlformats.org/officeDocument/2006/customXml" ds:itemID="{DD7E651E-6F36-4E89-A279-379BE41B04D7}"/>
</file>

<file path=customXml/itemProps3.xml><?xml version="1.0" encoding="utf-8"?>
<ds:datastoreItem xmlns:ds="http://schemas.openxmlformats.org/officeDocument/2006/customXml" ds:itemID="{9E659F57-9167-427A-8163-28F8B3266E04}"/>
</file>

<file path=customXml/itemProps4.xml><?xml version="1.0" encoding="utf-8"?>
<ds:datastoreItem xmlns:ds="http://schemas.openxmlformats.org/officeDocument/2006/customXml" ds:itemID="{9F0D1157-1E2E-41AF-B9F8-93C73FC77D6D}"/>
</file>

<file path=docProps/app.xml><?xml version="1.0" encoding="utf-8"?>
<Properties xmlns="http://schemas.openxmlformats.org/officeDocument/2006/extended-properties" xmlns:vt="http://schemas.openxmlformats.org/officeDocument/2006/docPropsVTypes">
  <Template>Normal</Template>
  <TotalTime>0</TotalTime>
  <Pages>27</Pages>
  <Words>7401</Words>
  <Characters>42483</Characters>
  <Application>Microsoft Office Word</Application>
  <DocSecurity>0</DocSecurity>
  <Lines>1464</Lines>
  <Paragraphs>593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49291</CharactersWithSpaces>
  <SharedDoc>false</SharedDoc>
  <HLinks>
    <vt:vector size="114" baseType="variant">
      <vt:variant>
        <vt:i4>2228345</vt:i4>
      </vt:variant>
      <vt:variant>
        <vt:i4>54</vt:i4>
      </vt:variant>
      <vt:variant>
        <vt:i4>0</vt:i4>
      </vt:variant>
      <vt:variant>
        <vt:i4>5</vt:i4>
      </vt:variant>
      <vt:variant>
        <vt:lpwstr>https://www.rcr.ac.uk/news-policy/latest-updates/rcr-and-sor-statement-on-patients-who-are-breastfeeding-who-require-a-ct-or-mri-with-contrast/</vt:lpwstr>
      </vt:variant>
      <vt:variant>
        <vt:lpwstr/>
      </vt:variant>
      <vt:variant>
        <vt:i4>3080235</vt:i4>
      </vt:variant>
      <vt:variant>
        <vt:i4>51</vt:i4>
      </vt:variant>
      <vt:variant>
        <vt:i4>0</vt:i4>
      </vt:variant>
      <vt:variant>
        <vt:i4>5</vt:i4>
      </vt:variant>
      <vt:variant>
        <vt:lpwstr>https://www.european-radiology.org/highlights/need-know-post-contrast-acute-kidney-injury-aki/</vt:lpwstr>
      </vt:variant>
      <vt:variant>
        <vt:lpwstr/>
      </vt:variant>
      <vt:variant>
        <vt:i4>5898261</vt:i4>
      </vt:variant>
      <vt:variant>
        <vt:i4>48</vt:i4>
      </vt:variant>
      <vt:variant>
        <vt:i4>0</vt:i4>
      </vt:variant>
      <vt:variant>
        <vt:i4>5</vt:i4>
      </vt:variant>
      <vt:variant>
        <vt:lpwstr>https://www.rpharms.com/making-a-difference/projects-and-campaigns/safe-and-secure-handling-of-medicines</vt:lpwstr>
      </vt:variant>
      <vt:variant>
        <vt:lpwstr/>
      </vt:variant>
      <vt:variant>
        <vt:i4>1966090</vt:i4>
      </vt:variant>
      <vt:variant>
        <vt:i4>45</vt:i4>
      </vt:variant>
      <vt:variant>
        <vt:i4>0</vt:i4>
      </vt:variant>
      <vt:variant>
        <vt:i4>5</vt:i4>
      </vt:variant>
      <vt:variant>
        <vt:lpwstr>https://www.sor.org/learning-advice/professional-practice/areas-of-practice/obtaining-consent</vt:lpwstr>
      </vt:variant>
      <vt:variant>
        <vt:lpwstr/>
      </vt:variant>
      <vt:variant>
        <vt:i4>2621502</vt:i4>
      </vt:variant>
      <vt:variant>
        <vt:i4>42</vt:i4>
      </vt:variant>
      <vt:variant>
        <vt:i4>0</vt:i4>
      </vt:variant>
      <vt:variant>
        <vt:i4>5</vt:i4>
      </vt:variant>
      <vt:variant>
        <vt:lpwstr>http://www.esur.org/guidelines/</vt:lpwstr>
      </vt:variant>
      <vt:variant>
        <vt:lpwstr/>
      </vt:variant>
      <vt:variant>
        <vt:i4>2556002</vt:i4>
      </vt:variant>
      <vt:variant>
        <vt:i4>39</vt:i4>
      </vt:variant>
      <vt:variant>
        <vt:i4>0</vt:i4>
      </vt:variant>
      <vt:variant>
        <vt:i4>5</vt:i4>
      </vt:variant>
      <vt:variant>
        <vt:lpwstr>http://www.bnf.org/</vt:lpwstr>
      </vt:variant>
      <vt:variant>
        <vt:lpwstr/>
      </vt:variant>
      <vt:variant>
        <vt:i4>65562</vt:i4>
      </vt:variant>
      <vt:variant>
        <vt:i4>36</vt:i4>
      </vt:variant>
      <vt:variant>
        <vt:i4>0</vt:i4>
      </vt:variant>
      <vt:variant>
        <vt:i4>5</vt:i4>
      </vt:variant>
      <vt:variant>
        <vt:lpwstr>https://www.ranzcr.com/college/document-library/gadolinium-containing-mri-contrast-agents-guidelines</vt:lpwstr>
      </vt:variant>
      <vt:variant>
        <vt:lpwstr/>
      </vt:variant>
      <vt:variant>
        <vt:i4>196680</vt:i4>
      </vt:variant>
      <vt:variant>
        <vt:i4>33</vt:i4>
      </vt:variant>
      <vt:variant>
        <vt:i4>0</vt:i4>
      </vt:variant>
      <vt:variant>
        <vt:i4>5</vt:i4>
      </vt:variant>
      <vt:variant>
        <vt:lpwstr>https://www.rcr.ac.uk/publication/guidance-gadolinium-based-contrast-agent-administration-adult-patients</vt:lpwstr>
      </vt:variant>
      <vt:variant>
        <vt:lpwstr/>
      </vt:variant>
      <vt:variant>
        <vt:i4>786461</vt:i4>
      </vt:variant>
      <vt:variant>
        <vt:i4>30</vt:i4>
      </vt:variant>
      <vt:variant>
        <vt:i4>0</vt:i4>
      </vt:variant>
      <vt:variant>
        <vt:i4>5</vt:i4>
      </vt:variant>
      <vt:variant>
        <vt:lpwstr>https://products.mhra.gov.uk/</vt:lpwstr>
      </vt:variant>
      <vt:variant>
        <vt:lpwstr/>
      </vt:variant>
      <vt:variant>
        <vt:i4>4980815</vt:i4>
      </vt:variant>
      <vt:variant>
        <vt:i4>27</vt:i4>
      </vt:variant>
      <vt:variant>
        <vt:i4>0</vt:i4>
      </vt:variant>
      <vt:variant>
        <vt:i4>5</vt:i4>
      </vt:variant>
      <vt:variant>
        <vt:lpwstr>http://www.medicines.org.uk/emc/</vt:lpwstr>
      </vt:variant>
      <vt:variant>
        <vt:lpwstr/>
      </vt:variant>
      <vt:variant>
        <vt:i4>2228345</vt:i4>
      </vt:variant>
      <vt:variant>
        <vt:i4>24</vt:i4>
      </vt:variant>
      <vt:variant>
        <vt:i4>0</vt:i4>
      </vt:variant>
      <vt:variant>
        <vt:i4>5</vt:i4>
      </vt:variant>
      <vt:variant>
        <vt:lpwstr>https://www.rcr.ac.uk/news-policy/latest-updates/rcr-and-sor-statement-on-patients-who-are-breastfeeding-who-require-a-ct-or-mri-with-contrast/</vt:lpwstr>
      </vt:variant>
      <vt:variant>
        <vt:lpwstr/>
      </vt:variant>
      <vt:variant>
        <vt:i4>786461</vt:i4>
      </vt:variant>
      <vt:variant>
        <vt:i4>21</vt:i4>
      </vt:variant>
      <vt:variant>
        <vt:i4>0</vt:i4>
      </vt:variant>
      <vt:variant>
        <vt:i4>5</vt:i4>
      </vt:variant>
      <vt:variant>
        <vt:lpwstr>https://products.mhra.gov.uk/</vt:lpwstr>
      </vt:variant>
      <vt:variant>
        <vt:lpwstr/>
      </vt:variant>
      <vt:variant>
        <vt:i4>7405672</vt:i4>
      </vt:variant>
      <vt:variant>
        <vt:i4>18</vt:i4>
      </vt:variant>
      <vt:variant>
        <vt:i4>0</vt:i4>
      </vt:variant>
      <vt:variant>
        <vt:i4>5</vt:i4>
      </vt:variant>
      <vt:variant>
        <vt:lpwstr>https://yellowcard.mhra.gov.uk/</vt:lpwstr>
      </vt:variant>
      <vt:variant>
        <vt:lpwstr/>
      </vt:variant>
      <vt:variant>
        <vt:i4>786461</vt:i4>
      </vt:variant>
      <vt:variant>
        <vt:i4>15</vt:i4>
      </vt:variant>
      <vt:variant>
        <vt:i4>0</vt:i4>
      </vt:variant>
      <vt:variant>
        <vt:i4>5</vt:i4>
      </vt:variant>
      <vt:variant>
        <vt:lpwstr>https://products.mhra.gov.uk/</vt:lpwstr>
      </vt:variant>
      <vt:variant>
        <vt:lpwstr/>
      </vt:variant>
      <vt:variant>
        <vt:i4>3407906</vt:i4>
      </vt:variant>
      <vt:variant>
        <vt:i4>12</vt:i4>
      </vt:variant>
      <vt:variant>
        <vt:i4>0</vt:i4>
      </vt:variant>
      <vt:variant>
        <vt:i4>5</vt:i4>
      </vt:variant>
      <vt:variant>
        <vt:lpwstr>https://www.nice.org.uk/guidance/mpg2/resources</vt:lpwstr>
      </vt:variant>
      <vt:variant>
        <vt:lpwstr/>
      </vt:variant>
      <vt:variant>
        <vt:i4>3407970</vt:i4>
      </vt:variant>
      <vt:variant>
        <vt:i4>9</vt:i4>
      </vt:variant>
      <vt:variant>
        <vt:i4>0</vt:i4>
      </vt:variant>
      <vt:variant>
        <vt:i4>5</vt:i4>
      </vt:variant>
      <vt:variant>
        <vt:lpwstr>https://www.nice.org.uk/guidance/mpg2/chapter/Recommendations</vt:lpwstr>
      </vt:variant>
      <vt:variant>
        <vt:lpwstr>terms-used-in-the-guideline</vt:lpwstr>
      </vt:variant>
      <vt:variant>
        <vt:i4>393223</vt:i4>
      </vt:variant>
      <vt:variant>
        <vt:i4>6</vt:i4>
      </vt:variant>
      <vt:variant>
        <vt:i4>0</vt:i4>
      </vt:variant>
      <vt:variant>
        <vt:i4>5</vt:i4>
      </vt:variant>
      <vt:variant>
        <vt:lpwstr>https://www.nice.org.uk/Guidance/MPG2</vt:lpwstr>
      </vt:variant>
      <vt:variant>
        <vt:lpwstr/>
      </vt:variant>
      <vt:variant>
        <vt:i4>327769</vt:i4>
      </vt:variant>
      <vt:variant>
        <vt:i4>3</vt:i4>
      </vt:variant>
      <vt:variant>
        <vt:i4>0</vt:i4>
      </vt:variant>
      <vt:variant>
        <vt:i4>5</vt:i4>
      </vt:variant>
      <vt:variant>
        <vt:lpwstr>https://www.sps.nhs.uk/home/guidance/patient-group-directions/templates/</vt:lpwstr>
      </vt:variant>
      <vt:variant>
        <vt:lpwstr/>
      </vt:variant>
      <vt:variant>
        <vt:i4>3407970</vt:i4>
      </vt:variant>
      <vt:variant>
        <vt:i4>0</vt:i4>
      </vt:variant>
      <vt:variant>
        <vt:i4>0</vt:i4>
      </vt:variant>
      <vt:variant>
        <vt:i4>5</vt:i4>
      </vt:variant>
      <vt:variant>
        <vt:lpwstr>https://www.nice.org.uk/guidance/mpg2/chapter/Recommendations</vt:lpwstr>
      </vt:variant>
      <vt:variant>
        <vt:lpwstr>terms-used-in-the-guideline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2026-01-19T21:34:00Z</dcterms:created>
  <dcterms:modified xsi:type="dcterms:W3CDTF">2026-01-21T11:54:00Z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