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59816618" w:rsidR="007A1448" w:rsidRPr="00DF77C7" w:rsidRDefault="00FA16C2" w:rsidP="006529F3">
      <w:pPr>
        <w:pStyle w:val="PGDTitle2"/>
      </w:pPr>
      <w:r w:rsidRPr="00FA16C2">
        <w:rPr>
          <w:bCs/>
        </w:rPr>
        <w:t xml:space="preserve">Supply of mometasone furoate monohydrate 50 micrograms/dose nasal spray for the treatment of acute sinusitis (rhinosinusitis)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615CB81F" w14:textId="77777777" w:rsidR="00FA16C2" w:rsidRDefault="00FA16C2" w:rsidP="00FA16C2">
            <w:pPr>
              <w:pStyle w:val="Tabletext"/>
            </w:pPr>
            <w:r w:rsidRPr="00FA16C2">
              <w:t xml:space="preserve">Removal of: </w:t>
            </w:r>
          </w:p>
          <w:p w14:paraId="3A8AC858" w14:textId="77777777" w:rsidR="00FA16C2" w:rsidRDefault="00FA16C2" w:rsidP="00FA16C2">
            <w:pPr>
              <w:pStyle w:val="Bulletindent1"/>
            </w:pPr>
            <w:r w:rsidRPr="00FA16C2">
              <w:t xml:space="preserve"> “Presence of </w:t>
            </w:r>
            <w:r w:rsidRPr="00FA16C2">
              <w:rPr>
                <w:b/>
                <w:bCs/>
              </w:rPr>
              <w:t>TWO or more</w:t>
            </w:r>
            <w:r w:rsidRPr="00FA16C2">
              <w:t xml:space="preserve"> of the following signs/symptoms (which suggests acute bacterial sinusitis is more likely): </w:t>
            </w:r>
          </w:p>
          <w:p w14:paraId="4AE69D2F" w14:textId="19FE9185" w:rsidR="00FA16C2" w:rsidRDefault="00FA16C2" w:rsidP="00FA16C2">
            <w:pPr>
              <w:pStyle w:val="Bulletindent1"/>
              <w:numPr>
                <w:ilvl w:val="1"/>
                <w:numId w:val="15"/>
              </w:numPr>
            </w:pPr>
            <w:r w:rsidRPr="00FA16C2">
              <w:t>Marked deterioration after an initial milder phase</w:t>
            </w:r>
          </w:p>
          <w:p w14:paraId="53FC940C" w14:textId="77777777" w:rsidR="00FA16C2" w:rsidRDefault="00FA16C2" w:rsidP="00FA16C2">
            <w:pPr>
              <w:pStyle w:val="Bulletindent1"/>
              <w:numPr>
                <w:ilvl w:val="1"/>
                <w:numId w:val="15"/>
              </w:numPr>
            </w:pPr>
            <w:r w:rsidRPr="00FA16C2">
              <w:t xml:space="preserve"> Fever (&gt;38°C)</w:t>
            </w:r>
          </w:p>
          <w:p w14:paraId="583F1673" w14:textId="77777777" w:rsidR="00FA16C2" w:rsidRDefault="00FA16C2" w:rsidP="00FA16C2">
            <w:pPr>
              <w:pStyle w:val="Bulletindent1"/>
              <w:numPr>
                <w:ilvl w:val="1"/>
                <w:numId w:val="15"/>
              </w:numPr>
            </w:pPr>
            <w:r w:rsidRPr="00FA16C2">
              <w:t xml:space="preserve"> Unremitting purulent nasal discharge</w:t>
            </w:r>
          </w:p>
          <w:p w14:paraId="50616E1C" w14:textId="5621621F" w:rsidR="00FA16C2" w:rsidRDefault="00FA16C2" w:rsidP="00FA16C2">
            <w:pPr>
              <w:pStyle w:val="Bulletindent1"/>
              <w:numPr>
                <w:ilvl w:val="1"/>
                <w:numId w:val="15"/>
              </w:numPr>
            </w:pPr>
            <w:r w:rsidRPr="00FA16C2">
              <w:t>Severe localised unilateral pain, particularly pain over the teeth (toothache) and jaw”</w:t>
            </w:r>
          </w:p>
          <w:p w14:paraId="19464224" w14:textId="77777777" w:rsidR="00FA16C2" w:rsidRDefault="00FA16C2" w:rsidP="00FA16C2">
            <w:pPr>
              <w:pStyle w:val="Tabletext"/>
            </w:pPr>
            <w:r w:rsidRPr="00FA16C2">
              <w:lastRenderedPageBreak/>
              <w:t xml:space="preserve"> from “Criteria for inclusion” </w:t>
            </w:r>
          </w:p>
          <w:p w14:paraId="7093010D" w14:textId="6BA32C45" w:rsidR="00FA16C2" w:rsidRDefault="00FA16C2" w:rsidP="00FA16C2">
            <w:pPr>
              <w:pStyle w:val="Tabletext"/>
            </w:pPr>
            <w:r w:rsidRPr="00FA16C2">
              <w:t>Addition of</w:t>
            </w:r>
            <w:r>
              <w:t>:</w:t>
            </w:r>
          </w:p>
          <w:p w14:paraId="0282B695" w14:textId="77777777" w:rsidR="00FA16C2" w:rsidRDefault="00FA16C2" w:rsidP="00FA16C2">
            <w:pPr>
              <w:pStyle w:val="Bulletindent1"/>
            </w:pPr>
            <w:r w:rsidRPr="00FA16C2">
              <w:t xml:space="preserve"> “ to reduce the risk of adrenal insufficiency” to exclusion criterion</w:t>
            </w:r>
          </w:p>
          <w:p w14:paraId="54BE377A" w14:textId="3EE8C2B7" w:rsidR="0041543B" w:rsidRPr="00764857" w:rsidRDefault="00FA16C2" w:rsidP="00FA16C2">
            <w:pPr>
              <w:pStyle w:val="Bulletindent1"/>
            </w:pPr>
            <w:r w:rsidRPr="00FA16C2">
              <w:t xml:space="preserve"> “Individuals currently taking oral, inhaled, topical or parenteral corticosteroids for any indication”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Ashiru-Oredope</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Temitope Odetunde</w:t>
            </w:r>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Consultant Paediatric Pharmacist. Neonatal and Paediatric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Kieran Reynolds (SLWG co-ordinator)</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r w:rsidRPr="0023356D">
              <w:t xml:space="preserve">Ms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r w:rsidR="0023356D"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362736FA" w:rsidR="0023356D" w:rsidRPr="0023356D" w:rsidRDefault="0023356D" w:rsidP="0023356D">
            <w:pPr>
              <w:pStyle w:val="Tabletext"/>
              <w:rPr>
                <w:rFonts w:eastAsia="Calibri"/>
              </w:rPr>
            </w:pPr>
            <w:r w:rsidRPr="0023356D">
              <w:t xml:space="preserve">Ravijyot Saggu </w:t>
            </w:r>
          </w:p>
        </w:tc>
        <w:tc>
          <w:tcPr>
            <w:tcW w:w="6912" w:type="dxa"/>
            <w:tcBorders>
              <w:top w:val="single" w:sz="4" w:space="0" w:color="auto"/>
              <w:left w:val="single" w:sz="4" w:space="0" w:color="auto"/>
              <w:bottom w:val="single" w:sz="4" w:space="0" w:color="auto"/>
              <w:right w:val="single" w:sz="4" w:space="0" w:color="auto"/>
            </w:tcBorders>
          </w:tcPr>
          <w:p w14:paraId="290D7DC5" w14:textId="19DF028D" w:rsidR="0023356D" w:rsidRPr="0023356D" w:rsidRDefault="0023356D" w:rsidP="0023356D">
            <w:pPr>
              <w:pStyle w:val="Tabletext"/>
              <w:rPr>
                <w:rFonts w:eastAsia="Calibri"/>
              </w:rPr>
            </w:pPr>
            <w:r w:rsidRPr="0023356D">
              <w:t>Medicines Optimisation Lead – Central London Community Healthcare, Chair - UKCPA Respiratory Committee</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Because the PGD template is for an antibiotic it also contains space for  signature of a clinical specialist in microbiology.&#10;"/>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2E7937" w:rsidRPr="00E7585B" w14:paraId="2104AB36" w14:textId="77777777" w:rsidTr="00A32FA7">
        <w:tc>
          <w:tcPr>
            <w:tcW w:w="3133" w:type="dxa"/>
            <w:tcBorders>
              <w:top w:val="single" w:sz="4" w:space="0" w:color="auto"/>
              <w:left w:val="single" w:sz="4" w:space="0" w:color="auto"/>
              <w:bottom w:val="single" w:sz="4" w:space="0" w:color="auto"/>
              <w:right w:val="single" w:sz="4" w:space="0" w:color="auto"/>
            </w:tcBorders>
          </w:tcPr>
          <w:p w14:paraId="3A9EFD72" w14:textId="537105A0" w:rsidR="002E7937" w:rsidRPr="00E7585B" w:rsidRDefault="002E7937" w:rsidP="00B65003">
            <w:pPr>
              <w:rPr>
                <w:rStyle w:val="TableHeaderColumn"/>
                <w:sz w:val="22"/>
                <w:szCs w:val="22"/>
              </w:rPr>
            </w:pPr>
            <w:r>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006DD94E" w14:textId="77777777" w:rsidR="002E7937" w:rsidRPr="00E7585B" w:rsidRDefault="002E7937"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1136457A" w14:textId="77777777" w:rsidR="002E7937" w:rsidRPr="00E7585B" w:rsidRDefault="002E7937"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6A141F61" w14:textId="77777777" w:rsidR="002E7937" w:rsidRPr="00E7585B" w:rsidRDefault="002E7937"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w:t>
      </w:r>
      <w:r w:rsidRPr="00DF77C7">
        <w:rPr>
          <w:highlight w:val="yellow"/>
          <w:lang w:val="en-GB"/>
        </w:rPr>
        <w:lastRenderedPageBreak/>
        <w:t xml:space="preserve">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required;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r w:rsidRPr="00E015AA">
                <w:rPr>
                  <w:rStyle w:val="Hyperlink"/>
                  <w:rFonts w:cs="Arial"/>
                  <w:szCs w:val="23"/>
                </w:rPr>
                <w:t>eLfH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0"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1" w:history="1">
              <w:r w:rsidR="00FE6E1E" w:rsidRPr="00E015AA">
                <w:rPr>
                  <w:rStyle w:val="Hyperlink"/>
                </w:rPr>
                <w:t>eLfH PGD elearning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PGD </w:t>
            </w:r>
            <w:r>
              <w:t>[</w:t>
            </w:r>
            <w:r w:rsidRPr="00E015AA">
              <w:t>(</w:t>
            </w:r>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5F1B3D72" w:rsidR="00E015AA" w:rsidRPr="00EF3229" w:rsidRDefault="00E015AA" w:rsidP="00E015AA">
            <w:pPr>
              <w:pStyle w:val="Tabletext"/>
              <w:rPr>
                <w:rStyle w:val="Hyperlink"/>
              </w:rPr>
            </w:pPr>
            <w:r w:rsidRPr="00E015AA">
              <w:rPr>
                <w:lang w:val="en-GB"/>
              </w:rPr>
              <w:t xml:space="preserve">Individuals operating under this PGD should follow the </w:t>
            </w:r>
            <w:r w:rsidR="00EF3229">
              <w:rPr>
                <w:lang w:val="en-GB"/>
              </w:rPr>
              <w:fldChar w:fldCharType="begin"/>
            </w:r>
            <w:r w:rsidR="00E01E4C">
              <w:rPr>
                <w:lang w:val="en-GB"/>
              </w:rPr>
              <w:instrText>HYPERLINK "https://www.nice.org.uk/guidance/NG79"</w:instrText>
            </w:r>
            <w:r w:rsidR="00EF3229">
              <w:rPr>
                <w:lang w:val="en-GB"/>
              </w:rPr>
            </w:r>
            <w:r w:rsidR="00EF3229">
              <w:rPr>
                <w:lang w:val="en-GB"/>
              </w:rPr>
              <w:fldChar w:fldCharType="separate"/>
            </w:r>
            <w:r w:rsidRPr="00EF3229">
              <w:rPr>
                <w:rStyle w:val="Hyperlink"/>
                <w:lang w:val="en-GB"/>
              </w:rPr>
              <w:t xml:space="preserve">national guidance for diagnosis and management (NICE CKS) of </w:t>
            </w:r>
            <w:r w:rsidR="00E01E4C">
              <w:rPr>
                <w:rStyle w:val="Hyperlink"/>
                <w:lang w:val="en-GB"/>
              </w:rPr>
              <w:t>a</w:t>
            </w:r>
            <w:r w:rsidR="00E01E4C">
              <w:rPr>
                <w:rStyle w:val="Hyperlink"/>
              </w:rPr>
              <w:t xml:space="preserve">cute </w:t>
            </w:r>
            <w:r w:rsidR="00EC6FFD">
              <w:rPr>
                <w:rStyle w:val="Hyperlink"/>
              </w:rPr>
              <w:t>sinusitis in children and adults in the UK</w:t>
            </w:r>
            <w:r w:rsidRPr="00EF3229">
              <w:rPr>
                <w:rStyle w:val="Hyperlink"/>
                <w:lang w:val="en-GB"/>
              </w:rPr>
              <w:t>.</w:t>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2CF5526B" w:rsidR="00D36D23" w:rsidRDefault="00577F26" w:rsidP="00957B7C">
            <w:pPr>
              <w:pStyle w:val="Tabletext"/>
            </w:pPr>
            <w:r w:rsidRPr="00577F26">
              <w:rPr>
                <w:iCs/>
                <w:lang w:val="en-GB"/>
              </w:rPr>
              <w:t>Acute sinusitis (rhinosinusitis) in children aged 12 years and over and adults.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F3229">
            <w:pPr>
              <w:pStyle w:val="Bulletindent1"/>
            </w:pPr>
            <w:r w:rsidRPr="002561E8">
              <w:t>Informed consent</w:t>
            </w:r>
          </w:p>
          <w:p w14:paraId="4A978E89" w14:textId="77777777" w:rsidR="006E1B84" w:rsidRDefault="006E1B84" w:rsidP="00EF3229">
            <w:pPr>
              <w:pStyle w:val="Bulletindent1"/>
            </w:pPr>
            <w:r w:rsidRPr="006E1B84">
              <w:t>Individuals aged 12 years and over</w:t>
            </w:r>
          </w:p>
          <w:p w14:paraId="0E1B6EA4" w14:textId="77777777" w:rsidR="002D3580" w:rsidRDefault="002D3580" w:rsidP="002D3580">
            <w:pPr>
              <w:pStyle w:val="Bulletindent1"/>
            </w:pPr>
            <w:r>
              <w:t xml:space="preserve">Signs </w:t>
            </w:r>
            <w:r w:rsidRPr="00C23691">
              <w:t xml:space="preserve">and symptoms of acute sinusitis using the </w:t>
            </w:r>
            <w:hyperlink r:id="rId23" w:history="1">
              <w:r>
                <w:rPr>
                  <w:rStyle w:val="Hyperlink"/>
                  <w:rFonts w:cs="Arial"/>
                </w:rPr>
                <w:t>NICE guidance -NG79 Sinusitis (acute): antimicrobial prescribing</w:t>
              </w:r>
            </w:hyperlink>
          </w:p>
          <w:p w14:paraId="4D703017" w14:textId="77777777" w:rsidR="002D3580" w:rsidRDefault="002D3580" w:rsidP="002D3580">
            <w:pPr>
              <w:pStyle w:val="Bulletindent1"/>
            </w:pPr>
            <w:r w:rsidRPr="006E1B84">
              <w:t xml:space="preserve">Diagnosis of acute sinusitis using </w:t>
            </w:r>
            <w:hyperlink r:id="rId24" w:history="1">
              <w:r>
                <w:rPr>
                  <w:rStyle w:val="Hyperlink"/>
                </w:rPr>
                <w:t>the NICE CKS guidance - sinusitis</w:t>
              </w:r>
            </w:hyperlink>
          </w:p>
          <w:p w14:paraId="21D7B1DE" w14:textId="77777777" w:rsidR="006E1B84" w:rsidRPr="006E1B84" w:rsidRDefault="006E1B84" w:rsidP="006E1B84">
            <w:pPr>
              <w:pStyle w:val="Bulletindent1"/>
              <w:rPr>
                <w:rFonts w:cs="Arial"/>
              </w:rPr>
            </w:pPr>
            <w:r w:rsidRPr="006E1B84">
              <w:t xml:space="preserve">Presence of </w:t>
            </w:r>
            <w:r w:rsidRPr="00577F26">
              <w:rPr>
                <w:b/>
                <w:bCs/>
              </w:rPr>
              <w:t xml:space="preserve">ONE </w:t>
            </w:r>
            <w:r w:rsidRPr="006E1B84">
              <w:t>of the following signs/symptoms (which suggests acute sinusitis is more likely):</w:t>
            </w:r>
          </w:p>
          <w:p w14:paraId="2F2429D2" w14:textId="77777777" w:rsidR="006E1B84" w:rsidRPr="006E1B84" w:rsidRDefault="006E1B84" w:rsidP="006E1B84">
            <w:pPr>
              <w:pStyle w:val="Bulletindent1"/>
              <w:numPr>
                <w:ilvl w:val="1"/>
                <w:numId w:val="15"/>
              </w:numPr>
              <w:rPr>
                <w:rFonts w:cs="Arial"/>
              </w:rPr>
            </w:pPr>
            <w:r w:rsidRPr="006E1B84">
              <w:t xml:space="preserve">Nasal blockage (obstruction/congestion) </w:t>
            </w:r>
            <w:r w:rsidRPr="006E1B84">
              <w:rPr>
                <w:b/>
                <w:bCs/>
              </w:rPr>
              <w:t>OR</w:t>
            </w:r>
          </w:p>
          <w:p w14:paraId="339719C2" w14:textId="77777777" w:rsidR="006E1B84" w:rsidRPr="006E1B84" w:rsidRDefault="006E1B84" w:rsidP="006E1B84">
            <w:pPr>
              <w:pStyle w:val="Bulletindent1"/>
              <w:numPr>
                <w:ilvl w:val="1"/>
                <w:numId w:val="15"/>
              </w:numPr>
              <w:rPr>
                <w:rFonts w:cs="Arial"/>
              </w:rPr>
            </w:pPr>
            <w:r w:rsidRPr="006E1B84">
              <w:t>Nasal discharge (anterior/posterior nasal drip</w:t>
            </w:r>
          </w:p>
          <w:p w14:paraId="11ACB5F5" w14:textId="77777777" w:rsidR="006E1B84" w:rsidRDefault="006E1B84" w:rsidP="006E1B84">
            <w:pPr>
              <w:pStyle w:val="Bulletindent1"/>
              <w:numPr>
                <w:ilvl w:val="0"/>
                <w:numId w:val="0"/>
              </w:numPr>
              <w:ind w:left="1080"/>
            </w:pPr>
            <w:r w:rsidRPr="006E1B84">
              <w:rPr>
                <w:b/>
                <w:bCs/>
              </w:rPr>
              <w:t>AND ONE or more</w:t>
            </w:r>
            <w:r w:rsidRPr="006E1B84">
              <w:t xml:space="preserve"> of the following:</w:t>
            </w:r>
          </w:p>
          <w:p w14:paraId="5F48928A" w14:textId="77777777" w:rsidR="006E1B84" w:rsidRDefault="006E1B84" w:rsidP="00801F6A">
            <w:pPr>
              <w:pStyle w:val="Bulletindent1"/>
              <w:numPr>
                <w:ilvl w:val="1"/>
                <w:numId w:val="15"/>
              </w:numPr>
            </w:pPr>
            <w:r w:rsidRPr="006E1B84">
              <w:t>Facial pain/pressure (or headache)</w:t>
            </w:r>
            <w:r w:rsidRPr="00233CDD">
              <w:rPr>
                <w:b/>
                <w:bCs/>
              </w:rPr>
              <w:t xml:space="preserve"> OR</w:t>
            </w:r>
          </w:p>
          <w:p w14:paraId="0541DBC9" w14:textId="77777777" w:rsidR="006E1B84" w:rsidRDefault="006E1B84" w:rsidP="00801F6A">
            <w:pPr>
              <w:pStyle w:val="Bulletindent1"/>
              <w:numPr>
                <w:ilvl w:val="1"/>
                <w:numId w:val="15"/>
              </w:numPr>
            </w:pPr>
            <w:r w:rsidRPr="006E1B84">
              <w:t xml:space="preserve">Reduction (or loss) of the sense of smell (in adults) </w:t>
            </w:r>
          </w:p>
          <w:p w14:paraId="7707D048" w14:textId="77777777" w:rsidR="006E1B84" w:rsidRDefault="006E1B84" w:rsidP="006E1B84">
            <w:pPr>
              <w:pStyle w:val="Bulletindent1"/>
              <w:numPr>
                <w:ilvl w:val="0"/>
                <w:numId w:val="0"/>
              </w:numPr>
              <w:ind w:left="1080"/>
            </w:pPr>
            <w:r w:rsidRPr="006E1B84">
              <w:rPr>
                <w:b/>
                <w:bCs/>
              </w:rPr>
              <w:t xml:space="preserve">OR </w:t>
            </w:r>
            <w:r w:rsidRPr="006E1B84">
              <w:t>o</w:t>
            </w:r>
          </w:p>
          <w:p w14:paraId="5A8F8648" w14:textId="77777777" w:rsidR="006E1B84" w:rsidRDefault="006E1B84" w:rsidP="006E1B84">
            <w:pPr>
              <w:pStyle w:val="Bulletindent1"/>
              <w:numPr>
                <w:ilvl w:val="1"/>
                <w:numId w:val="15"/>
              </w:numPr>
            </w:pPr>
            <w:r w:rsidRPr="006E1B84">
              <w:t>Cough during the day or at night (in children)</w:t>
            </w:r>
          </w:p>
          <w:p w14:paraId="02A2FFD7" w14:textId="5640520C" w:rsidR="00AE4F4B" w:rsidRDefault="006E1B84" w:rsidP="00577F26">
            <w:pPr>
              <w:pStyle w:val="Bulletindent1"/>
            </w:pPr>
            <w:r w:rsidRPr="006E1B84">
              <w:t>Symptom duration of more than 10 days with no improvement</w:t>
            </w:r>
            <w:r w:rsidR="00233CDD">
              <w:t>.</w:t>
            </w:r>
            <w:r w:rsidRPr="006E1B84">
              <w:t xml:space="preserve"> </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793D7D">
            <w:pPr>
              <w:pStyle w:val="Bulletindent1"/>
            </w:pPr>
            <w:r w:rsidRPr="00801F6A">
              <w:t xml:space="preserve">Consent refused and documented in the individual’s clinical notes </w:t>
            </w:r>
          </w:p>
          <w:p w14:paraId="1B665F4B" w14:textId="12BCE6A6" w:rsidR="00801F6A" w:rsidRPr="00801F6A" w:rsidRDefault="00801F6A" w:rsidP="00793D7D">
            <w:pPr>
              <w:pStyle w:val="Bulletindent1"/>
            </w:pPr>
            <w:r w:rsidRPr="00801F6A">
              <w:t>Individuals under 1</w:t>
            </w:r>
            <w:r w:rsidR="007210CD">
              <w:t>2</w:t>
            </w:r>
            <w:r w:rsidRPr="00801F6A">
              <w:t xml:space="preserve"> years of age</w:t>
            </w:r>
          </w:p>
          <w:p w14:paraId="665D8147" w14:textId="77777777" w:rsidR="00577F26" w:rsidRPr="00577F26" w:rsidRDefault="00577F26" w:rsidP="00793D7D">
            <w:pPr>
              <w:pStyle w:val="Bulletindent1"/>
              <w:rPr>
                <w:b/>
                <w:sz w:val="20"/>
              </w:rPr>
            </w:pPr>
            <w:r w:rsidRPr="00577F26">
              <w:t>Pregnancy or suspected pregnancy in individuals under 16 years of age</w:t>
            </w:r>
            <w:bookmarkStart w:id="5" w:name="Severe"/>
            <w:bookmarkEnd w:id="5"/>
          </w:p>
          <w:p w14:paraId="1B6F58C0" w14:textId="471E0974" w:rsidR="00801F6A" w:rsidRPr="00903730" w:rsidRDefault="00801F6A" w:rsidP="00793D7D">
            <w:pPr>
              <w:pStyle w:val="Bulletindent1"/>
              <w:rPr>
                <w:b/>
                <w:sz w:val="20"/>
              </w:rPr>
            </w:pPr>
            <w:r w:rsidRPr="00903730">
              <w:t>Severely immunosuppressed individual</w:t>
            </w:r>
            <w:r>
              <w:t>s as defined i</w:t>
            </w:r>
            <w:r w:rsidRPr="00903730">
              <w:t xml:space="preserve">n </w:t>
            </w:r>
            <w:hyperlink r:id="rId25"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77777777" w:rsidR="009A5C7D" w:rsidRPr="00903730" w:rsidRDefault="009A5C7D" w:rsidP="00793D7D">
            <w:pPr>
              <w:pStyle w:val="Bulletindent1"/>
            </w:pPr>
            <w:r w:rsidRPr="00903730">
              <w:t xml:space="preserve">acute and chronic leukaemias, and clinically aggressive lymphomas (including Hodgkin’s </w:t>
            </w:r>
            <w:r w:rsidRPr="00903730">
              <w:lastRenderedPageBreak/>
              <w:t xml:space="preserve">lymphoma) who are less than 12 months since achieving cure </w:t>
            </w:r>
          </w:p>
          <w:p w14:paraId="07EE8B7B" w14:textId="77777777" w:rsidR="009A5C7D" w:rsidRPr="00903730" w:rsidRDefault="009A5C7D" w:rsidP="00793D7D">
            <w:pPr>
              <w:pStyle w:val="Bulletindent1"/>
            </w:pPr>
            <w:r w:rsidRPr="00903730">
              <w:t xml:space="preserve">individuals under follow up for a chronic lymphoproliferative disorders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793D7D">
            <w:pPr>
              <w:pStyle w:val="Bulletindent1"/>
            </w:pPr>
            <w:r w:rsidRPr="00903730">
              <w:t xml:space="preserve">immunosuppression due to HIV/AIDS with a current CD4 count of below 200 cells/μl. </w:t>
            </w:r>
          </w:p>
          <w:p w14:paraId="1F6F9E0B" w14:textId="77777777" w:rsidR="009A5C7D" w:rsidRPr="00903730" w:rsidRDefault="009A5C7D" w:rsidP="00793D7D">
            <w:pPr>
              <w:pStyle w:val="Bulletindent1"/>
            </w:pPr>
            <w:r w:rsidRPr="00903730">
              <w:t>primary or acquired cellular and combined immune deficiencies – those with lymphopaenia (&lt;1,000 lymphocytes/ul) or with a functional lymphocyte disorder</w:t>
            </w:r>
          </w:p>
          <w:p w14:paraId="180ED9ED" w14:textId="77777777" w:rsidR="009A5C7D" w:rsidRPr="00903730" w:rsidRDefault="009A5C7D" w:rsidP="00793D7D">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793D7D">
            <w:pPr>
              <w:pStyle w:val="Bulletindent1"/>
            </w:pPr>
            <w:r w:rsidRPr="00903730">
              <w:t>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77777777" w:rsidR="009A5C7D" w:rsidRPr="00903730" w:rsidRDefault="009A5C7D" w:rsidP="00793D7D">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793D7D">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793D7D">
            <w:pPr>
              <w:pStyle w:val="Bulletindent1"/>
            </w:pPr>
            <w:r w:rsidRPr="00903730">
              <w:t>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7777777" w:rsidR="009A5C7D" w:rsidRPr="00903730" w:rsidRDefault="009A5C7D" w:rsidP="00793D7D">
            <w:pPr>
              <w:pStyle w:val="Bulletindent1"/>
            </w:pPr>
            <w:r w:rsidRPr="00903730">
              <w:lastRenderedPageBreak/>
              <w:t xml:space="preserve">moderate to high dose corticosteroids (equivalent ≥20mg prednisolone per day) for more than 10 days in the previous month </w:t>
            </w:r>
          </w:p>
          <w:p w14:paraId="51092628" w14:textId="77777777" w:rsidR="009A5C7D" w:rsidRPr="00903730" w:rsidRDefault="009A5C7D" w:rsidP="00793D7D">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793D7D">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9A5C7D" w:rsidRPr="00903730" w:rsidRDefault="009A5C7D" w:rsidP="00793D7D">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793D7D">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6"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does </w:t>
            </w:r>
            <w:r w:rsidRPr="009A5C7D">
              <w:rPr>
                <w:u w:val="single"/>
              </w:rPr>
              <w:t>not</w:t>
            </w:r>
            <w:r w:rsidRPr="009A5C7D">
              <w:t xml:space="preserve"> include: </w:t>
            </w:r>
          </w:p>
          <w:p w14:paraId="5A725196" w14:textId="77777777" w:rsidR="009A5C7D" w:rsidRPr="009A5C7D" w:rsidRDefault="009A5C7D" w:rsidP="00793D7D">
            <w:pPr>
              <w:pStyle w:val="Bulletindent1"/>
              <w:numPr>
                <w:ilvl w:val="1"/>
                <w:numId w:val="15"/>
              </w:numPr>
            </w:pPr>
            <w:r w:rsidRPr="009A5C7D">
              <w:t>replacement corticosteroids for individuals with adrenal insufficiency</w:t>
            </w:r>
          </w:p>
          <w:p w14:paraId="6EB0C321" w14:textId="77777777" w:rsidR="009A5C7D" w:rsidRPr="009A5C7D" w:rsidRDefault="009A5C7D" w:rsidP="00793D7D">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793D7D">
            <w:pPr>
              <w:pStyle w:val="Bulletindent1"/>
              <w:numPr>
                <w:ilvl w:val="1"/>
                <w:numId w:val="15"/>
              </w:numPr>
            </w:pPr>
            <w:r w:rsidRPr="009A5C7D">
              <w:t>intra-articular, -bursal or -tendon corticosteroid injections.</w:t>
            </w:r>
          </w:p>
          <w:p w14:paraId="7B5D0722" w14:textId="27684C73" w:rsidR="009A5C7D" w:rsidRPr="009A5C7D" w:rsidRDefault="00577F26" w:rsidP="00793D7D">
            <w:pPr>
              <w:pStyle w:val="Bulletindent1"/>
            </w:pPr>
            <w:r w:rsidRPr="00577F26">
              <w:rPr>
                <w:iCs/>
              </w:rPr>
              <w:t>Hypersensitivity to the active substance mometasone furoate, a glucocorticoid (or steroid), or to any of the excipients within the formulation</w:t>
            </w:r>
            <w:r>
              <w:rPr>
                <w:iCs/>
              </w:rPr>
              <w:t xml:space="preserve"> -</w:t>
            </w:r>
            <w:r w:rsidR="009A5C7D" w:rsidRPr="009A5C7D">
              <w:t xml:space="preserve">see </w:t>
            </w:r>
            <w:hyperlink r:id="rId27" w:anchor="gref" w:history="1">
              <w:hyperlink r:id="rId28"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1BD4A07C" w14:textId="77777777" w:rsidR="00577F26" w:rsidRDefault="00577F26" w:rsidP="00B45C68">
            <w:pPr>
              <w:pStyle w:val="Bulletindent1"/>
            </w:pPr>
            <w:r w:rsidRPr="00577F26">
              <w:lastRenderedPageBreak/>
              <w:t>Failed previous intranasal steroid for this episode of sinusitis</w:t>
            </w:r>
          </w:p>
          <w:p w14:paraId="626591CB" w14:textId="77777777" w:rsidR="00577F26" w:rsidRDefault="00577F26" w:rsidP="00B45C68">
            <w:pPr>
              <w:pStyle w:val="Bulletindent1"/>
            </w:pPr>
            <w:r w:rsidRPr="00577F26">
              <w:t xml:space="preserve"> Symptom duration of less than 10 days </w:t>
            </w:r>
          </w:p>
          <w:p w14:paraId="56377922" w14:textId="77777777" w:rsidR="00577F26" w:rsidRDefault="00577F26" w:rsidP="00B45C68">
            <w:pPr>
              <w:pStyle w:val="Bulletindent1"/>
            </w:pPr>
            <w:r w:rsidRPr="00577F26">
              <w:t>Individuals with blurred vision or other visual disturbances</w:t>
            </w:r>
          </w:p>
          <w:p w14:paraId="5FFA6BB5" w14:textId="77777777" w:rsidR="00577F26" w:rsidRDefault="00577F26" w:rsidP="00B45C68">
            <w:pPr>
              <w:pStyle w:val="Bulletindent1"/>
            </w:pPr>
            <w:r w:rsidRPr="00577F26">
              <w:t>Individuals with known or suspected glaucoma or raised intraocular pressure</w:t>
            </w:r>
          </w:p>
          <w:p w14:paraId="5AD9232D" w14:textId="77777777" w:rsidR="00577F26" w:rsidRDefault="00577F26" w:rsidP="00B45C68">
            <w:pPr>
              <w:pStyle w:val="Bulletindent1"/>
            </w:pPr>
            <w:r w:rsidRPr="00577F26">
              <w:t>Individual with untreated localised infection involving the nasal mucosa, such as herpes simplex</w:t>
            </w:r>
          </w:p>
          <w:p w14:paraId="22AC55F3" w14:textId="486A0F76" w:rsidR="00577F26" w:rsidRDefault="00577F26" w:rsidP="00577F26">
            <w:pPr>
              <w:pStyle w:val="Bulletindent1"/>
            </w:pPr>
            <w:r w:rsidRPr="00577F26">
              <w:t>Individuals who have experienced nasal trauma or undergone nasal surgery where full healing has not occurred</w:t>
            </w:r>
          </w:p>
          <w:p w14:paraId="02CE5E72" w14:textId="68E48AC3" w:rsidR="00BB00F5" w:rsidRDefault="00B45C68" w:rsidP="00B45C68">
            <w:pPr>
              <w:pStyle w:val="Bulletindent1"/>
            </w:pPr>
            <w:r>
              <w:t>Epistaxis</w:t>
            </w:r>
          </w:p>
          <w:p w14:paraId="48BC0311" w14:textId="77777777" w:rsidR="00BB00F5" w:rsidRDefault="00B45C68" w:rsidP="00B45C68">
            <w:pPr>
              <w:pStyle w:val="Bulletindent1"/>
            </w:pPr>
            <w:r>
              <w:t xml:space="preserve">Foreign body inserted into nasal passage </w:t>
            </w:r>
          </w:p>
          <w:p w14:paraId="44140812" w14:textId="77777777" w:rsidR="00BB00F5" w:rsidRDefault="00B45C68" w:rsidP="00B45C68">
            <w:pPr>
              <w:pStyle w:val="Bulletindent1"/>
            </w:pPr>
            <w:r>
              <w:t xml:space="preserve">Recurrent sinusitis (4 or more annual episodes of sinusitis without persistent symptoms in the intervening periods) </w:t>
            </w:r>
          </w:p>
          <w:p w14:paraId="0FABB47C" w14:textId="686DAE43" w:rsidR="00BB00F5" w:rsidRDefault="00B45C68" w:rsidP="00B45C68">
            <w:pPr>
              <w:pStyle w:val="Bulletindent1"/>
            </w:pPr>
            <w:r>
              <w:t>Chronic sinusitis (sinusitis that causes symptoms that last for more than 12 weeks</w:t>
            </w:r>
            <w:r w:rsidR="00BB00F5">
              <w:t>)</w:t>
            </w:r>
          </w:p>
          <w:p w14:paraId="278D064D" w14:textId="77777777" w:rsidR="00BB00F5" w:rsidRDefault="00B45C68" w:rsidP="00B45C68">
            <w:pPr>
              <w:pStyle w:val="Bulletindent1"/>
            </w:pPr>
            <w:r>
              <w:t xml:space="preserve">Anatomic defect(s) causing nasal obstruction </w:t>
            </w:r>
          </w:p>
          <w:p w14:paraId="2D515BD8" w14:textId="77777777" w:rsidR="00BB00F5" w:rsidRDefault="00B45C68" w:rsidP="00B45C68">
            <w:pPr>
              <w:pStyle w:val="Bulletindent1"/>
            </w:pPr>
            <w:r>
              <w:t>Co-morbidities complicating management such as nasal polyps.</w:t>
            </w:r>
          </w:p>
          <w:p w14:paraId="57614AFA" w14:textId="362B83F7" w:rsidR="00B45C68" w:rsidRDefault="00B45C68" w:rsidP="00F80AA0">
            <w:pPr>
              <w:pStyle w:val="Bulletindent1"/>
            </w:pPr>
            <w:r>
              <w:t>Individual has signs of a more serious illness or condition (i.e. red flag symptoms) (e.g. intraorbital (within the eye) or</w:t>
            </w:r>
            <w:r w:rsidR="00BB00F5">
              <w:t xml:space="preserve"> </w:t>
            </w:r>
            <w:r>
              <w:t xml:space="preserve">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29" w:history="1">
              <w:r w:rsidRPr="008B1B3E">
                <w:rPr>
                  <w:rStyle w:val="Hyperlink"/>
                </w:rPr>
                <w:t>symptoms or signs of meningitis</w:t>
              </w:r>
              <w:r w:rsidR="008B1B3E" w:rsidRPr="008B1B3E">
                <w:rPr>
                  <w:rStyle w:val="Hyperlink"/>
                </w:rPr>
                <w:t xml:space="preserve"> as detailed on the NHS website</w:t>
              </w:r>
            </w:hyperlink>
            <w:r>
              <w:t>, severe frontal headache or focal neurological signs).</w:t>
            </w:r>
          </w:p>
          <w:p w14:paraId="394EEE5A" w14:textId="67167D9E" w:rsidR="00793D7D" w:rsidRDefault="00793D7D" w:rsidP="00793D7D">
            <w:pPr>
              <w:pStyle w:val="Bulletindent1"/>
            </w:pPr>
            <w:r>
              <w:rPr>
                <w:iCs/>
              </w:rPr>
              <w:t>A</w:t>
            </w:r>
            <w:r w:rsidRPr="00793D7D">
              <w:rPr>
                <w:iCs/>
              </w:rPr>
              <w:t xml:space="preserve">ny individual identified with symptoms of </w:t>
            </w:r>
            <w:hyperlink r:id="rId30" w:history="1">
              <w:r>
                <w:rPr>
                  <w:rStyle w:val="Hyperlink"/>
                </w:rPr>
                <w:t>severe/life-threatening infection or systemic sepsis as detailed on the NHS website</w:t>
              </w:r>
            </w:hyperlink>
            <w:r>
              <w:t xml:space="preserve"> - </w:t>
            </w:r>
            <w:r w:rsidRPr="00793D7D">
              <w:t>refer urgently via ambulance.</w:t>
            </w:r>
          </w:p>
          <w:p w14:paraId="1B7B66B4" w14:textId="77777777" w:rsidR="007210CD" w:rsidRDefault="007210CD" w:rsidP="00793D7D">
            <w:pPr>
              <w:pStyle w:val="Bulletindent1"/>
            </w:pPr>
            <w:r w:rsidRPr="007210CD">
              <w:t>Possible cancer:</w:t>
            </w:r>
          </w:p>
          <w:p w14:paraId="74B334DB" w14:textId="77777777" w:rsidR="007210CD" w:rsidRDefault="007210CD" w:rsidP="007210CD">
            <w:pPr>
              <w:pStyle w:val="Bulletindent1"/>
              <w:numPr>
                <w:ilvl w:val="1"/>
                <w:numId w:val="15"/>
              </w:numPr>
            </w:pPr>
            <w:r w:rsidRPr="007210CD">
              <w:t>Unilateral (one sided) polyp or mass or bloody nasal discharge present</w:t>
            </w:r>
          </w:p>
          <w:p w14:paraId="0009E151" w14:textId="77777777" w:rsidR="007210CD" w:rsidRDefault="007210CD" w:rsidP="007210CD">
            <w:pPr>
              <w:pStyle w:val="Bulletindent1"/>
              <w:numPr>
                <w:ilvl w:val="1"/>
                <w:numId w:val="15"/>
              </w:numPr>
            </w:pPr>
            <w:r w:rsidRPr="007210CD">
              <w:lastRenderedPageBreak/>
              <w:t>Persistent unilateral symptoms, such as nasal obstruction, nasal discharge or nosebleeds, crusting or facial swelling</w:t>
            </w:r>
          </w:p>
          <w:p w14:paraId="4C9ACAE7" w14:textId="0EEEC7B3" w:rsidR="00577F26" w:rsidRDefault="00577F26" w:rsidP="00577F26">
            <w:pPr>
              <w:pStyle w:val="Bulletindent1"/>
            </w:pPr>
            <w:r w:rsidRPr="00577F26">
              <w:t>Individuals currently taking oral, inhaled, topical or parenteral corticosteroids for any indication - to reduce the risk of adrenal insufficiency</w:t>
            </w:r>
          </w:p>
          <w:p w14:paraId="242D0FB3" w14:textId="53DAF8D3" w:rsidR="00CB4A2B" w:rsidRDefault="00793D7D" w:rsidP="00793D7D">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64FEDD91" w14:textId="0A1E4F35" w:rsidR="00E12123" w:rsidRDefault="00577F26" w:rsidP="00577F26">
            <w:pPr>
              <w:pStyle w:val="Tabletext"/>
            </w:pPr>
            <w:r w:rsidRPr="00577F26">
              <w:t xml:space="preserve">Advise individual/carer/parent/guardian to seek medical advice if they develop any blurred vision or other visual disturbances during treatment </w:t>
            </w:r>
            <w:r>
              <w:t xml:space="preserve">  as per </w:t>
            </w:r>
            <w:hyperlink r:id="rId31" w:history="1">
              <w:r w:rsidRPr="00AE2E6A">
                <w:rPr>
                  <w:rStyle w:val="Hyperlink"/>
                </w:rPr>
                <w:t>MHRA/CHM advice</w:t>
              </w:r>
              <w:r w:rsidR="00AE2E6A">
                <w:rPr>
                  <w:rStyle w:val="Hyperlink"/>
                </w:rPr>
                <w:t xml:space="preserve"> </w:t>
              </w:r>
              <w:r w:rsidRPr="00AE2E6A">
                <w:rPr>
                  <w:rStyle w:val="Hyperlink"/>
                </w:rPr>
                <w:t xml:space="preserve">- </w:t>
              </w:r>
              <w:r w:rsidRPr="00AE2E6A">
                <w:rPr>
                  <w:rStyle w:val="Hyperlink"/>
                  <w:lang w:val="en-GB"/>
                </w:rPr>
                <w:t>Corticosteroids: rare risk of central serous chorioretinopathy with local as well as systemic administration</w:t>
              </w:r>
            </w:hyperlink>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t>Specific information for suspected infection to be provided</w:t>
            </w:r>
          </w:p>
        </w:tc>
        <w:tc>
          <w:tcPr>
            <w:tcW w:w="5953" w:type="dxa"/>
          </w:tcPr>
          <w:p w14:paraId="6BD7DE0E" w14:textId="7BD2BB81" w:rsidR="001F2113" w:rsidRDefault="001F2113" w:rsidP="00E12123">
            <w:pPr>
              <w:pStyle w:val="Bulletindent1"/>
            </w:pPr>
            <w:r w:rsidRPr="001F2113">
              <w:rPr>
                <w:lang w:eastAsia="en-GB"/>
              </w:rPr>
              <w:t xml:space="preserve">Provide the </w:t>
            </w:r>
            <w:hyperlink r:id="rId32" w:history="1">
              <w:r w:rsidRPr="008A4BC6">
                <w:rPr>
                  <w:rStyle w:val="Hyperlink"/>
                  <w:lang w:eastAsia="en-GB"/>
                </w:rPr>
                <w:t>Treating Your Infection Respiratory Tract Infection (TYI-RTI) patient information leaflet</w:t>
              </w:r>
            </w:hyperlink>
            <w:r w:rsidRPr="001F2113">
              <w:rPr>
                <w:lang w:eastAsia="en-GB"/>
              </w:rPr>
              <w:t xml:space="preserve"> </w:t>
            </w:r>
          </w:p>
          <w:p w14:paraId="3703A93E" w14:textId="6AACE4D6" w:rsidR="008A4BC6" w:rsidRDefault="008A4BC6" w:rsidP="00E12123">
            <w:pPr>
              <w:pStyle w:val="Bulletindent1"/>
            </w:pPr>
            <w:r w:rsidRPr="008A4BC6">
              <w:t xml:space="preserve">Provide </w:t>
            </w:r>
            <w:hyperlink r:id="rId33" w:history="1">
              <w:r w:rsidRPr="008A4BC6">
                <w:rPr>
                  <w:rStyle w:val="Hyperlink"/>
                </w:rPr>
                <w:t>self-care advice as detailed on the NHS website</w:t>
              </w:r>
            </w:hyperlink>
            <w:r>
              <w:t xml:space="preserve"> </w:t>
            </w:r>
            <w:r w:rsidRPr="008A4BC6">
              <w:t xml:space="preserve"> including:</w:t>
            </w:r>
          </w:p>
          <w:p w14:paraId="63DB2659" w14:textId="76CC3788" w:rsidR="008A4BC6" w:rsidRDefault="008A4BC6" w:rsidP="00E12123">
            <w:pPr>
              <w:pStyle w:val="Bulletindent1"/>
            </w:pPr>
            <w:r w:rsidRPr="008A4BC6">
              <w:t xml:space="preserve">Paracetamol and ibuprofen (over the counter) can be used for pain and/or fever (where appropriate). (For further information see: </w:t>
            </w:r>
            <w:hyperlink r:id="rId34" w:history="1">
              <w:r w:rsidRPr="008A4BC6">
                <w:rPr>
                  <w:rStyle w:val="Hyperlink"/>
                </w:rPr>
                <w:t>NICE CKS - Mild to moderate pain</w:t>
              </w:r>
            </w:hyperlink>
            <w:r w:rsidRPr="008A4BC6">
              <w:t xml:space="preserve"> and </w:t>
            </w:r>
            <w:hyperlink r:id="rId35" w:history="1">
              <w:r w:rsidRPr="008A4BC6">
                <w:rPr>
                  <w:rStyle w:val="Hyperlink"/>
                </w:rPr>
                <w:t>NICE CKS - NSAIDs-prescribing issues</w:t>
              </w:r>
            </w:hyperlink>
            <w:r w:rsidRPr="008A4BC6">
              <w:t>).</w:t>
            </w:r>
          </w:p>
          <w:p w14:paraId="6CFE3E11" w14:textId="42B3B955" w:rsidR="008A4BC6" w:rsidRPr="008A4BC6" w:rsidRDefault="008A4BC6" w:rsidP="008A4BC6">
            <w:pPr>
              <w:pStyle w:val="Bulletindent1"/>
            </w:pPr>
            <w:r w:rsidRPr="008A4BC6">
              <w:t>Little evidence that nasal saline (salt water) or nasal decongestants (over the counter) help relieve nasal congestion, but individuals may want to try them. [Water used should be boiled and cooled, sterile, distilled or filtered (using a &lt; 1micron filter)]</w:t>
            </w:r>
            <w:r>
              <w:t xml:space="preserve"> as described in </w:t>
            </w:r>
            <w:hyperlink r:id="rId36" w:history="1">
              <w:r w:rsidRPr="008A4BC6">
                <w:rPr>
                  <w:rStyle w:val="Hyperlink"/>
                </w:rPr>
                <w:t>CDC - How to Safely Rinse Sinuses</w:t>
              </w:r>
            </w:hyperlink>
          </w:p>
          <w:p w14:paraId="51254FAC" w14:textId="54EAA934" w:rsidR="00A16080" w:rsidRDefault="008A4BC6" w:rsidP="008A4BC6">
            <w:pPr>
              <w:pStyle w:val="Bulletindent1"/>
            </w:pPr>
            <w:r w:rsidRPr="008A4BC6">
              <w:t>No evidence to support the use of oral decongestants, antihistamines, mucolytics, steam inhalation or warm face packs for this indication.</w:t>
            </w:r>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Pr="009172FD" w:rsidRDefault="00A16080" w:rsidP="009172FD">
            <w:pPr>
              <w:pStyle w:val="Tabletext"/>
              <w:rPr>
                <w:b/>
                <w:bCs/>
              </w:rPr>
            </w:pPr>
            <w:r w:rsidRPr="009172FD">
              <w:rPr>
                <w:b/>
                <w:bCs/>
              </w:rPr>
              <w:t xml:space="preserve">Individuals where treatment is not indicated: </w:t>
            </w:r>
          </w:p>
          <w:p w14:paraId="7C83B8A8" w14:textId="6FCEB915" w:rsidR="007F1BF9" w:rsidRDefault="007F1BF9" w:rsidP="007F1BF9">
            <w:pPr>
              <w:pStyle w:val="Bulletindent1"/>
            </w:pPr>
            <w:r w:rsidRPr="007F1BF9">
              <w:t xml:space="preserve">Advise acute sinusitis is usually caused by a virus, can take 2–3 weeks to resolve, and most people will get better without </w:t>
            </w:r>
            <w:r w:rsidR="008413B3">
              <w:t>treatment.</w:t>
            </w:r>
          </w:p>
          <w:p w14:paraId="499268AF" w14:textId="5497E4DB" w:rsidR="00AE2E6A" w:rsidRDefault="00AE2E6A" w:rsidP="007F1BF9">
            <w:pPr>
              <w:pStyle w:val="Bulletindent1"/>
            </w:pPr>
            <w:r w:rsidRPr="00AE2E6A">
              <w:t xml:space="preserve">Where intranasal steroids are unlikely to of benefit: provide </w:t>
            </w:r>
            <w:hyperlink r:id="rId37" w:history="1">
              <w:r w:rsidRPr="00AE2E6A">
                <w:rPr>
                  <w:rStyle w:val="Hyperlink"/>
                </w:rPr>
                <w:t>self-care advice as detailed on the NHS website</w:t>
              </w:r>
            </w:hyperlink>
          </w:p>
          <w:p w14:paraId="47ED7E85" w14:textId="280E59A9" w:rsidR="007F1BF9" w:rsidRDefault="007F1BF9" w:rsidP="007F1BF9">
            <w:pPr>
              <w:pStyle w:val="Bulletindent1"/>
            </w:pPr>
            <w:r w:rsidRPr="007F1BF9">
              <w:lastRenderedPageBreak/>
              <w:t>Advise individual/carer/parent/guardian to seek medical help if symptoms worsen rapidly or significantly or if they do not improve after 3 weeks</w:t>
            </w:r>
          </w:p>
          <w:p w14:paraId="2FEA3152" w14:textId="0EDCCE92" w:rsidR="00A16080" w:rsidRPr="007F1BF9" w:rsidRDefault="00A16080" w:rsidP="007F1BF9">
            <w:pPr>
              <w:pStyle w:val="Tabletext"/>
              <w:rPr>
                <w:b/>
                <w:bCs/>
              </w:rPr>
            </w:pPr>
            <w:r w:rsidRPr="007F1BF9">
              <w:rPr>
                <w:b/>
                <w:bCs/>
              </w:rPr>
              <w:t xml:space="preserve">Refer urgently to a prescriber for further assessment if:  </w:t>
            </w:r>
          </w:p>
          <w:p w14:paraId="4AA69EFA" w14:textId="77777777" w:rsidR="007F1BF9" w:rsidRDefault="007F1BF9" w:rsidP="00A16080">
            <w:pPr>
              <w:pStyle w:val="Bulletindent1"/>
            </w:pPr>
            <w:r w:rsidRPr="007F1BF9">
              <w:t>Individual is severely immunosuppressed or immunosuppressed</w:t>
            </w:r>
          </w:p>
          <w:p w14:paraId="5DC07D6F" w14:textId="20E34A50" w:rsidR="00A16080" w:rsidRDefault="00A16080" w:rsidP="00A16080">
            <w:pPr>
              <w:pStyle w:val="Bulletindent1"/>
            </w:pPr>
            <w:r w:rsidRPr="00A16080">
              <w:t>Systemically unwell, but not showing signs or symptoms of sepsis</w:t>
            </w:r>
          </w:p>
          <w:p w14:paraId="240D1EC4" w14:textId="77777777" w:rsidR="007F1BF9" w:rsidRDefault="007F1BF9" w:rsidP="007F1BF9">
            <w:pPr>
              <w:pStyle w:val="Bulletindent1"/>
              <w:rPr>
                <w:lang w:eastAsia="en-GB"/>
              </w:rPr>
            </w:pPr>
            <w:r w:rsidRPr="007F1BF9">
              <w:rPr>
                <w:lang w:eastAsia="en-GB"/>
              </w:rPr>
              <w:t xml:space="preserve">Possible cancer suspected: </w:t>
            </w:r>
          </w:p>
          <w:p w14:paraId="0435B872" w14:textId="77777777" w:rsidR="007F1BF9" w:rsidRDefault="007F1BF9" w:rsidP="007F1BF9">
            <w:pPr>
              <w:pStyle w:val="Bulletindent1"/>
              <w:numPr>
                <w:ilvl w:val="1"/>
                <w:numId w:val="15"/>
              </w:numPr>
              <w:rPr>
                <w:lang w:eastAsia="en-GB"/>
              </w:rPr>
            </w:pPr>
            <w:r w:rsidRPr="007F1BF9">
              <w:rPr>
                <w:lang w:eastAsia="en-GB"/>
              </w:rPr>
              <w:t>Unilateral (one sided) polyp or mass or bloody nasal discharge present</w:t>
            </w:r>
          </w:p>
          <w:p w14:paraId="36CA2C80" w14:textId="77777777" w:rsidR="007F1BF9" w:rsidRDefault="007F1BF9" w:rsidP="007F1BF9">
            <w:pPr>
              <w:pStyle w:val="Bulletindent1"/>
              <w:numPr>
                <w:ilvl w:val="1"/>
                <w:numId w:val="15"/>
              </w:numPr>
              <w:rPr>
                <w:lang w:eastAsia="en-GB"/>
              </w:rPr>
            </w:pPr>
            <w:r w:rsidRPr="007F1BF9">
              <w:rPr>
                <w:lang w:eastAsia="en-GB"/>
              </w:rPr>
              <w:t>Persistent unilateral symptoms, such as nasal obstruction, nasal discharge or nosebleeds, crusting or facial swelling</w:t>
            </w:r>
          </w:p>
          <w:p w14:paraId="35A385C6" w14:textId="43351C86" w:rsidR="007F1BF9" w:rsidRPr="007F1BF9" w:rsidRDefault="007F1BF9" w:rsidP="00401F1C">
            <w:pPr>
              <w:pStyle w:val="Bulletindent1"/>
              <w:spacing w:before="100" w:beforeAutospacing="1" w:after="100" w:afterAutospacing="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504A3808" w14:textId="77777777" w:rsidR="007F1BF9" w:rsidRPr="009172FD" w:rsidRDefault="00A16080" w:rsidP="009172FD">
            <w:pPr>
              <w:pStyle w:val="Tabletext"/>
              <w:rPr>
                <w:b/>
                <w:bCs/>
              </w:rPr>
            </w:pPr>
            <w:r w:rsidRPr="009172FD">
              <w:rPr>
                <w:b/>
                <w:bCs/>
              </w:rPr>
              <w:t>Refer urgently to A&amp;E for further assessment if:</w:t>
            </w:r>
          </w:p>
          <w:p w14:paraId="52AA4AB3" w14:textId="77777777" w:rsidR="00C3283F" w:rsidRDefault="00C3283F" w:rsidP="00C3283F">
            <w:pPr>
              <w:pStyle w:val="Bulletindent1"/>
            </w:pPr>
            <w:r w:rsidRPr="00C3283F">
              <w:t>Signs of a more serious illness or condition (e.g. intraorbital (within the eye) or periorbital (around the eye) complications: such as periorbital oedema (swelling) or cellulitis, displaced eyeball, double vision, ophthalmoplegia (paralysis/weakness of the eye muscles), or newly reduced visual acuity (reduced vision)</w:t>
            </w:r>
          </w:p>
          <w:p w14:paraId="0D02F069" w14:textId="03691EE8" w:rsidR="00A16080" w:rsidRDefault="00C3283F" w:rsidP="00C3283F">
            <w:pPr>
              <w:pStyle w:val="Bulletindent1"/>
            </w:pPr>
            <w:r w:rsidRPr="00C3283F">
              <w:t xml:space="preserve"> Signs of intracranial complications such as swelling over the frontal bone, </w:t>
            </w:r>
            <w:hyperlink r:id="rId38" w:history="1">
              <w:r w:rsidRPr="00C3283F">
                <w:rPr>
                  <w:rStyle w:val="Hyperlink"/>
                </w:rPr>
                <w:t>symptoms or signs of meningitis as detailed on the NHS website</w:t>
              </w:r>
            </w:hyperlink>
            <w:r>
              <w:t xml:space="preserve"> </w:t>
            </w:r>
            <w:r w:rsidRPr="00C3283F">
              <w:t>, severe frontal headache or focal neurological signs).</w:t>
            </w:r>
          </w:p>
          <w:p w14:paraId="317030C5" w14:textId="77777777" w:rsidR="00A16080" w:rsidRDefault="00A16080" w:rsidP="00A16080">
            <w:pPr>
              <w:pStyle w:val="Tabletext"/>
              <w:rPr>
                <w:b/>
                <w:bCs/>
                <w:lang w:val="en-GB"/>
              </w:rPr>
            </w:pPr>
            <w:r w:rsidRPr="00A16080">
              <w:rPr>
                <w:b/>
                <w:bCs/>
                <w:lang w:val="en-GB"/>
              </w:rPr>
              <w:t>If sepsis or serious complications are suspected refer the individual urgently to A&amp;E</w:t>
            </w:r>
          </w:p>
          <w:p w14:paraId="1ACA62F4" w14:textId="34C11127" w:rsidR="00C3283F" w:rsidRPr="00A16080" w:rsidRDefault="00C3283F" w:rsidP="00A16080">
            <w:pPr>
              <w:pStyle w:val="Tabletext"/>
              <w:rPr>
                <w:b/>
                <w:bCs/>
              </w:rPr>
            </w:pPr>
            <w:r w:rsidRPr="00C3283F">
              <w:rPr>
                <w:b/>
                <w:bCs/>
                <w:lang w:val="en-GB"/>
              </w:rPr>
              <w:t xml:space="preserve">For children: </w:t>
            </w:r>
            <w:r w:rsidRPr="00C3283F">
              <w:rPr>
                <w:lang w:val="en-GB"/>
              </w:rPr>
              <w:t xml:space="preserve">see </w:t>
            </w:r>
            <w:hyperlink r:id="rId39" w:history="1">
              <w:r w:rsidRPr="00C3283F">
                <w:rPr>
                  <w:rStyle w:val="Hyperlink"/>
                  <w:lang w:val="en-GB"/>
                </w:rPr>
                <w:t>Healthier Together guidance (rhinosinusitis/persistent runny nose)</w:t>
              </w:r>
            </w:hyperlink>
            <w:r w:rsidRPr="00C3283F">
              <w:rPr>
                <w:lang w:val="en-GB"/>
              </w:rPr>
              <w:t xml:space="preserve"> for further information on appropriate signposting and parent information sheets.</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77777777" w:rsidR="00C3283F" w:rsidRDefault="00A16080" w:rsidP="00E12123">
            <w:pPr>
              <w:pStyle w:val="Bulletindent1"/>
            </w:pPr>
            <w:r w:rsidRPr="00A16080">
              <w:t xml:space="preserve">Provide safety netting advice and advise individual/carer/parent/guardian of alternative treatment available using </w:t>
            </w:r>
            <w:r w:rsidR="00C3283F" w:rsidRPr="00C3283F">
              <w:t xml:space="preserve">the </w:t>
            </w:r>
            <w:hyperlink r:id="rId40" w:history="1">
              <w:r w:rsidR="00C3283F" w:rsidRPr="00C3283F">
                <w:rPr>
                  <w:rStyle w:val="Hyperlink"/>
                </w:rPr>
                <w:t xml:space="preserve">Treating Your </w:t>
              </w:r>
              <w:r w:rsidR="00C3283F" w:rsidRPr="00C3283F">
                <w:rPr>
                  <w:rStyle w:val="Hyperlink"/>
                </w:rPr>
                <w:lastRenderedPageBreak/>
                <w:t>Infection Respiratory Tract Infection (TYI-RTI) patient information leaflet</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754FDF18" w:rsidR="00A16080" w:rsidRPr="00A16080" w:rsidRDefault="00A16080" w:rsidP="009172FD">
            <w:pPr>
              <w:rPr>
                <w:rFonts w:ascii="Arial" w:hAnsi="Arial"/>
                <w:b/>
                <w:bCs/>
              </w:rPr>
            </w:pPr>
            <w:r w:rsidRPr="00A16080">
              <w:rPr>
                <w:rStyle w:val="TableHeaderColumn"/>
                <w:sz w:val="22"/>
                <w:szCs w:val="22"/>
              </w:rPr>
              <w:lastRenderedPageBreak/>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787625">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2B104BB5" w14:textId="035DE8FA" w:rsidR="00BA5AC3" w:rsidRPr="0012506B" w:rsidRDefault="009172FD" w:rsidP="00BA5AC3">
            <w:pPr>
              <w:pStyle w:val="Tabletext"/>
            </w:pPr>
            <w:r w:rsidRPr="009172FD">
              <w:rPr>
                <w:lang w:val="en-GB"/>
              </w:rPr>
              <w:t>Mometasone furoate monohydrate 50 micrograms/dose nasal spray</w:t>
            </w:r>
          </w:p>
        </w:tc>
      </w:tr>
      <w:tr w:rsidR="00165DD9" w14:paraId="6DAA0645" w14:textId="77777777" w:rsidTr="00787625">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0A58F14D" w14:textId="77777777" w:rsidR="00165DD9" w:rsidRDefault="00590856" w:rsidP="009B62D2">
            <w:pPr>
              <w:pStyle w:val="Tabletext"/>
            </w:pPr>
            <w:r>
              <w:t>POM</w:t>
            </w:r>
          </w:p>
          <w:p w14:paraId="29E26784" w14:textId="174F78F4" w:rsidR="009172FD" w:rsidRDefault="009172FD" w:rsidP="009B62D2">
            <w:pPr>
              <w:pStyle w:val="Tabletext"/>
            </w:pPr>
            <w:r w:rsidRPr="009172FD">
              <w:rPr>
                <w:lang w:val="en-GB"/>
              </w:rPr>
              <w:t>Note: ONLY the supply of the prescription-only medicine (POM) (and not pharmacy only (P)) is permitted under this PGD.</w:t>
            </w:r>
          </w:p>
        </w:tc>
      </w:tr>
      <w:tr w:rsidR="00165DD9" w14:paraId="44E2B1CC" w14:textId="77777777" w:rsidTr="00787625">
        <w:tc>
          <w:tcPr>
            <w:tcW w:w="3397" w:type="dxa"/>
          </w:tcPr>
          <w:p w14:paraId="2EBF84AC" w14:textId="05625B8E" w:rsidR="004A295D" w:rsidRPr="00A16080" w:rsidRDefault="00165DD9" w:rsidP="009172FD">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tc>
        <w:tc>
          <w:tcPr>
            <w:tcW w:w="5103" w:type="dxa"/>
          </w:tcPr>
          <w:p w14:paraId="04517ADA" w14:textId="02E0B169" w:rsidR="004A295D" w:rsidRPr="00C3283F" w:rsidRDefault="009172FD" w:rsidP="00C3283F">
            <w:pPr>
              <w:pStyle w:val="Tabletext"/>
            </w:pPr>
            <w:r w:rsidRPr="009172FD">
              <w:rPr>
                <w:lang w:val="en-GB"/>
              </w:rPr>
              <w:t>Intranasal</w:t>
            </w:r>
          </w:p>
        </w:tc>
      </w:tr>
      <w:tr w:rsidR="003E69CD" w14:paraId="264CA183" w14:textId="77777777" w:rsidTr="00787625">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3F456BA6" w14:textId="73BDAEC8" w:rsidR="009172FD" w:rsidRPr="009172FD" w:rsidRDefault="009172FD" w:rsidP="009172FD">
            <w:pPr>
              <w:pStyle w:val="Tabletext"/>
            </w:pPr>
            <w:r w:rsidRPr="009172FD">
              <w:t xml:space="preserve">Mometasone furoate monohydrate 50 micrograms/dose nasal spray is not licensed for the treatment of sinusitis but use for this indication and at this dose is supported by </w:t>
            </w:r>
            <w:hyperlink r:id="rId41" w:history="1">
              <w:r w:rsidRPr="009172FD">
                <w:rPr>
                  <w:rStyle w:val="Hyperlink"/>
                </w:rPr>
                <w:t xml:space="preserve">NICE guidance. – NG79 </w:t>
              </w:r>
              <w:r w:rsidRPr="009172FD">
                <w:rPr>
                  <w:rStyle w:val="Hyperlink"/>
                  <w:lang w:val="en-GB"/>
                </w:rPr>
                <w:t>Sinusitis (acute): antimicrobial prescribing</w:t>
              </w:r>
            </w:hyperlink>
          </w:p>
          <w:p w14:paraId="1F59FCCF" w14:textId="77777777" w:rsidR="009172FD" w:rsidRDefault="009172FD" w:rsidP="005A6885">
            <w:pPr>
              <w:pStyle w:val="Tabletext"/>
              <w:rPr>
                <w:b/>
                <w:bCs/>
                <w:lang w:val="en-GB"/>
              </w:rPr>
            </w:pPr>
          </w:p>
          <w:p w14:paraId="0689A4D0" w14:textId="3331FA3E" w:rsidR="0012506B" w:rsidRPr="00A16080" w:rsidRDefault="00A16080" w:rsidP="005A6885">
            <w:pPr>
              <w:pStyle w:val="Tabletext"/>
              <w:rPr>
                <w:b/>
                <w:bCs/>
              </w:rPr>
            </w:pPr>
            <w:r w:rsidRPr="00A16080">
              <w:rPr>
                <w:b/>
                <w:bCs/>
                <w:lang w:val="en-GB"/>
              </w:rPr>
              <w:t>Temperature variations</w:t>
            </w:r>
          </w:p>
          <w:p w14:paraId="0CAECCF3" w14:textId="7AD59A4C" w:rsidR="00BD3700" w:rsidRPr="00BD3700" w:rsidRDefault="005F17C5" w:rsidP="00BD370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5A6885">
            <w:pPr>
              <w:pStyle w:val="Tabletext"/>
            </w:pPr>
          </w:p>
          <w:p w14:paraId="7F039749" w14:textId="1DF521A6" w:rsidR="00A16080" w:rsidRDefault="00BD3700" w:rsidP="005A6885">
            <w:pPr>
              <w:pStyle w:val="Tabletext"/>
              <w:rPr>
                <w:lang w:val="en-GB"/>
              </w:rPr>
            </w:pPr>
            <w:r w:rsidRPr="00BD3700">
              <w:rPr>
                <w:lang w:val="en-GB"/>
              </w:rPr>
              <w:t xml:space="preserve">Where medicines have been assessed by a pharmacist in accordance with national or specific product recommendations/manufacturer advice </w:t>
            </w:r>
            <w:r w:rsidRPr="00BD3700">
              <w:rPr>
                <w:lang w:val="en-GB"/>
              </w:rPr>
              <w:lastRenderedPageBreak/>
              <w:t>as appropriate for continued use this would constitute off-label administration under this PGD.</w:t>
            </w:r>
          </w:p>
          <w:p w14:paraId="795122DC" w14:textId="77777777" w:rsidR="00BD3700" w:rsidRDefault="00BD370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5A6885">
            <w:pPr>
              <w:pStyle w:val="Tabletext"/>
              <w:rPr>
                <w:lang w:val="en-GB"/>
              </w:rPr>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787625">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5CE8A13E" w14:textId="77777777" w:rsidR="00BD3700" w:rsidRDefault="00BD3700" w:rsidP="00A16080">
            <w:pPr>
              <w:pStyle w:val="Tabletext"/>
              <w:rPr>
                <w:lang w:val="en-GB"/>
              </w:rPr>
            </w:pPr>
            <w:r w:rsidRPr="00BD3700">
              <w:rPr>
                <w:b/>
                <w:bCs/>
                <w:lang w:val="en-GB"/>
              </w:rPr>
              <w:t>Children 12–17 years and adults:</w:t>
            </w:r>
            <w:r w:rsidRPr="00BD3700">
              <w:rPr>
                <w:lang w:val="en-GB"/>
              </w:rPr>
              <w:t xml:space="preserve"> </w:t>
            </w:r>
          </w:p>
          <w:p w14:paraId="6AB47447" w14:textId="1E680A95" w:rsidR="0012506B" w:rsidRDefault="009172FD" w:rsidP="009172FD">
            <w:pPr>
              <w:pStyle w:val="Tabletext"/>
            </w:pPr>
            <w:r w:rsidRPr="009172FD">
              <w:t>Two actuations (50 micrograms/actuation) in each nostril twice</w:t>
            </w:r>
            <w:r>
              <w:t xml:space="preserve"> </w:t>
            </w:r>
            <w:r w:rsidRPr="009172FD">
              <w:t>daily (total dose 200 micrograms twice daily).</w:t>
            </w:r>
          </w:p>
        </w:tc>
      </w:tr>
      <w:tr w:rsidR="00165DD9" w14:paraId="25154B5D" w14:textId="77777777" w:rsidTr="00787625">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44CD701C" w14:textId="77777777" w:rsidR="009172FD" w:rsidRDefault="009172FD" w:rsidP="009B62D2">
            <w:pPr>
              <w:pStyle w:val="Tabletext"/>
              <w:rPr>
                <w:b/>
                <w:bCs/>
                <w:szCs w:val="22"/>
                <w:lang w:val="en-GB"/>
              </w:rPr>
            </w:pPr>
            <w:r w:rsidRPr="009172FD">
              <w:rPr>
                <w:b/>
                <w:bCs/>
                <w:szCs w:val="22"/>
                <w:lang w:val="en-GB"/>
              </w:rPr>
              <w:t>Children 12-17 years and adults:</w:t>
            </w:r>
          </w:p>
          <w:p w14:paraId="56644E3C" w14:textId="77777777" w:rsidR="009172FD" w:rsidRDefault="009172FD" w:rsidP="009172FD">
            <w:pPr>
              <w:pStyle w:val="Tabletext"/>
            </w:pPr>
            <w:r w:rsidRPr="009172FD">
              <w:t>Appropriately labelled pack of 1 x 18g nasal sprays</w:t>
            </w:r>
            <w:r>
              <w:t>.</w:t>
            </w:r>
          </w:p>
          <w:p w14:paraId="1BDDBFD7" w14:textId="2FB5394F" w:rsidR="00165DD9" w:rsidRPr="009172FD" w:rsidRDefault="009172FD" w:rsidP="009172FD">
            <w:pPr>
              <w:pStyle w:val="Tabletext"/>
            </w:pPr>
            <w:r w:rsidRPr="009172FD">
              <w:t>Ensure a minimum of 112 actuations of 50microgram/actuation is supplied.</w:t>
            </w:r>
          </w:p>
        </w:tc>
      </w:tr>
      <w:tr w:rsidR="006A7AF1" w14:paraId="073231F9" w14:textId="77777777" w:rsidTr="00787625">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34A3B3B7" w14:textId="60EDE880" w:rsidR="006A7AF1" w:rsidRPr="00A16080" w:rsidRDefault="009172FD" w:rsidP="00CB4A2B">
            <w:pPr>
              <w:pStyle w:val="Tabletext"/>
              <w:rPr>
                <w:b/>
                <w:bCs/>
              </w:rPr>
            </w:pPr>
            <w:r w:rsidRPr="009172FD">
              <w:rPr>
                <w:lang w:val="en-GB"/>
              </w:rPr>
              <w:t>14 days</w:t>
            </w:r>
          </w:p>
        </w:tc>
      </w:tr>
      <w:tr w:rsidR="005F17C5" w14:paraId="28CB51BD" w14:textId="77777777" w:rsidTr="00787625">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616A8162" w:rsidR="005F17C5" w:rsidRPr="00C434B8" w:rsidRDefault="00A16080"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005F17C5" w:rsidRPr="005A6885">
              <w:rPr>
                <w:rFonts w:ascii="Arial" w:eastAsia="Times New Roman" w:hAnsi="Arial" w:cs="Arial"/>
                <w:kern w:val="0"/>
                <w:sz w:val="22"/>
                <w:lang w:val="en-US"/>
                <w14:ligatures w14:val="none"/>
              </w:rPr>
              <w:t xml:space="preserve">the </w:t>
            </w:r>
            <w:hyperlink r:id="rId42" w:history="1">
              <w:r w:rsidR="0018109D">
                <w:rPr>
                  <w:rStyle w:val="Hyperlink"/>
                  <w:rFonts w:ascii="Arial" w:eastAsia="Times New Roman" w:hAnsi="Arial" w:cs="Arial"/>
                  <w:kern w:val="0"/>
                  <w:sz w:val="22"/>
                  <w14:ligatures w14:val="none"/>
                </w:rPr>
                <w:t xml:space="preserve"> </w:t>
              </w:r>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0018109D" w:rsidRPr="0018109D">
                <w:rPr>
                  <w:rStyle w:val="Hyperlink"/>
                  <w:rFonts w:ascii="Arial" w:eastAsia="Times New Roman" w:hAnsi="Arial" w:cs="Arial"/>
                  <w:kern w:val="0"/>
                  <w:sz w:val="22"/>
                  <w:lang w:val="en-US"/>
                  <w14:ligatures w14:val="none"/>
                </w:rPr>
                <w:t xml:space="preserve"> SmPC which is available on the EMC website</w:t>
              </w:r>
            </w:hyperlink>
          </w:p>
        </w:tc>
      </w:tr>
      <w:tr w:rsidR="00700627" w14:paraId="2CD9E9DF" w14:textId="77777777" w:rsidTr="00787625">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32E846E7" w14:textId="77777777" w:rsidR="009172FD" w:rsidRDefault="009172FD" w:rsidP="0018109D">
            <w:pPr>
              <w:pStyle w:val="Tabletext"/>
              <w:rPr>
                <w:lang w:val="en-GB"/>
              </w:rPr>
            </w:pPr>
            <w:r w:rsidRPr="009172FD">
              <w:rPr>
                <w:lang w:val="en-GB"/>
              </w:rPr>
              <w:t>The BNF states that interactions do not generally apply to corticosteroids used for topical action (including inhalation), however co-administration with the CYP3A inhibitors listed below is not permitted under this PGD.</w:t>
            </w:r>
          </w:p>
          <w:p w14:paraId="6ECAC2CA" w14:textId="13F4D6ED" w:rsidR="0018109D" w:rsidRDefault="0018109D" w:rsidP="0018109D">
            <w:pPr>
              <w:pStyle w:val="Tabletext"/>
            </w:pPr>
          </w:p>
          <w:p w14:paraId="3A0545D8" w14:textId="120C191A" w:rsidR="009172FD" w:rsidRDefault="009172FD" w:rsidP="0018109D">
            <w:pPr>
              <w:pStyle w:val="Tabletext"/>
              <w:rPr>
                <w:lang w:val="en-GB"/>
              </w:rPr>
            </w:pPr>
            <w:r w:rsidRPr="009172FD">
              <w:rPr>
                <w:lang w:val="en-GB"/>
              </w:rPr>
              <w:t>Mometasone furoate monohydrate nasal spray must not be supplied to any individual concurrently taking (moderate or potent CYP 3A4 inhibitors) including:</w:t>
            </w:r>
          </w:p>
          <w:p w14:paraId="3C692659" w14:textId="77777777" w:rsidR="009172FD" w:rsidRDefault="009172FD" w:rsidP="009D7FB0">
            <w:pPr>
              <w:pStyle w:val="Bulletindent1"/>
            </w:pPr>
            <w:r w:rsidRPr="009172FD">
              <w:t xml:space="preserve">Ciprofloxacin </w:t>
            </w:r>
          </w:p>
          <w:p w14:paraId="246A31EC" w14:textId="77777777" w:rsidR="009172FD" w:rsidRDefault="009172FD" w:rsidP="009D7FB0">
            <w:pPr>
              <w:pStyle w:val="Bulletindent1"/>
            </w:pPr>
            <w:r w:rsidRPr="009172FD">
              <w:t>Clarithromycin</w:t>
            </w:r>
          </w:p>
          <w:p w14:paraId="1841C945" w14:textId="77777777" w:rsidR="009172FD" w:rsidRDefault="009172FD" w:rsidP="009D7FB0">
            <w:pPr>
              <w:pStyle w:val="Bulletindent1"/>
            </w:pPr>
            <w:r w:rsidRPr="009172FD">
              <w:t>Erythromycin</w:t>
            </w:r>
          </w:p>
          <w:p w14:paraId="48041B65" w14:textId="77777777" w:rsidR="009D7FB0" w:rsidRDefault="009172FD" w:rsidP="009D7FB0">
            <w:pPr>
              <w:pStyle w:val="Bulletindent1"/>
            </w:pPr>
            <w:r w:rsidRPr="009172FD">
              <w:t>Diltiazem</w:t>
            </w:r>
          </w:p>
          <w:p w14:paraId="099CACE4" w14:textId="77777777" w:rsidR="009D7FB0" w:rsidRDefault="009172FD" w:rsidP="009D7FB0">
            <w:pPr>
              <w:pStyle w:val="Bulletindent1"/>
            </w:pPr>
            <w:r w:rsidRPr="009172FD">
              <w:t>Fluconazole</w:t>
            </w:r>
          </w:p>
          <w:p w14:paraId="2CD64700" w14:textId="77777777" w:rsidR="009D7FB0" w:rsidRDefault="009172FD" w:rsidP="009D7FB0">
            <w:pPr>
              <w:pStyle w:val="Bulletindent1"/>
            </w:pPr>
            <w:r w:rsidRPr="009172FD">
              <w:lastRenderedPageBreak/>
              <w:t>Itraconazole</w:t>
            </w:r>
          </w:p>
          <w:p w14:paraId="540A9FCD" w14:textId="77777777" w:rsidR="009D7FB0" w:rsidRDefault="009172FD" w:rsidP="009D7FB0">
            <w:pPr>
              <w:pStyle w:val="Bulletindent1"/>
            </w:pPr>
            <w:r w:rsidRPr="009172FD">
              <w:t>Ketoconazole</w:t>
            </w:r>
          </w:p>
          <w:p w14:paraId="26B5A363" w14:textId="77777777" w:rsidR="009D7FB0" w:rsidRDefault="009172FD" w:rsidP="009D7FB0">
            <w:pPr>
              <w:pStyle w:val="Bulletindent1"/>
            </w:pPr>
            <w:r w:rsidRPr="009172FD">
              <w:t>Posaconazole</w:t>
            </w:r>
          </w:p>
          <w:p w14:paraId="2D478E2F" w14:textId="77777777" w:rsidR="009D7FB0" w:rsidRDefault="009172FD" w:rsidP="009D7FB0">
            <w:pPr>
              <w:pStyle w:val="Bulletindent1"/>
            </w:pPr>
            <w:r w:rsidRPr="009172FD">
              <w:t>Ritonavir</w:t>
            </w:r>
          </w:p>
          <w:p w14:paraId="4A6EEAB6" w14:textId="77777777" w:rsidR="009D7FB0" w:rsidRDefault="009172FD" w:rsidP="009D7FB0">
            <w:pPr>
              <w:pStyle w:val="Bulletindent1"/>
            </w:pPr>
            <w:r w:rsidRPr="009172FD">
              <w:t xml:space="preserve">Cobicistat </w:t>
            </w:r>
          </w:p>
          <w:p w14:paraId="10B43615" w14:textId="77777777" w:rsidR="009D7FB0" w:rsidRDefault="009172FD" w:rsidP="009D7FB0">
            <w:pPr>
              <w:pStyle w:val="Bulletindent1"/>
            </w:pPr>
            <w:r w:rsidRPr="009172FD">
              <w:t>Verapamil</w:t>
            </w:r>
          </w:p>
          <w:p w14:paraId="5AB62C1E" w14:textId="77777777" w:rsidR="009D7FB0" w:rsidRDefault="009172FD" w:rsidP="009D7FB0">
            <w:pPr>
              <w:pStyle w:val="Bulletindent1"/>
            </w:pPr>
            <w:r w:rsidRPr="009172FD">
              <w:t>Voriconazole</w:t>
            </w:r>
          </w:p>
          <w:p w14:paraId="762790B7" w14:textId="77777777" w:rsidR="009D7FB0" w:rsidRDefault="009172FD" w:rsidP="009D7FB0">
            <w:pPr>
              <w:pStyle w:val="Bulletindent1"/>
            </w:pPr>
            <w:r w:rsidRPr="009172FD">
              <w:t>Goldenseal</w:t>
            </w:r>
          </w:p>
          <w:p w14:paraId="71A68CF7" w14:textId="370FD9E9" w:rsidR="009172FD" w:rsidRPr="0018109D" w:rsidRDefault="009172FD" w:rsidP="009D7FB0">
            <w:pPr>
              <w:pStyle w:val="Bulletindent1"/>
            </w:pPr>
            <w:r w:rsidRPr="009172FD">
              <w:t>Any other cytochrome P450 3A4 inhibitor (for further information recommended resources include:</w:t>
            </w:r>
          </w:p>
          <w:p w14:paraId="5EFBDDB6" w14:textId="27633D1D" w:rsidR="00910EBA" w:rsidRDefault="00FA5C07" w:rsidP="009172FD">
            <w:pPr>
              <w:pStyle w:val="Bulletindent1"/>
              <w:numPr>
                <w:ilvl w:val="1"/>
                <w:numId w:val="15"/>
              </w:numPr>
            </w:pPr>
            <w:hyperlink r:id="rId43" w:history="1">
              <w:r w:rsidRPr="00A35A1C">
                <w:rPr>
                  <w:rStyle w:val="Hyperlink"/>
                </w:rPr>
                <w:t>Indiana University School of Medicine Drug Interactions Flockhart Table™</w:t>
              </w:r>
            </w:hyperlink>
          </w:p>
          <w:p w14:paraId="6126D5A8" w14:textId="2BE7ED7E" w:rsidR="00910EBA" w:rsidRDefault="00FA5C07" w:rsidP="009172FD">
            <w:pPr>
              <w:pStyle w:val="Bulletindent1"/>
              <w:numPr>
                <w:ilvl w:val="1"/>
                <w:numId w:val="15"/>
              </w:numPr>
            </w:pPr>
            <w:hyperlink r:id="rId44" w:history="1">
              <w:r w:rsidRPr="00A35A1C">
                <w:rPr>
                  <w:rStyle w:val="Hyperlink"/>
                </w:rPr>
                <w:t>Mayo Clinic Labs Pharmacogenomic Association Table)</w:t>
              </w:r>
            </w:hyperlink>
            <w:r w:rsidRPr="00FA5C07">
              <w:t xml:space="preserve"> </w:t>
            </w:r>
          </w:p>
          <w:p w14:paraId="43E86100" w14:textId="1FDBFBF0" w:rsidR="00FA5C07" w:rsidRPr="00FA5C07" w:rsidRDefault="00FA5C07" w:rsidP="00EA214D">
            <w:pPr>
              <w:pStyle w:val="Tabletext"/>
            </w:pPr>
            <w:r w:rsidRPr="00FA5C07">
              <w:t>.</w:t>
            </w:r>
          </w:p>
          <w:p w14:paraId="06B6C616" w14:textId="26F0E960"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45"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46" w:history="1">
              <w:r w:rsidR="00C434B8" w:rsidRPr="00BD1D91">
                <w:rPr>
                  <w:rStyle w:val="Hyperlink"/>
                  <w:rFonts w:cs="Arial"/>
                  <w:bCs/>
                  <w:iCs/>
                </w:rPr>
                <w:t>the BNF</w:t>
              </w:r>
            </w:hyperlink>
          </w:p>
        </w:tc>
      </w:tr>
      <w:tr w:rsidR="00700627" w14:paraId="39E46197" w14:textId="77777777" w:rsidTr="00787625">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9B62D2">
            <w:pPr>
              <w:pStyle w:val="Tabletext"/>
              <w:rPr>
                <w:lang w:val="en-GB"/>
              </w:rPr>
            </w:pPr>
            <w:r w:rsidRPr="00E82744">
              <w:rPr>
                <w:lang w:val="en-GB"/>
              </w:rPr>
              <w:t xml:space="preserve">A detailed list of drug interactions is included in the </w:t>
            </w:r>
            <w:hyperlink r:id="rId47" w:history="1">
              <w:r w:rsidR="00A16080">
                <w:rPr>
                  <w:rStyle w:val="Hyperlink"/>
                  <w:lang w:val="en-GB"/>
                </w:rPr>
                <w:t>SmPC which is available on the EMC website</w:t>
              </w:r>
            </w:hyperlink>
            <w:r w:rsidRPr="00E82744">
              <w:rPr>
                <w:lang w:val="en-GB"/>
              </w:rPr>
              <w:t xml:space="preserve"> or </w:t>
            </w:r>
            <w:hyperlink r:id="rId48"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B4FAD2A" w14:textId="77777777" w:rsidR="009D7FB0" w:rsidRDefault="009D7FB0" w:rsidP="009D7FB0">
            <w:pPr>
              <w:pStyle w:val="Tabletext"/>
              <w:rPr>
                <w:rFonts w:eastAsia="Calibri"/>
              </w:rPr>
            </w:pPr>
            <w:r w:rsidRPr="009D7FB0">
              <w:rPr>
                <w:rFonts w:eastAsia="Calibri"/>
              </w:rPr>
              <w:t xml:space="preserve">The following side effects are listed in the product SPC or BNF as </w:t>
            </w:r>
            <w:r w:rsidRPr="009D7FB0">
              <w:rPr>
                <w:rFonts w:eastAsia="Calibri"/>
                <w:b/>
                <w:bCs/>
              </w:rPr>
              <w:t>very common or common</w:t>
            </w:r>
            <w:r w:rsidRPr="009D7FB0">
              <w:rPr>
                <w:rFonts w:eastAsia="Calibri"/>
              </w:rPr>
              <w:t xml:space="preserve"> with intranasal mometasone (or other intranasal steroids) (but may not reflect all reported side effects):</w:t>
            </w:r>
          </w:p>
          <w:p w14:paraId="232EAF72" w14:textId="77777777" w:rsidR="009D7FB0" w:rsidRPr="009D7FB0" w:rsidRDefault="009D7FB0" w:rsidP="009D7FB0">
            <w:pPr>
              <w:pStyle w:val="Bulletindent1"/>
            </w:pPr>
            <w:r w:rsidRPr="009D7FB0">
              <w:t>Epistaxis</w:t>
            </w:r>
          </w:p>
          <w:p w14:paraId="399EFCD7" w14:textId="77777777" w:rsidR="009D7FB0" w:rsidRDefault="009D7FB0" w:rsidP="009D7FB0">
            <w:pPr>
              <w:pStyle w:val="Bulletindent1"/>
            </w:pPr>
            <w:r w:rsidRPr="009D7FB0">
              <w:t>Headache</w:t>
            </w:r>
          </w:p>
          <w:p w14:paraId="61FD66DC" w14:textId="66ECC3F1" w:rsidR="009D7FB0" w:rsidRDefault="009D7FB0" w:rsidP="009D7FB0">
            <w:pPr>
              <w:pStyle w:val="Bulletindent1"/>
            </w:pPr>
            <w:r w:rsidRPr="009D7FB0">
              <w:t>Nasal burning</w:t>
            </w:r>
          </w:p>
          <w:p w14:paraId="3C4CDDB8" w14:textId="77777777" w:rsidR="009D7FB0" w:rsidRDefault="009D7FB0" w:rsidP="009D7FB0">
            <w:pPr>
              <w:pStyle w:val="Bulletindent1"/>
            </w:pPr>
            <w:r w:rsidRPr="009D7FB0">
              <w:t>Pharyngitis</w:t>
            </w:r>
          </w:p>
          <w:p w14:paraId="6FE0BEC5" w14:textId="77777777" w:rsidR="009D7FB0" w:rsidRDefault="009D7FB0" w:rsidP="009D7FB0">
            <w:pPr>
              <w:pStyle w:val="Bulletindent1"/>
            </w:pPr>
            <w:r w:rsidRPr="009D7FB0">
              <w:t>Nasal irritation</w:t>
            </w:r>
          </w:p>
          <w:p w14:paraId="5D655B35" w14:textId="77777777" w:rsidR="009D7FB0" w:rsidRDefault="009D7FB0" w:rsidP="009D7FB0">
            <w:pPr>
              <w:pStyle w:val="Bulletindent1"/>
            </w:pPr>
            <w:r w:rsidRPr="009D7FB0">
              <w:t>Throat irritation</w:t>
            </w:r>
          </w:p>
          <w:p w14:paraId="50D9A391" w14:textId="77777777" w:rsidR="009D7FB0" w:rsidRDefault="009D7FB0" w:rsidP="009D7FB0">
            <w:pPr>
              <w:pStyle w:val="Bulletindent1"/>
            </w:pPr>
            <w:r w:rsidRPr="009D7FB0">
              <w:t>Nasal ulceration</w:t>
            </w:r>
          </w:p>
          <w:p w14:paraId="42FE0361" w14:textId="77777777" w:rsidR="009D7FB0" w:rsidRDefault="009D7FB0" w:rsidP="009D7FB0">
            <w:pPr>
              <w:pStyle w:val="Bulletindent1"/>
            </w:pPr>
            <w:r w:rsidRPr="009D7FB0">
              <w:t>Upper respiratory tract infection</w:t>
            </w:r>
          </w:p>
          <w:p w14:paraId="510D74B1" w14:textId="605F4C46" w:rsidR="009D7FB0" w:rsidRPr="009D7FB0" w:rsidRDefault="009D7FB0" w:rsidP="009D7FB0">
            <w:pPr>
              <w:pStyle w:val="Bulletindent1"/>
            </w:pPr>
            <w:r w:rsidRPr="009D7FB0">
              <w:t>Altered smell</w:t>
            </w:r>
          </w:p>
          <w:p w14:paraId="66EEF912" w14:textId="77777777" w:rsidR="003F13C6" w:rsidRDefault="003F13C6" w:rsidP="00A16080">
            <w:pPr>
              <w:pStyle w:val="Tabletext"/>
              <w:rPr>
                <w:lang w:eastAsia="en-GB"/>
              </w:rPr>
            </w:pPr>
          </w:p>
          <w:p w14:paraId="637719F0" w14:textId="107155A3" w:rsidR="00A16080" w:rsidRDefault="00A16080" w:rsidP="00A16080">
            <w:pPr>
              <w:pStyle w:val="Tabletext"/>
              <w:rPr>
                <w:lang w:eastAsia="en-GB"/>
              </w:rPr>
            </w:pPr>
            <w:r w:rsidRPr="00A16080">
              <w:rPr>
                <w:lang w:eastAsia="en-GB"/>
              </w:rPr>
              <w:t xml:space="preserve">Severe adverse reactions are rare, but </w:t>
            </w:r>
            <w:hyperlink r:id="rId49"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A16080">
            <w:pPr>
              <w:pStyle w:val="Tabletext"/>
              <w:rPr>
                <w:lang w:eastAsia="en-GB"/>
              </w:rPr>
            </w:pPr>
          </w:p>
          <w:p w14:paraId="62706D8A" w14:textId="77777777" w:rsidR="00A16080" w:rsidRDefault="003F13C6" w:rsidP="00A16080">
            <w:pPr>
              <w:pStyle w:val="Tabletext"/>
              <w:rPr>
                <w:lang w:val="en-GB" w:eastAsia="en-GB"/>
              </w:rPr>
            </w:pPr>
            <w:r w:rsidRPr="003F13C6">
              <w:rPr>
                <w:lang w:val="en-GB" w:eastAsia="en-GB"/>
              </w:rPr>
              <w:t>In the event of a severe adverse reaction, the individual must be advised to stop treatment immediately and seek urgent medical advice.</w:t>
            </w:r>
          </w:p>
          <w:p w14:paraId="12BD8D5E" w14:textId="77777777" w:rsidR="009D7FB0" w:rsidRDefault="009D7FB0" w:rsidP="00A16080">
            <w:pPr>
              <w:pStyle w:val="Tabletext"/>
            </w:pPr>
          </w:p>
          <w:p w14:paraId="59A213F4" w14:textId="2ABC285A" w:rsidR="009D7FB0" w:rsidRDefault="009D7FB0" w:rsidP="00A16080">
            <w:pPr>
              <w:pStyle w:val="Tabletext"/>
            </w:pPr>
            <w:r w:rsidRPr="009D7FB0">
              <w:rPr>
                <w:lang w:val="en-GB"/>
              </w:rPr>
              <w:t>Systemic absorption may follow nasal administration, particularly if high doses are used or if treatment is prolonged. Therefore, also consider the side-effects of systemic corticosteroids.</w:t>
            </w:r>
          </w:p>
        </w:tc>
      </w:tr>
      <w:tr w:rsidR="00700627" w14:paraId="08C3469A" w14:textId="77777777" w:rsidTr="00787625">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lastRenderedPageBreak/>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50"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It is considered good practice to notify the individual’s GP in the event of an adverse reaction.</w:t>
            </w:r>
          </w:p>
        </w:tc>
      </w:tr>
      <w:tr w:rsidR="00700627" w14:paraId="2D254ACF" w14:textId="77777777" w:rsidTr="00787625">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D37A41">
            <w:pPr>
              <w:pStyle w:val="Bulletindent1"/>
            </w:pPr>
            <w:r w:rsidRPr="00A16080">
              <w:t>Provide marketing authorisation holder's patient information leaflet (PIL) provided with the product.</w:t>
            </w:r>
          </w:p>
          <w:p w14:paraId="4E7F1DF2" w14:textId="77777777" w:rsidR="00D37A41" w:rsidRDefault="00D37A41" w:rsidP="00D37A41">
            <w:pPr>
              <w:pStyle w:val="Bulletindent1"/>
            </w:pPr>
            <w:r>
              <w:t>Provide</w:t>
            </w:r>
            <w:r w:rsidRPr="00FF7E56">
              <w:t xml:space="preserve"> the</w:t>
            </w:r>
            <w:r>
              <w:t xml:space="preserve"> </w:t>
            </w:r>
            <w:hyperlink r:id="rId51" w:history="1">
              <w:r w:rsidRPr="006767D3">
                <w:rPr>
                  <w:rStyle w:val="Hyperlink"/>
                  <w:rFonts w:cs="Arial"/>
                  <w:iCs/>
                </w:rPr>
                <w:t>TARGET RTI leaflet</w:t>
              </w:r>
            </w:hyperlink>
          </w:p>
          <w:p w14:paraId="72AB3536" w14:textId="3A95EB64" w:rsidR="00700627" w:rsidRDefault="00A16080" w:rsidP="00D37A41">
            <w:pPr>
              <w:pStyle w:val="Bulletindent1"/>
            </w:pPr>
            <w:r w:rsidRPr="00A16080">
              <w:t>Give any additional information in accordance with the local service specification.</w:t>
            </w:r>
          </w:p>
        </w:tc>
      </w:tr>
      <w:tr w:rsidR="00700627" w14:paraId="09A371CA" w14:textId="77777777" w:rsidTr="00787625">
        <w:tc>
          <w:tcPr>
            <w:tcW w:w="3397" w:type="dxa"/>
          </w:tcPr>
          <w:p w14:paraId="5EE185C4" w14:textId="185C6D7A" w:rsidR="00A16080" w:rsidRPr="00A16080" w:rsidRDefault="00A16080" w:rsidP="00A16080">
            <w:pPr>
              <w:rPr>
                <w:rStyle w:val="TableHeaderColumn"/>
                <w:kern w:val="0"/>
                <w:sz w:val="22"/>
              </w:rPr>
            </w:pPr>
            <w:r w:rsidRPr="00A16080">
              <w:rPr>
                <w:rStyle w:val="TableHeaderColumn"/>
                <w:kern w:val="0"/>
                <w:sz w:val="22"/>
              </w:rPr>
              <w:t>Individual advice / follow up</w:t>
            </w:r>
            <w:r w:rsidR="009D7FB0">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22D14F1C" w:rsidR="00A16080" w:rsidRDefault="00181651" w:rsidP="00D37A41">
            <w:pPr>
              <w:pStyle w:val="Bulletindent1"/>
            </w:pPr>
            <w:r w:rsidRPr="00181651">
              <w:t>Explain the dose, frequency and method of administration including how to use the nasal spray</w:t>
            </w:r>
            <w:r>
              <w:t xml:space="preserve"> as shown in the </w:t>
            </w:r>
            <w:hyperlink r:id="rId52" w:history="1">
              <w:r w:rsidRPr="001138FD">
                <w:rPr>
                  <w:rStyle w:val="Hyperlink"/>
                </w:rPr>
                <w:t>BSACI SOP – How to apply a nasal spray</w:t>
              </w:r>
            </w:hyperlink>
          </w:p>
          <w:p w14:paraId="1C4A05D2" w14:textId="77777777" w:rsidR="00A16080" w:rsidRDefault="00A16080" w:rsidP="00D37A41">
            <w:pPr>
              <w:pStyle w:val="Bulletindent1"/>
            </w:pPr>
            <w:r w:rsidRPr="00A16080">
              <w:t>The individual/carer/parent/guardian should be advised to read the PIL.</w:t>
            </w:r>
          </w:p>
          <w:p w14:paraId="4668E1FF" w14:textId="25750557" w:rsidR="001138FD" w:rsidRPr="001138FD" w:rsidRDefault="001138FD" w:rsidP="001138FD">
            <w:pPr>
              <w:pStyle w:val="Bulletindent1"/>
              <w:rPr>
                <w:rFonts w:eastAsia="Calibri"/>
              </w:rPr>
            </w:pPr>
            <w:r w:rsidRPr="001138FD">
              <w:lastRenderedPageBreak/>
              <w:t>Ensure individual/carer/parent/guardian is informed that the individual should NOT sniff immediately after using the nasal spray to ensure the administered dose is retained locally</w:t>
            </w:r>
          </w:p>
          <w:p w14:paraId="41CE819D" w14:textId="264F6EDF" w:rsidR="001138FD" w:rsidRPr="001138FD" w:rsidRDefault="001138FD" w:rsidP="001138FD">
            <w:pPr>
              <w:pStyle w:val="Bulletindent1"/>
              <w:rPr>
                <w:rFonts w:eastAsia="Calibri"/>
              </w:rPr>
            </w:pPr>
            <w:r w:rsidRPr="001138FD">
              <w:rPr>
                <w:rFonts w:eastAsia="Calibri"/>
              </w:rPr>
              <w:t xml:space="preserve">Advise individual/carer/parent/guardian to seek medical advice if the individual develops any blurred vision or other visual disturbances during treatment </w:t>
            </w:r>
            <w:r>
              <w:rPr>
                <w:rFonts w:eastAsia="Calibri"/>
              </w:rPr>
              <w:t xml:space="preserve">as per </w:t>
            </w:r>
            <w:hyperlink r:id="rId53" w:history="1">
              <w:r w:rsidRPr="001138FD">
                <w:rPr>
                  <w:rStyle w:val="Hyperlink"/>
                  <w:rFonts w:eastAsia="Calibri"/>
                </w:rPr>
                <w:t>MHRA/CHM advice - Corticosteroids: rare risk of central serous chorioretinopathy with local as well as systemic administration</w:t>
              </w:r>
            </w:hyperlink>
          </w:p>
          <w:p w14:paraId="73258149" w14:textId="52D4BD24" w:rsidR="00D37A41" w:rsidRPr="00D37A41" w:rsidRDefault="00D37A41" w:rsidP="00D37A41">
            <w:pPr>
              <w:pStyle w:val="Bulletindent1"/>
              <w:rPr>
                <w:rFonts w:eastAsia="Calibri"/>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individual develops any red flag symptoms (e.g. intraorbital (within the eye) or 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54" w:history="1">
              <w:r>
                <w:rPr>
                  <w:rFonts w:eastAsia="Calibri"/>
                  <w:color w:val="0000FF"/>
                  <w:u w:val="single"/>
                </w:rPr>
                <w:t>symptoms or signs of meningitis as described on the NHS website</w:t>
              </w:r>
            </w:hyperlink>
            <w:r w:rsidRPr="00D37A41">
              <w:rPr>
                <w:rFonts w:eastAsia="Calibri"/>
              </w:rPr>
              <w:t>, severe frontal headache or focal neurological signs).</w:t>
            </w:r>
          </w:p>
          <w:p w14:paraId="3BA675C1" w14:textId="77777777" w:rsidR="001138FD" w:rsidRPr="001138FD" w:rsidRDefault="001138FD" w:rsidP="00D37A41">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55" w:history="1">
              <w:r>
                <w:rPr>
                  <w:rFonts w:eastAsia="Calibri"/>
                  <w:color w:val="0000FF"/>
                  <w:u w:val="single"/>
                </w:rPr>
                <w:t>signs or symptoms of sepsis as described on the NHS website</w:t>
              </w:r>
            </w:hyperlink>
          </w:p>
          <w:p w14:paraId="5635DA75" w14:textId="27E2939F" w:rsidR="00D37A41" w:rsidRPr="00D37A41" w:rsidRDefault="00D37A41" w:rsidP="00D37A41">
            <w:pPr>
              <w:pStyle w:val="Bulletindent1"/>
              <w:rPr>
                <w:rFonts w:eastAsia="Calibri"/>
              </w:rPr>
            </w:pPr>
            <w:r w:rsidRPr="00D37A41">
              <w:rPr>
                <w:rFonts w:eastAsia="Calibri"/>
              </w:rPr>
              <w:t>Advise individual/carer/parent/guardian to seek medical help if symptoms worsen</w:t>
            </w:r>
            <w:r w:rsidR="001138FD">
              <w:rPr>
                <w:rFonts w:eastAsia="Calibri"/>
              </w:rPr>
              <w:t>.</w:t>
            </w:r>
          </w:p>
          <w:p w14:paraId="4AAADBEC" w14:textId="77777777" w:rsidR="001138FD" w:rsidRPr="001138FD" w:rsidRDefault="001138FD" w:rsidP="00D37A41">
            <w:pPr>
              <w:pStyle w:val="Bulletindent1"/>
            </w:pPr>
            <w:r w:rsidRPr="001138FD">
              <w:rPr>
                <w:rFonts w:eastAsia="Arial"/>
              </w:rPr>
              <w:t>Advise individual/carer/parent/guardian to use/give the medication at regular intervals and to finish the course even if symptoms improve.</w:t>
            </w:r>
          </w:p>
          <w:p w14:paraId="44F6E36A" w14:textId="0A5DB8D3" w:rsidR="00D37A41" w:rsidRPr="001138FD" w:rsidRDefault="00D37A41" w:rsidP="00D37A41">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7ADD3A41" w14:textId="20AC7A56" w:rsidR="001138FD" w:rsidRPr="00D37A41" w:rsidRDefault="001138FD" w:rsidP="00D37A41">
            <w:pPr>
              <w:pStyle w:val="Bulletindent1"/>
            </w:pPr>
            <w:r w:rsidRPr="001138FD">
              <w:t xml:space="preserve">Note: nosebleeds associated with treatment are generally self-limiting, mild in severity and have only been reported </w:t>
            </w:r>
            <w:r w:rsidRPr="001138FD">
              <w:lastRenderedPageBreak/>
              <w:t>for treatment durations longer than permitted under this PGD.</w:t>
            </w:r>
          </w:p>
          <w:p w14:paraId="498E2901" w14:textId="77777777" w:rsidR="00D37A41" w:rsidRPr="003275A9" w:rsidRDefault="00D37A41" w:rsidP="00D37A41">
            <w:pPr>
              <w:pStyle w:val="Bulletindent1"/>
            </w:pPr>
            <w:r w:rsidRPr="003275A9">
              <w:t>If a dose is missed</w:t>
            </w:r>
            <w:r>
              <w:t>,</w:t>
            </w:r>
            <w:r w:rsidRPr="003275A9">
              <w:t xml:space="preserve"> advise to refer to PIL supplied with the product</w:t>
            </w:r>
          </w:p>
          <w:p w14:paraId="2BF8FA34" w14:textId="5912C861" w:rsidR="00700627" w:rsidRPr="00D54EC6" w:rsidRDefault="00D37A41" w:rsidP="00AF0367">
            <w:pPr>
              <w:pStyle w:val="Bulletindent1"/>
            </w:pPr>
            <w:r>
              <w:t>Advise individual/carer/parent/guardian to return any unused medicines to a pharmacy for disposal: do not dispose of medicines in the bin, down the sink or toilet.</w:t>
            </w:r>
          </w:p>
        </w:tc>
      </w:tr>
      <w:tr w:rsidR="00700627" w14:paraId="589EF44D" w14:textId="77777777" w:rsidTr="00787625">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That valid informed consent has been given</w:t>
            </w:r>
          </w:p>
          <w:p w14:paraId="32ED9C6B" w14:textId="7458E96C" w:rsidR="004133DF" w:rsidRDefault="004133DF" w:rsidP="004133DF">
            <w:pPr>
              <w:pStyle w:val="Bulletindent1"/>
            </w:pPr>
            <w:r w:rsidRPr="004133DF">
              <w:t>Individual’s name, address and date of birth</w:t>
            </w:r>
          </w:p>
          <w:p w14:paraId="686C995E" w14:textId="77777777" w:rsidR="004133DF" w:rsidRDefault="004133DF" w:rsidP="004133DF">
            <w:pPr>
              <w:pStyle w:val="Bulletindent1"/>
            </w:pPr>
            <w:r w:rsidRPr="004133DF">
              <w:t xml:space="preserve"> Name of GP individual is registered with or record where an individual is not registered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11FFC4DB"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t>Details of any ADRs/allergy status and actions taken</w:t>
            </w:r>
          </w:p>
          <w:p w14:paraId="7766ACF5" w14:textId="77777777" w:rsidR="004133DF" w:rsidRDefault="004133DF" w:rsidP="004133DF">
            <w:pPr>
              <w:pStyle w:val="Bulletindent1"/>
            </w:pPr>
            <w:r w:rsidRPr="004133DF">
              <w:t>The supply must be entered in the Patient Medication Record (PMR)</w:t>
            </w:r>
          </w:p>
          <w:p w14:paraId="72462233" w14:textId="77777777" w:rsidR="004133DF" w:rsidRDefault="004133DF" w:rsidP="004133DF">
            <w:pPr>
              <w:pStyle w:val="Bulletindent1"/>
            </w:pPr>
            <w:r w:rsidRPr="004133DF">
              <w:t>That supply was made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lastRenderedPageBreak/>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4133DF">
            <w:pPr>
              <w:pStyle w:val="Bulletindent1"/>
            </w:pPr>
            <w:r w:rsidRPr="004133DF">
              <w:t xml:space="preserve">All records should be kept in line with </w:t>
            </w:r>
            <w:hyperlink r:id="rId56"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4133DF">
            <w:pPr>
              <w:pStyle w:val="Tabletext"/>
              <w:rPr>
                <w:b/>
                <w:bCs/>
              </w:rPr>
            </w:pPr>
            <w:r w:rsidRPr="004133DF">
              <w:rPr>
                <w:b/>
                <w:bCs/>
              </w:rPr>
              <w:t>Records must be signed and dated (or  password controlled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77777777" w:rsidR="004133DF" w:rsidRPr="004133DF" w:rsidRDefault="004133DF" w:rsidP="004133DF">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4133DF">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6D47B2" w:rsidRDefault="009B77E7" w:rsidP="00920B43">
      <w:pPr>
        <w:pStyle w:val="Bulletindent1"/>
        <w:rPr>
          <w:rStyle w:val="Hyperlink"/>
        </w:rPr>
      </w:pPr>
      <w:hyperlink r:id="rId57" w:history="1">
        <w:r w:rsidRPr="006D47B2">
          <w:rPr>
            <w:rStyle w:val="Hyperlink"/>
          </w:rPr>
          <w:t>Electronic Medicines Compendium</w:t>
        </w:r>
      </w:hyperlink>
    </w:p>
    <w:p w14:paraId="62E7904D" w14:textId="7C52DA4A" w:rsidR="009B77E7" w:rsidRPr="006D47B2" w:rsidRDefault="009B77E7" w:rsidP="00877396">
      <w:pPr>
        <w:pStyle w:val="Bulletindent1"/>
        <w:rPr>
          <w:rStyle w:val="Hyperlink"/>
        </w:rPr>
      </w:pPr>
      <w:hyperlink r:id="rId58" w:history="1">
        <w:r w:rsidRPr="006D47B2">
          <w:rPr>
            <w:rStyle w:val="Hyperlink"/>
          </w:rPr>
          <w:t>Electronic BNF</w:t>
        </w:r>
      </w:hyperlink>
    </w:p>
    <w:p w14:paraId="2622CCAD" w14:textId="289F249D" w:rsidR="00AF0367" w:rsidRPr="006D47B2" w:rsidRDefault="00AF0367" w:rsidP="00877396">
      <w:pPr>
        <w:pStyle w:val="Bulletindent1"/>
        <w:rPr>
          <w:rStyle w:val="Hyperlink"/>
        </w:rPr>
      </w:pPr>
      <w:hyperlink r:id="rId59" w:history="1">
        <w:r w:rsidRPr="006D47B2">
          <w:rPr>
            <w:rStyle w:val="Hyperlink"/>
          </w:rPr>
          <w:t>Electronic BNF for children</w:t>
        </w:r>
      </w:hyperlink>
    </w:p>
    <w:p w14:paraId="738D2A7F" w14:textId="08F60911" w:rsidR="009B77E7" w:rsidRPr="006D47B2" w:rsidRDefault="009B77E7" w:rsidP="00877396">
      <w:pPr>
        <w:pStyle w:val="Bulletindent1"/>
        <w:rPr>
          <w:rStyle w:val="Hyperlink"/>
        </w:rPr>
      </w:pPr>
      <w:hyperlink r:id="rId60" w:history="1">
        <w:r w:rsidRPr="006D47B2">
          <w:rPr>
            <w:rStyle w:val="Hyperlink"/>
          </w:rPr>
          <w:t>Reference guide to consent for examination or treatment</w:t>
        </w:r>
      </w:hyperlink>
    </w:p>
    <w:p w14:paraId="3BD7766D" w14:textId="79F0699F" w:rsidR="00AF0367" w:rsidRPr="006D47B2" w:rsidRDefault="00AF0367" w:rsidP="00720435">
      <w:pPr>
        <w:pStyle w:val="Bulletindent1"/>
        <w:rPr>
          <w:rStyle w:val="Hyperlink"/>
        </w:rPr>
      </w:pPr>
      <w:hyperlink r:id="rId61" w:history="1">
        <w:r w:rsidRPr="006D47B2">
          <w:rPr>
            <w:rStyle w:val="Hyperlink"/>
          </w:rPr>
          <w:t>NICE Medicines practice guideline MPG2 - Patient Group Directions - Last Updated 27 March 2017</w:t>
        </w:r>
      </w:hyperlink>
    </w:p>
    <w:p w14:paraId="3869CEAE" w14:textId="120BD205" w:rsidR="00AF0367" w:rsidRPr="006D47B2" w:rsidRDefault="00AF0367" w:rsidP="00720435">
      <w:pPr>
        <w:pStyle w:val="Bulletindent1"/>
        <w:rPr>
          <w:rStyle w:val="Hyperlink"/>
        </w:rPr>
      </w:pPr>
      <w:hyperlink r:id="rId62" w:history="1">
        <w:r w:rsidRPr="006D47B2">
          <w:rPr>
            <w:rStyle w:val="Hyperlink"/>
          </w:rPr>
          <w:t>TARGET Treating your infection - Respiratory Tract Infection (TYI-RTI) leaflet</w:t>
        </w:r>
      </w:hyperlink>
    </w:p>
    <w:p w14:paraId="7E229EA8" w14:textId="22720870" w:rsidR="00AF0367" w:rsidRPr="006D47B2" w:rsidRDefault="00AF0367" w:rsidP="00720435">
      <w:pPr>
        <w:pStyle w:val="Bulletindent1"/>
        <w:rPr>
          <w:rStyle w:val="Hyperlink"/>
        </w:rPr>
      </w:pPr>
      <w:hyperlink r:id="rId63" w:history="1">
        <w:r w:rsidRPr="006D47B2">
          <w:rPr>
            <w:rStyle w:val="Hyperlink"/>
          </w:rPr>
          <w:t>NICE Clinical Knowledge Summary. Acute sinusitis.</w:t>
        </w:r>
      </w:hyperlink>
    </w:p>
    <w:p w14:paraId="0F8AEB45" w14:textId="1F14F1B2" w:rsidR="00AF0367" w:rsidRDefault="00AF0367" w:rsidP="00720435">
      <w:pPr>
        <w:pStyle w:val="Bulletindent1"/>
        <w:rPr>
          <w:rStyle w:val="Hyperlink"/>
        </w:rPr>
      </w:pPr>
      <w:hyperlink r:id="rId64" w:history="1">
        <w:r w:rsidRPr="006D47B2">
          <w:rPr>
            <w:rStyle w:val="Hyperlink"/>
          </w:rPr>
          <w:t>NICE Guideline 79 [NG79]. Sinusitis (acute): antimicrobial prescribing</w:t>
        </w:r>
      </w:hyperlink>
    </w:p>
    <w:p w14:paraId="11D00E71" w14:textId="1B6FE811" w:rsidR="006D47B2" w:rsidRPr="006D47B2" w:rsidRDefault="006D47B2" w:rsidP="00720435">
      <w:pPr>
        <w:pStyle w:val="Bulletindent1"/>
        <w:rPr>
          <w:rStyle w:val="Hyperlink"/>
        </w:rPr>
      </w:pPr>
      <w:hyperlink r:id="rId65" w:history="1">
        <w:r w:rsidRPr="006D47B2">
          <w:rPr>
            <w:rStyle w:val="Hyperlink"/>
          </w:rPr>
          <w:t>Society for Endocrinology. Exogenous steroids treatment in adults. Adrenal insufficiency and adrenal crisis-who is at risk and how should they be managed safely.</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6"/>
      <w:headerReference w:type="default" r:id="rId67"/>
      <w:footerReference w:type="default" r:id="rId68"/>
      <w:headerReference w:type="first" r:id="rId6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2E793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2E793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2E793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6061D"/>
    <w:multiLevelType w:val="hybridMultilevel"/>
    <w:tmpl w:val="70304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DEE458C"/>
    <w:multiLevelType w:val="hybridMultilevel"/>
    <w:tmpl w:val="37144C6A"/>
    <w:lvl w:ilvl="0" w:tplc="08090001">
      <w:start w:val="1"/>
      <w:numFmt w:val="bullet"/>
      <w:lvlText w:val=""/>
      <w:lvlJc w:val="left"/>
      <w:pPr>
        <w:ind w:left="398" w:hanging="360"/>
      </w:pPr>
      <w:rPr>
        <w:rFonts w:ascii="Symbol" w:hAnsi="Symbol" w:hint="default"/>
      </w:rPr>
    </w:lvl>
    <w:lvl w:ilvl="1" w:tplc="FFFFFFFF">
      <w:start w:val="1"/>
      <w:numFmt w:val="bullet"/>
      <w:lvlText w:val="o"/>
      <w:lvlJc w:val="left"/>
      <w:pPr>
        <w:ind w:left="1118" w:hanging="360"/>
      </w:pPr>
      <w:rPr>
        <w:rFonts w:ascii="Courier New" w:hAnsi="Courier New" w:cs="Courier New" w:hint="default"/>
      </w:rPr>
    </w:lvl>
    <w:lvl w:ilvl="2" w:tplc="FFFFFFFF">
      <w:start w:val="1"/>
      <w:numFmt w:val="bullet"/>
      <w:lvlText w:val=""/>
      <w:lvlJc w:val="left"/>
      <w:pPr>
        <w:ind w:left="1838" w:hanging="360"/>
      </w:pPr>
      <w:rPr>
        <w:rFonts w:ascii="Wingdings" w:hAnsi="Wingdings" w:hint="default"/>
      </w:rPr>
    </w:lvl>
    <w:lvl w:ilvl="3" w:tplc="FFFFFFFF" w:tentative="1">
      <w:start w:val="1"/>
      <w:numFmt w:val="bullet"/>
      <w:lvlText w:val=""/>
      <w:lvlJc w:val="left"/>
      <w:pPr>
        <w:ind w:left="2558" w:hanging="360"/>
      </w:pPr>
      <w:rPr>
        <w:rFonts w:ascii="Symbol" w:hAnsi="Symbol" w:hint="default"/>
      </w:rPr>
    </w:lvl>
    <w:lvl w:ilvl="4" w:tplc="FFFFFFFF" w:tentative="1">
      <w:start w:val="1"/>
      <w:numFmt w:val="bullet"/>
      <w:lvlText w:val="o"/>
      <w:lvlJc w:val="left"/>
      <w:pPr>
        <w:ind w:left="3278" w:hanging="360"/>
      </w:pPr>
      <w:rPr>
        <w:rFonts w:ascii="Courier New" w:hAnsi="Courier New" w:cs="Courier New" w:hint="default"/>
      </w:rPr>
    </w:lvl>
    <w:lvl w:ilvl="5" w:tplc="FFFFFFFF" w:tentative="1">
      <w:start w:val="1"/>
      <w:numFmt w:val="bullet"/>
      <w:lvlText w:val=""/>
      <w:lvlJc w:val="left"/>
      <w:pPr>
        <w:ind w:left="3998" w:hanging="360"/>
      </w:pPr>
      <w:rPr>
        <w:rFonts w:ascii="Wingdings" w:hAnsi="Wingdings" w:hint="default"/>
      </w:rPr>
    </w:lvl>
    <w:lvl w:ilvl="6" w:tplc="FFFFFFFF" w:tentative="1">
      <w:start w:val="1"/>
      <w:numFmt w:val="bullet"/>
      <w:lvlText w:val=""/>
      <w:lvlJc w:val="left"/>
      <w:pPr>
        <w:ind w:left="4718" w:hanging="360"/>
      </w:pPr>
      <w:rPr>
        <w:rFonts w:ascii="Symbol" w:hAnsi="Symbol" w:hint="default"/>
      </w:rPr>
    </w:lvl>
    <w:lvl w:ilvl="7" w:tplc="FFFFFFFF" w:tentative="1">
      <w:start w:val="1"/>
      <w:numFmt w:val="bullet"/>
      <w:lvlText w:val="o"/>
      <w:lvlJc w:val="left"/>
      <w:pPr>
        <w:ind w:left="5438" w:hanging="360"/>
      </w:pPr>
      <w:rPr>
        <w:rFonts w:ascii="Courier New" w:hAnsi="Courier New" w:cs="Courier New" w:hint="default"/>
      </w:rPr>
    </w:lvl>
    <w:lvl w:ilvl="8" w:tplc="FFFFFFFF" w:tentative="1">
      <w:start w:val="1"/>
      <w:numFmt w:val="bullet"/>
      <w:lvlText w:val=""/>
      <w:lvlJc w:val="left"/>
      <w:pPr>
        <w:ind w:left="6158" w:hanging="360"/>
      </w:pPr>
      <w:rPr>
        <w:rFonts w:ascii="Wingdings" w:hAnsi="Wingding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37090"/>
    <w:multiLevelType w:val="hybridMultilevel"/>
    <w:tmpl w:val="13A4E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196FAF"/>
    <w:multiLevelType w:val="hybridMultilevel"/>
    <w:tmpl w:val="9350F1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AF3140"/>
    <w:multiLevelType w:val="hybridMultilevel"/>
    <w:tmpl w:val="2E107A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9" w15:restartNumberingAfterBreak="0">
    <w:nsid w:val="770133B3"/>
    <w:multiLevelType w:val="hybridMultilevel"/>
    <w:tmpl w:val="EE28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6"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4"/>
  </w:num>
  <w:num w:numId="2" w16cid:durableId="460340545">
    <w:abstractNumId w:val="12"/>
  </w:num>
  <w:num w:numId="3" w16cid:durableId="862549155">
    <w:abstractNumId w:val="30"/>
  </w:num>
  <w:num w:numId="4" w16cid:durableId="1902785077">
    <w:abstractNumId w:val="31"/>
  </w:num>
  <w:num w:numId="5" w16cid:durableId="1400252542">
    <w:abstractNumId w:val="18"/>
  </w:num>
  <w:num w:numId="6" w16cid:durableId="585113440">
    <w:abstractNumId w:val="11"/>
  </w:num>
  <w:num w:numId="7" w16cid:durableId="1512915418">
    <w:abstractNumId w:val="28"/>
  </w:num>
  <w:num w:numId="8" w16cid:durableId="759831936">
    <w:abstractNumId w:val="35"/>
  </w:num>
  <w:num w:numId="9" w16cid:durableId="1747412429">
    <w:abstractNumId w:val="3"/>
  </w:num>
  <w:num w:numId="10" w16cid:durableId="1297833641">
    <w:abstractNumId w:val="1"/>
  </w:num>
  <w:num w:numId="11" w16cid:durableId="1684160055">
    <w:abstractNumId w:val="34"/>
  </w:num>
  <w:num w:numId="12" w16cid:durableId="1610894224">
    <w:abstractNumId w:val="37"/>
  </w:num>
  <w:num w:numId="13" w16cid:durableId="1880973297">
    <w:abstractNumId w:val="17"/>
  </w:num>
  <w:num w:numId="14" w16cid:durableId="77676389">
    <w:abstractNumId w:val="5"/>
  </w:num>
  <w:num w:numId="15" w16cid:durableId="1496384920">
    <w:abstractNumId w:val="16"/>
  </w:num>
  <w:num w:numId="16" w16cid:durableId="441388192">
    <w:abstractNumId w:val="26"/>
    <w:lvlOverride w:ilvl="0">
      <w:startOverride w:val="1"/>
    </w:lvlOverride>
  </w:num>
  <w:num w:numId="17" w16cid:durableId="73867840">
    <w:abstractNumId w:val="7"/>
    <w:lvlOverride w:ilvl="0">
      <w:startOverride w:val="1"/>
    </w:lvlOverride>
  </w:num>
  <w:num w:numId="18" w16cid:durableId="604196735">
    <w:abstractNumId w:val="32"/>
  </w:num>
  <w:num w:numId="19" w16cid:durableId="373623662">
    <w:abstractNumId w:val="0"/>
  </w:num>
  <w:num w:numId="20" w16cid:durableId="219051108">
    <w:abstractNumId w:val="36"/>
  </w:num>
  <w:num w:numId="21" w16cid:durableId="58136785">
    <w:abstractNumId w:val="15"/>
  </w:num>
  <w:num w:numId="22" w16cid:durableId="349381989">
    <w:abstractNumId w:val="23"/>
  </w:num>
  <w:num w:numId="23" w16cid:durableId="1668512549">
    <w:abstractNumId w:val="4"/>
  </w:num>
  <w:num w:numId="24" w16cid:durableId="1466704068">
    <w:abstractNumId w:val="13"/>
  </w:num>
  <w:num w:numId="25" w16cid:durableId="1515025951">
    <w:abstractNumId w:val="33"/>
  </w:num>
  <w:num w:numId="26" w16cid:durableId="1985234507">
    <w:abstractNumId w:val="6"/>
  </w:num>
  <w:num w:numId="27" w16cid:durableId="1851486575">
    <w:abstractNumId w:val="8"/>
  </w:num>
  <w:num w:numId="28" w16cid:durableId="574559493">
    <w:abstractNumId w:val="10"/>
  </w:num>
  <w:num w:numId="29" w16cid:durableId="1487279491">
    <w:abstractNumId w:val="20"/>
  </w:num>
  <w:num w:numId="30" w16cid:durableId="1211065534">
    <w:abstractNumId w:val="27"/>
  </w:num>
  <w:num w:numId="31" w16cid:durableId="1170832544">
    <w:abstractNumId w:val="2"/>
  </w:num>
  <w:num w:numId="32" w16cid:durableId="1136143790">
    <w:abstractNumId w:val="22"/>
  </w:num>
  <w:num w:numId="33" w16cid:durableId="903611649">
    <w:abstractNumId w:val="16"/>
  </w:num>
  <w:num w:numId="34" w16cid:durableId="366176039">
    <w:abstractNumId w:val="16"/>
  </w:num>
  <w:num w:numId="35" w16cid:durableId="1642493762">
    <w:abstractNumId w:val="16"/>
  </w:num>
  <w:num w:numId="36" w16cid:durableId="1368407027">
    <w:abstractNumId w:val="16"/>
  </w:num>
  <w:num w:numId="37" w16cid:durableId="416630652">
    <w:abstractNumId w:val="19"/>
  </w:num>
  <w:num w:numId="38" w16cid:durableId="113066247">
    <w:abstractNumId w:val="16"/>
  </w:num>
  <w:num w:numId="39" w16cid:durableId="203980380">
    <w:abstractNumId w:val="25"/>
  </w:num>
  <w:num w:numId="40" w16cid:durableId="1903250743">
    <w:abstractNumId w:val="16"/>
  </w:num>
  <w:num w:numId="41" w16cid:durableId="1210335975">
    <w:abstractNumId w:val="29"/>
  </w:num>
  <w:num w:numId="42" w16cid:durableId="907494828">
    <w:abstractNumId w:val="14"/>
  </w:num>
  <w:num w:numId="43" w16cid:durableId="1939098777">
    <w:abstractNumId w:val="14"/>
  </w:num>
  <w:num w:numId="44" w16cid:durableId="2055081008">
    <w:abstractNumId w:val="16"/>
  </w:num>
  <w:num w:numId="45" w16cid:durableId="791755298">
    <w:abstractNumId w:val="16"/>
  </w:num>
  <w:num w:numId="46" w16cid:durableId="149575543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38FD"/>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1651"/>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E7937"/>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D7A88"/>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77F26"/>
    <w:rsid w:val="005802B2"/>
    <w:rsid w:val="005803AE"/>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1D4"/>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7B2"/>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3A57"/>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13B3"/>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172FD"/>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D7FB0"/>
    <w:rsid w:val="009E1EEC"/>
    <w:rsid w:val="009E38CA"/>
    <w:rsid w:val="009E3B2B"/>
    <w:rsid w:val="009E3F3B"/>
    <w:rsid w:val="009E4A1E"/>
    <w:rsid w:val="009F0A26"/>
    <w:rsid w:val="009F1A8D"/>
    <w:rsid w:val="009F38E6"/>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2E6A"/>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16C2"/>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93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2E79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7937"/>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5a82ce28e5274a2e8ab5970f/Greenbook_chapter_6.pdf"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medicines.org.uk/emc" TargetMode="External"/><Relationship Id="rId47" Type="http://schemas.openxmlformats.org/officeDocument/2006/relationships/hyperlink" Target="https://www.medicines.org.uk/emc" TargetMode="External"/><Relationship Id="rId63" Type="http://schemas.openxmlformats.org/officeDocument/2006/relationships/hyperlink" Target="https://cks.nice.org.uk/topics/sinusitis/diagnosis/diagnosis-acute-sinusitis/"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liniskills.com/community-pharmacists/" TargetMode="External"/><Relationship Id="rId29" Type="http://schemas.openxmlformats.org/officeDocument/2006/relationships/hyperlink" Target="https://www.nhs.uk/conditions/meningitis/symptoms/"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cks.nice.org.uk/topics/sinusitis/diagnosis/diagnosis-acute-sinusitis/" TargetMode="External"/><Relationship Id="rId32" Type="http://schemas.openxmlformats.org/officeDocument/2006/relationships/hyperlink" Target="https://elearning.rcgp.org.uk/mod/book/view.php?id=12647&amp;chapterid=444" TargetMode="External"/><Relationship Id="rId37" Type="http://schemas.openxmlformats.org/officeDocument/2006/relationships/hyperlink" Target="https://www.nhs.uk/conditions/sinusitis-sinus-infection/" TargetMode="External"/><Relationship Id="rId40" Type="http://schemas.openxmlformats.org/officeDocument/2006/relationships/hyperlink" Target="https://elearning.rcgp.org.uk/mod/book/view.php?id=12647&amp;chapterid=444" TargetMode="External"/><Relationship Id="rId45" Type="http://schemas.openxmlformats.org/officeDocument/2006/relationships/hyperlink" Target="https://www.medicines.org.uk/emc" TargetMode="External"/><Relationship Id="rId53" Type="http://schemas.openxmlformats.org/officeDocument/2006/relationships/hyperlink" Target="https://www.gov.uk/drug-safety-update/corticosteroids-rare-risk-of-central-serous-chorioretinopathy-with-local-as-well-as-systemic-administration" TargetMode="External"/><Relationship Id="rId58" Type="http://schemas.openxmlformats.org/officeDocument/2006/relationships/hyperlink" Target="https://bnf.nice.org.uk/"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nice.org.uk/guidance/mpg2" TargetMode="External"/><Relationship Id="rId19" Type="http://schemas.openxmlformats.org/officeDocument/2006/relationships/hyperlink" Target="https://portal.e-lfh.org.uk/Component/Details/432415" TargetMode="External"/><Relationship Id="rId14" Type="http://schemas.openxmlformats.org/officeDocument/2006/relationships/hyperlink" Target="https://www.cppe.ac.uk/gateway/minor"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www.medicines.org.uk/emc" TargetMode="External"/><Relationship Id="rId30" Type="http://schemas.openxmlformats.org/officeDocument/2006/relationships/hyperlink" Target="https://www.nhs.uk/conditions/sepsis/" TargetMode="External"/><Relationship Id="rId35" Type="http://schemas.openxmlformats.org/officeDocument/2006/relationships/hyperlink" Target="https://cks.nice.org.uk/topics/nsaids-prescribing-issues/" TargetMode="External"/><Relationship Id="rId43" Type="http://schemas.openxmlformats.org/officeDocument/2006/relationships/hyperlink" Target="https://drug-interactions.medicine.iu.edu/main-table" TargetMode="External"/><Relationship Id="rId48" Type="http://schemas.openxmlformats.org/officeDocument/2006/relationships/hyperlink" Target="https://bnf.nice.org.uk/"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hyperlink" Target="https://www.nice.org.uk/guidance/ng79" TargetMode="External"/><Relationship Id="rId69" Type="http://schemas.openxmlformats.org/officeDocument/2006/relationships/header" Target="header3.xml"/><Relationship Id="rId8" Type="http://schemas.openxmlformats.org/officeDocument/2006/relationships/hyperlink" Target="https://www.nice.org.uk/guidance/mpg2/chapter/Recommendations" TargetMode="External"/><Relationship Id="rId51" Type="http://schemas.openxmlformats.org/officeDocument/2006/relationships/hyperlink" Target="https://elearning.rcgp.org.uk/mod/book/view.php?id=12647&amp;chapterid=444" TargetMode="Externa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assets.publishing.service.gov.uk/government/uploads/system/uploads/attachment_data/file/1012943/Green_book_of_immunisation_28a_Shingles.pdf" TargetMode="External"/><Relationship Id="rId33" Type="http://schemas.openxmlformats.org/officeDocument/2006/relationships/hyperlink" Target="https://www.nhs.uk/conditions/sinusitis-sinus-infection/" TargetMode="External"/><Relationship Id="rId38" Type="http://schemas.openxmlformats.org/officeDocument/2006/relationships/hyperlink" Target="https://www.nhs.uk/conditions/meningitis/symptoms/" TargetMode="External"/><Relationship Id="rId46" Type="http://schemas.openxmlformats.org/officeDocument/2006/relationships/hyperlink" Target="https://www.pharmaceuticalpress.com/bnf-and-bnfc/" TargetMode="External"/><Relationship Id="rId59" Type="http://schemas.openxmlformats.org/officeDocument/2006/relationships/hyperlink" Target="https://bnfc.nice.org.uk/" TargetMode="External"/><Relationship Id="rId67" Type="http://schemas.openxmlformats.org/officeDocument/2006/relationships/header" Target="header2.xml"/><Relationship Id="rId20" Type="http://schemas.openxmlformats.org/officeDocument/2006/relationships/hyperlink" Target="https://sepsistrust.org/professional-resources/sepsis-e-learning/" TargetMode="External"/><Relationship Id="rId41" Type="http://schemas.openxmlformats.org/officeDocument/2006/relationships/hyperlink" Target="https://www.nice.org.uk/guidance/ng79/resources/sinusitis-acute-antimicrobial-prescribing-pdf-1837642625989" TargetMode="External"/><Relationship Id="rId54" Type="http://schemas.openxmlformats.org/officeDocument/2006/relationships/hyperlink" Target="https://www.nhs.uk/conditions/meningitis/symptoms/" TargetMode="External"/><Relationship Id="rId62" Type="http://schemas.openxmlformats.org/officeDocument/2006/relationships/hyperlink" Target="https://elearning.rcgp.org.uk/mod/book/view.php?id=12647&amp;chapterid=444"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79/resources/sinusitis-acute-antimicrobial-prescribing-pdf-1837642625989" TargetMode="External"/><Relationship Id="rId28" Type="http://schemas.openxmlformats.org/officeDocument/2006/relationships/hyperlink" Target="https://www.medicines.org.uk/emc" TargetMode="External"/><Relationship Id="rId36" Type="http://schemas.openxmlformats.org/officeDocument/2006/relationships/hyperlink" Target="https://www.cdc.gov/naegleria/prevention/sinus-rinsing.html?CDC_AAref_Val=https://www.cdc.gov/parasites/naegleria/ritual-ablution.html" TargetMode="External"/><Relationship Id="rId49" Type="http://schemas.openxmlformats.org/officeDocument/2006/relationships/hyperlink" Target="https://www.nhs.uk/health-a-to-z/conditions/"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gov.uk/drug-safety-update/corticosteroids-rare-risk-of-central-serous-chorioretinopathy-with-local-as-well-as-systemic-administration" TargetMode="External"/><Relationship Id="rId44" Type="http://schemas.openxmlformats.org/officeDocument/2006/relationships/hyperlink" Target="https://www.mayocliniclabs.com/en/-/media/it-mmfiles/Special%20Instructions/B/7/4/Pharmacogenomic_Associations_Tables" TargetMode="External"/><Relationship Id="rId52" Type="http://schemas.openxmlformats.org/officeDocument/2006/relationships/hyperlink" Target="https://www.rbht.nhs.uk/sites/nhs/files/How%20to%20use%20a%20nasal%20spray.pdf" TargetMode="External"/><Relationship Id="rId60" Type="http://schemas.openxmlformats.org/officeDocument/2006/relationships/hyperlink" Target="https://assets.publishing.service.gov.uk/government/uploads/system/uploads/attachment_data/file/138296/dh_103653__1_.pdf" TargetMode="External"/><Relationship Id="rId65" Type="http://schemas.openxmlformats.org/officeDocument/2006/relationships/hyperlink" Target="https://www.endocrinology.org/media/4091/spssfe_supporting_sec_-final_10032021-1.pdf" TargetMode="Externa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www.healthiertogether.nhs.uk/" TargetMode="External"/><Relationship Id="rId34" Type="http://schemas.openxmlformats.org/officeDocument/2006/relationships/hyperlink" Target="https://cks.nice.org.uk/topics/analgesia-mild-to-moderate-pain/" TargetMode="External"/><Relationship Id="rId50" Type="http://schemas.openxmlformats.org/officeDocument/2006/relationships/hyperlink" Target="https://yellowcard.mhra.gov.uk/" TargetMode="External"/><Relationship Id="rId55" Type="http://schemas.openxmlformats.org/officeDocument/2006/relationships/hyperlink" Target="https://www.nhs.uk/conditions/se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5580</Words>
  <Characters>31809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37315</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2026-06-04T16:39:00Z</dcterms:modified>
</cp:coreProperties>
</file>