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4342D" w14:textId="39C226FF" w:rsidR="00FE6E1E" w:rsidRPr="00FE6E1E" w:rsidRDefault="00AB5250" w:rsidP="47F61D07">
      <w:pPr>
        <w:pStyle w:val="PGDNormal"/>
        <w:rPr>
          <w:highlight w:val="cyan"/>
        </w:rPr>
      </w:pPr>
      <w:bookmarkStart w:id="0" w:name="_Toc258333614"/>
      <w:bookmarkStart w:id="1" w:name="_Toc263684039"/>
      <w:bookmarkStart w:id="2" w:name="_Toc264471101"/>
      <w:r>
        <w:t xml:space="preserve">  </w:t>
      </w:r>
    </w:p>
    <w:p w14:paraId="71B767E5" w14:textId="185DE851" w:rsidR="001D4AB6" w:rsidRDefault="00E46E97" w:rsidP="00AA5A30">
      <w:pPr>
        <w:pStyle w:val="PGDlogo"/>
        <w:rPr>
          <w:highlight w:val="cyan"/>
        </w:rPr>
      </w:pPr>
      <w:r w:rsidRPr="47F61D07">
        <w:rPr>
          <w:highlight w:val="cyan"/>
        </w:rPr>
        <w:t>[</w:t>
      </w:r>
      <w:r w:rsidR="007A1448" w:rsidRPr="47F61D07">
        <w:rPr>
          <w:highlight w:val="cyan"/>
        </w:rPr>
        <w:t xml:space="preserve">Insert </w:t>
      </w:r>
      <w:r w:rsidR="002E0743" w:rsidRPr="47F61D07">
        <w:rPr>
          <w:highlight w:val="cyan"/>
        </w:rPr>
        <w:t xml:space="preserve">the </w:t>
      </w:r>
      <w:r w:rsidR="007A1448" w:rsidRPr="47F61D07">
        <w:rPr>
          <w:highlight w:val="cyan"/>
        </w:rPr>
        <w:t>logo of</w:t>
      </w:r>
      <w:r w:rsidR="002E0743" w:rsidRPr="47F61D07">
        <w:rPr>
          <w:highlight w:val="cyan"/>
        </w:rPr>
        <w:t xml:space="preserve"> the</w:t>
      </w:r>
      <w:r w:rsidR="001D4AB6" w:rsidRPr="47F61D07">
        <w:rPr>
          <w:highlight w:val="cyan"/>
        </w:rPr>
        <w:t xml:space="preserve"> authorising body here</w:t>
      </w:r>
      <w:r w:rsidR="19F2C7E5" w:rsidRPr="47F61D07">
        <w:rPr>
          <w:highlight w:val="cyan"/>
        </w:rPr>
        <w:t>]</w:t>
      </w:r>
    </w:p>
    <w:p w14:paraId="0F1FF2E2" w14:textId="7FA10673" w:rsidR="005F1603" w:rsidRPr="00DF77C7" w:rsidRDefault="001D4AB6" w:rsidP="00AA5A30">
      <w:pPr>
        <w:pStyle w:val="PGDlogo"/>
      </w:pPr>
      <w:r w:rsidRPr="00B36F46">
        <w:rPr>
          <w:highlight w:val="yellow"/>
        </w:rPr>
        <w:t xml:space="preserve"> </w:t>
      </w:r>
      <w:r w:rsidR="00EC5BB8" w:rsidRPr="00B36F46">
        <w:rPr>
          <w:highlight w:val="yellow"/>
        </w:rPr>
        <w:t>[</w:t>
      </w:r>
      <w:r w:rsidR="00EC5BB8" w:rsidRPr="00F6120B">
        <w:rPr>
          <w:rStyle w:val="Hyperlink"/>
          <w:highlight w:val="yellow"/>
        </w:rPr>
        <w:t>[</w:t>
      </w:r>
      <w:hyperlink r:id="rId7" w:anchor="terms-used-in-the-guideline" w:history="1">
        <w:r w:rsidRPr="00F6120B">
          <w:rPr>
            <w:rStyle w:val="Hyperlink"/>
            <w:highlight w:val="yellow"/>
          </w:rPr>
          <w:t>See the NICE guidance for the definition of an authorising body</w:t>
        </w:r>
      </w:hyperlink>
      <w:r w:rsidR="002E0743" w:rsidRPr="00EC5BB8">
        <w:rPr>
          <w:highlight w:val="yellow"/>
        </w:rPr>
        <w:t>]</w:t>
      </w:r>
      <w:r w:rsidR="00EC5BB8" w:rsidRPr="00EC5BB8">
        <w:rPr>
          <w:highlight w:val="yellow"/>
        </w:rPr>
        <w:t>]</w:t>
      </w:r>
    </w:p>
    <w:tbl>
      <w:tblPr>
        <w:tblStyle w:val="TableGrid"/>
        <w:tblW w:w="0" w:type="auto"/>
        <w:tblLook w:val="04A0" w:firstRow="1" w:lastRow="0" w:firstColumn="1" w:lastColumn="0" w:noHBand="0" w:noVBand="1"/>
      </w:tblPr>
      <w:tblGrid>
        <w:gridCol w:w="8495"/>
      </w:tblGrid>
      <w:tr w:rsidR="00AD67D4" w:rsidRPr="00DF77C7" w14:paraId="1FBF41D7" w14:textId="77777777" w:rsidTr="00AD67D4">
        <w:tc>
          <w:tcPr>
            <w:tcW w:w="8495" w:type="dxa"/>
          </w:tcPr>
          <w:p w14:paraId="68445008" w14:textId="38D8F2C6" w:rsidR="00AD67D4" w:rsidRPr="00DF77C7" w:rsidRDefault="00AD67D4" w:rsidP="00BB2C75">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14:paraId="440F929F" w14:textId="77777777" w:rsidR="00AD67D4" w:rsidRPr="00DF77C7" w:rsidRDefault="00AD67D4" w:rsidP="00ED232C">
      <w:pPr>
        <w:pStyle w:val="PGDNormal"/>
      </w:pPr>
    </w:p>
    <w:p w14:paraId="4F81DF8E" w14:textId="4CF81781" w:rsidR="007A1448" w:rsidRPr="00DF77C7" w:rsidRDefault="007A1448" w:rsidP="006529F3">
      <w:pPr>
        <w:pStyle w:val="PGDTitle1"/>
      </w:pPr>
      <w:r w:rsidRPr="00DF77C7">
        <w:t>Patient Group Direction</w:t>
      </w:r>
      <w:r w:rsidR="00C64A0D">
        <w:t xml:space="preserve"> </w:t>
      </w:r>
    </w:p>
    <w:p w14:paraId="446A3A01" w14:textId="77777777" w:rsidR="00903548" w:rsidRPr="00DF77C7" w:rsidRDefault="00903548" w:rsidP="004C1FDF">
      <w:pPr>
        <w:pStyle w:val="PGDNormal"/>
      </w:pPr>
    </w:p>
    <w:p w14:paraId="4799BFF7" w14:textId="40244A0C" w:rsidR="007A1448" w:rsidRPr="00DF77C7" w:rsidRDefault="00C64A0D" w:rsidP="006529F3">
      <w:pPr>
        <w:pStyle w:val="PGDTitle2"/>
      </w:pPr>
      <w:r w:rsidRPr="00C64A0D">
        <w:rPr>
          <w:bCs/>
        </w:rPr>
        <w:t xml:space="preserve">Supply of combined hormonal contraceptive vaginal ring </w:t>
      </w:r>
      <w:r w:rsidRPr="00C64A0D">
        <w:t xml:space="preserve">in </w:t>
      </w:r>
      <w:r w:rsidR="00E46E97" w:rsidRPr="00AA4D22">
        <w:rPr>
          <w:highlight w:val="cyan"/>
        </w:rPr>
        <w:t>[</w:t>
      </w:r>
      <w:r w:rsidR="005C6771" w:rsidRPr="00DF77C7">
        <w:rPr>
          <w:highlight w:val="cyan"/>
        </w:rPr>
        <w:t>location/service/organisation</w:t>
      </w:r>
      <w:r w:rsidR="00E46E97" w:rsidRPr="00AA4D22">
        <w:rPr>
          <w:highlight w:val="cyan"/>
        </w:rPr>
        <w:t>]</w:t>
      </w:r>
    </w:p>
    <w:p w14:paraId="446CEE0D" w14:textId="77777777" w:rsidR="006529F3" w:rsidRPr="00DF77C7" w:rsidRDefault="006529F3" w:rsidP="004C1FDF">
      <w:pPr>
        <w:pStyle w:val="PGDNormal"/>
      </w:pPr>
    </w:p>
    <w:p w14:paraId="70665420" w14:textId="0C28CCD8" w:rsidR="00813399" w:rsidRPr="00242312" w:rsidRDefault="00813399" w:rsidP="006203D5">
      <w:pPr>
        <w:jc w:val="center"/>
        <w:rPr>
          <w:rStyle w:val="PGDVersionNumber"/>
          <w:color w:val="FF0000"/>
        </w:rPr>
      </w:pPr>
      <w:r w:rsidRPr="077DD836">
        <w:rPr>
          <w:rStyle w:val="PGDVersionNumber"/>
        </w:rPr>
        <w:t xml:space="preserve">Version Number </w:t>
      </w:r>
      <w:r w:rsidR="00AB5250" w:rsidRPr="000E53CC">
        <w:rPr>
          <w:rStyle w:val="PGDVersionNumber"/>
          <w:color w:val="000000" w:themeColor="text1"/>
        </w:rPr>
        <w:t>3.</w:t>
      </w:r>
      <w:r w:rsidR="00963305" w:rsidRPr="000E53CC">
        <w:rPr>
          <w:rStyle w:val="PGDVersionNumber"/>
          <w:color w:val="000000" w:themeColor="text1"/>
        </w:rPr>
        <w:t>2</w:t>
      </w:r>
    </w:p>
    <w:p w14:paraId="20B630F6" w14:textId="77777777" w:rsidR="00813399" w:rsidRPr="00DF77C7" w:rsidRDefault="00813399" w:rsidP="00F57606">
      <w:pPr>
        <w:pStyle w:val="Tabletext"/>
      </w:pPr>
    </w:p>
    <w:p w14:paraId="4B28C630" w14:textId="1C130391" w:rsidR="00763E7A" w:rsidRPr="00DF77C7" w:rsidRDefault="00763E7A" w:rsidP="00AD67D4">
      <w:pPr>
        <w:pStyle w:val="Tabletitle"/>
        <w:rPr>
          <w:lang w:val="en-GB"/>
        </w:rPr>
      </w:pPr>
      <w:r w:rsidRPr="00DF77C7">
        <w:rPr>
          <w:lang w:val="en-GB"/>
        </w:rPr>
        <w:t>Change history</w:t>
      </w:r>
    </w:p>
    <w:p w14:paraId="0880FF0C" w14:textId="77777777" w:rsidR="00813399" w:rsidRPr="00DF77C7" w:rsidRDefault="00813399" w:rsidP="00F57606">
      <w:pPr>
        <w:pStyle w:val="Tabletext"/>
      </w:pPr>
    </w:p>
    <w:tbl>
      <w:tblPr>
        <w:tblW w:w="8801" w:type="dxa"/>
        <w:tblInd w:w="12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995"/>
        <w:gridCol w:w="6806"/>
      </w:tblGrid>
      <w:tr w:rsidR="00813399" w:rsidRPr="00DF77C7" w14:paraId="1AA21739" w14:textId="77777777" w:rsidTr="077DD836">
        <w:trPr>
          <w:trHeight w:val="442"/>
        </w:trPr>
        <w:tc>
          <w:tcPr>
            <w:tcW w:w="1995" w:type="dxa"/>
            <w:tcBorders>
              <w:top w:val="single" w:sz="4" w:space="0" w:color="auto"/>
              <w:left w:val="single" w:sz="4" w:space="0" w:color="auto"/>
              <w:bottom w:val="single" w:sz="4" w:space="0" w:color="auto"/>
              <w:right w:val="single" w:sz="4" w:space="0" w:color="auto"/>
            </w:tcBorders>
          </w:tcPr>
          <w:p w14:paraId="4C3B7AF4" w14:textId="77777777" w:rsidR="00813399" w:rsidRPr="00DF77C7" w:rsidRDefault="00813399" w:rsidP="006829D5">
            <w:pPr>
              <w:pStyle w:val="TableHeaderRow"/>
            </w:pPr>
            <w:r w:rsidRPr="00DF77C7">
              <w:t>Version and Date</w:t>
            </w:r>
          </w:p>
        </w:tc>
        <w:tc>
          <w:tcPr>
            <w:tcW w:w="6806" w:type="dxa"/>
            <w:tcBorders>
              <w:top w:val="single" w:sz="4" w:space="0" w:color="auto"/>
              <w:left w:val="single" w:sz="4" w:space="0" w:color="auto"/>
              <w:bottom w:val="single" w:sz="4" w:space="0" w:color="auto"/>
              <w:right w:val="single" w:sz="4" w:space="0" w:color="auto"/>
            </w:tcBorders>
          </w:tcPr>
          <w:p w14:paraId="20E8B630" w14:textId="77777777" w:rsidR="00813399" w:rsidRPr="00DF77C7" w:rsidRDefault="00813399" w:rsidP="006829D5">
            <w:pPr>
              <w:pStyle w:val="TableHeaderRow"/>
            </w:pPr>
            <w:r w:rsidRPr="00DF77C7">
              <w:t>Change details</w:t>
            </w:r>
          </w:p>
        </w:tc>
      </w:tr>
      <w:tr w:rsidR="00E15FB4" w:rsidRPr="00DF77C7" w14:paraId="5448D2BC" w14:textId="77777777" w:rsidTr="077DD836">
        <w:trPr>
          <w:trHeight w:val="442"/>
        </w:trPr>
        <w:tc>
          <w:tcPr>
            <w:tcW w:w="1995" w:type="dxa"/>
            <w:tcBorders>
              <w:top w:val="single" w:sz="4" w:space="0" w:color="auto"/>
              <w:left w:val="single" w:sz="4" w:space="0" w:color="auto"/>
              <w:bottom w:val="single" w:sz="4" w:space="0" w:color="auto"/>
              <w:right w:val="single" w:sz="4" w:space="0" w:color="auto"/>
            </w:tcBorders>
          </w:tcPr>
          <w:p w14:paraId="247DD230" w14:textId="77777777" w:rsidR="00E15FB4" w:rsidRDefault="00E15FB4" w:rsidP="00764857">
            <w:pPr>
              <w:pStyle w:val="Tabletext"/>
            </w:pPr>
            <w:r w:rsidRPr="00D1051E">
              <w:t>Version 1</w:t>
            </w:r>
          </w:p>
          <w:p w14:paraId="564FB0F8" w14:textId="589AA1E8" w:rsidR="00E15FB4" w:rsidRPr="00DF77C7" w:rsidRDefault="00C64A0D" w:rsidP="00AB5250">
            <w:pPr>
              <w:pStyle w:val="Tabletext"/>
              <w:rPr>
                <w:color w:val="FF0000"/>
                <w:lang w:val="en-GB"/>
              </w:rPr>
            </w:pPr>
            <w:r>
              <w:t>April</w:t>
            </w:r>
            <w:r w:rsidR="00AB5250">
              <w:t xml:space="preserve"> 2020</w:t>
            </w:r>
          </w:p>
        </w:tc>
        <w:tc>
          <w:tcPr>
            <w:tcW w:w="6806" w:type="dxa"/>
            <w:tcBorders>
              <w:top w:val="single" w:sz="4" w:space="0" w:color="auto"/>
              <w:left w:val="single" w:sz="4" w:space="0" w:color="auto"/>
              <w:bottom w:val="single" w:sz="4" w:space="0" w:color="auto"/>
              <w:right w:val="single" w:sz="4" w:space="0" w:color="auto"/>
            </w:tcBorders>
          </w:tcPr>
          <w:p w14:paraId="4A45011F" w14:textId="160FF60B" w:rsidR="00E15FB4" w:rsidRPr="00DF77C7" w:rsidRDefault="00E15FB4" w:rsidP="00764857">
            <w:pPr>
              <w:pStyle w:val="Tabletext"/>
              <w:rPr>
                <w:lang w:val="en-GB"/>
              </w:rPr>
            </w:pPr>
            <w:r w:rsidRPr="00D1051E">
              <w:t>New template</w:t>
            </w:r>
          </w:p>
        </w:tc>
      </w:tr>
      <w:tr w:rsidR="00C64A0D" w14:paraId="2295000E" w14:textId="77777777" w:rsidTr="077DD836">
        <w:trPr>
          <w:trHeight w:val="442"/>
        </w:trPr>
        <w:tc>
          <w:tcPr>
            <w:tcW w:w="1995" w:type="dxa"/>
            <w:tcBorders>
              <w:top w:val="single" w:sz="4" w:space="0" w:color="auto"/>
              <w:left w:val="single" w:sz="4" w:space="0" w:color="auto"/>
              <w:bottom w:val="single" w:sz="4" w:space="0" w:color="auto"/>
              <w:right w:val="single" w:sz="4" w:space="0" w:color="auto"/>
            </w:tcBorders>
          </w:tcPr>
          <w:p w14:paraId="781BD703" w14:textId="77777777" w:rsidR="00C64A0D" w:rsidRPr="00C64A0D" w:rsidRDefault="00C64A0D" w:rsidP="00C64A0D">
            <w:pPr>
              <w:pStyle w:val="Tabletext"/>
            </w:pPr>
            <w:r w:rsidRPr="00C64A0D">
              <w:t>Version 1.1</w:t>
            </w:r>
          </w:p>
          <w:p w14:paraId="5F1480A7" w14:textId="77777777" w:rsidR="00C64A0D" w:rsidRPr="00C64A0D" w:rsidRDefault="00C64A0D" w:rsidP="00C64A0D">
            <w:pPr>
              <w:pStyle w:val="Tabletext"/>
            </w:pPr>
            <w:r w:rsidRPr="00C64A0D">
              <w:t>November 2020</w:t>
            </w:r>
          </w:p>
        </w:tc>
        <w:tc>
          <w:tcPr>
            <w:tcW w:w="6806" w:type="dxa"/>
            <w:tcBorders>
              <w:top w:val="single" w:sz="4" w:space="0" w:color="auto"/>
              <w:left w:val="single" w:sz="4" w:space="0" w:color="auto"/>
              <w:bottom w:val="single" w:sz="4" w:space="0" w:color="auto"/>
              <w:right w:val="single" w:sz="4" w:space="0" w:color="auto"/>
            </w:tcBorders>
          </w:tcPr>
          <w:p w14:paraId="30987C88" w14:textId="77777777" w:rsidR="00C64A0D" w:rsidRPr="00C64A0D" w:rsidRDefault="00C64A0D" w:rsidP="00C64A0D">
            <w:pPr>
              <w:pStyle w:val="Tabletext"/>
            </w:pPr>
            <w:r w:rsidRPr="00C64A0D">
              <w:t xml:space="preserve">Minor </w:t>
            </w:r>
            <w:proofErr w:type="gramStart"/>
            <w:r w:rsidRPr="00C64A0D">
              <w:t>rewording</w:t>
            </w:r>
            <w:proofErr w:type="gramEnd"/>
            <w:r w:rsidRPr="00C64A0D">
              <w:t xml:space="preserve"> and highlighting of contents </w:t>
            </w:r>
            <w:proofErr w:type="gramStart"/>
            <w:r w:rsidRPr="00C64A0D">
              <w:t>cautions</w:t>
            </w:r>
            <w:proofErr w:type="gramEnd"/>
            <w:r w:rsidRPr="00C64A0D">
              <w:t xml:space="preserve"> section relating to individuals for whom pregnancy presents an unacceptable risk and those on a pregnancy prevention plan.</w:t>
            </w:r>
          </w:p>
          <w:p w14:paraId="64EE3C87" w14:textId="77777777" w:rsidR="00C64A0D" w:rsidRPr="00C64A0D" w:rsidRDefault="00C64A0D" w:rsidP="00C64A0D">
            <w:pPr>
              <w:pStyle w:val="Tabletext"/>
            </w:pPr>
            <w:r w:rsidRPr="00C64A0D">
              <w:t xml:space="preserve">Acute porphyria </w:t>
            </w:r>
            <w:proofErr w:type="gramStart"/>
            <w:r w:rsidRPr="00C64A0D">
              <w:t>added</w:t>
            </w:r>
            <w:proofErr w:type="gramEnd"/>
            <w:r w:rsidRPr="00C64A0D">
              <w:t xml:space="preserve"> to exclusion criteria.  </w:t>
            </w:r>
          </w:p>
        </w:tc>
      </w:tr>
      <w:tr w:rsidR="00AB5250" w:rsidRPr="00DF77C7" w14:paraId="608E9454" w14:textId="77777777" w:rsidTr="077DD836">
        <w:trPr>
          <w:trHeight w:val="442"/>
        </w:trPr>
        <w:tc>
          <w:tcPr>
            <w:tcW w:w="1995" w:type="dxa"/>
            <w:tcBorders>
              <w:top w:val="single" w:sz="4" w:space="0" w:color="auto"/>
              <w:left w:val="single" w:sz="4" w:space="0" w:color="auto"/>
              <w:bottom w:val="single" w:sz="4" w:space="0" w:color="auto"/>
              <w:right w:val="single" w:sz="4" w:space="0" w:color="auto"/>
            </w:tcBorders>
          </w:tcPr>
          <w:p w14:paraId="5A33AC0D" w14:textId="77777777" w:rsidR="00C64A0D" w:rsidRPr="00C64A0D" w:rsidRDefault="00C64A0D" w:rsidP="00C64A0D">
            <w:pPr>
              <w:pStyle w:val="Tabletext"/>
              <w:rPr>
                <w:lang w:val="en-GB"/>
              </w:rPr>
            </w:pPr>
            <w:r w:rsidRPr="00C64A0D">
              <w:rPr>
                <w:lang w:val="en-GB"/>
              </w:rPr>
              <w:t>Version 1.2</w:t>
            </w:r>
          </w:p>
          <w:p w14:paraId="706980D9" w14:textId="0B5C5FB8" w:rsidR="00AB5250" w:rsidRPr="00D1051E" w:rsidRDefault="00C64A0D" w:rsidP="00C64A0D">
            <w:pPr>
              <w:pStyle w:val="Tabletext"/>
            </w:pPr>
            <w:r w:rsidRPr="00C64A0D">
              <w:rPr>
                <w:lang w:val="en-GB"/>
              </w:rPr>
              <w:t>April 2021</w:t>
            </w:r>
          </w:p>
        </w:tc>
        <w:tc>
          <w:tcPr>
            <w:tcW w:w="6806" w:type="dxa"/>
            <w:tcBorders>
              <w:top w:val="single" w:sz="4" w:space="0" w:color="auto"/>
              <w:left w:val="single" w:sz="4" w:space="0" w:color="auto"/>
              <w:bottom w:val="single" w:sz="4" w:space="0" w:color="auto"/>
              <w:right w:val="single" w:sz="4" w:space="0" w:color="auto"/>
            </w:tcBorders>
          </w:tcPr>
          <w:p w14:paraId="1A80F6F3" w14:textId="3E84890F" w:rsidR="00AB5250" w:rsidRPr="00D1051E" w:rsidRDefault="00C64A0D" w:rsidP="00764857">
            <w:pPr>
              <w:pStyle w:val="Tabletext"/>
            </w:pPr>
            <w:r w:rsidRPr="00C64A0D">
              <w:rPr>
                <w:lang w:val="en-GB"/>
              </w:rPr>
              <w:t xml:space="preserve">Addition of contents of </w:t>
            </w:r>
            <w:proofErr w:type="spellStart"/>
            <w:r w:rsidRPr="00C64A0D">
              <w:rPr>
                <w:lang w:val="en-GB"/>
              </w:rPr>
              <w:t>SyreniRing</w:t>
            </w:r>
            <w:proofErr w:type="spellEnd"/>
            <w:r w:rsidRPr="00C64A0D">
              <w:rPr>
                <w:lang w:val="en-GB"/>
              </w:rPr>
              <w:t>® 11.0mg etonogestrel and 3.474mg ethinylestradiol to Name, strength &amp; formulation of drug section.</w:t>
            </w:r>
          </w:p>
        </w:tc>
      </w:tr>
      <w:tr w:rsidR="00764857" w:rsidRPr="00404E02" w14:paraId="206313DF" w14:textId="77777777" w:rsidTr="077DD836">
        <w:trPr>
          <w:trHeight w:val="442"/>
        </w:trPr>
        <w:tc>
          <w:tcPr>
            <w:tcW w:w="1995" w:type="dxa"/>
            <w:tcBorders>
              <w:top w:val="single" w:sz="4" w:space="0" w:color="auto"/>
              <w:left w:val="single" w:sz="4" w:space="0" w:color="auto"/>
              <w:bottom w:val="single" w:sz="4" w:space="0" w:color="auto"/>
              <w:right w:val="single" w:sz="4" w:space="0" w:color="auto"/>
            </w:tcBorders>
          </w:tcPr>
          <w:p w14:paraId="5C0010AF" w14:textId="77777777" w:rsidR="00C64A0D" w:rsidRPr="00C64A0D" w:rsidRDefault="00C64A0D" w:rsidP="00C64A0D">
            <w:pPr>
              <w:pStyle w:val="Tabletext"/>
            </w:pPr>
            <w:r w:rsidRPr="00C64A0D">
              <w:t>Version 1.3</w:t>
            </w:r>
          </w:p>
          <w:p w14:paraId="6A6235FE" w14:textId="098CE18B" w:rsidR="00764857" w:rsidRPr="00764857" w:rsidRDefault="00C64A0D" w:rsidP="00C64A0D">
            <w:pPr>
              <w:pStyle w:val="Tabletext"/>
            </w:pPr>
            <w:r w:rsidRPr="00C64A0D">
              <w:rPr>
                <w:lang w:val="en-GB"/>
              </w:rPr>
              <w:t>March 2022</w:t>
            </w:r>
          </w:p>
        </w:tc>
        <w:tc>
          <w:tcPr>
            <w:tcW w:w="6806" w:type="dxa"/>
            <w:tcBorders>
              <w:top w:val="single" w:sz="4" w:space="0" w:color="auto"/>
              <w:left w:val="single" w:sz="4" w:space="0" w:color="auto"/>
              <w:bottom w:val="single" w:sz="4" w:space="0" w:color="auto"/>
              <w:right w:val="single" w:sz="4" w:space="0" w:color="auto"/>
            </w:tcBorders>
          </w:tcPr>
          <w:p w14:paraId="10F61A5C" w14:textId="77777777" w:rsidR="00C64A0D" w:rsidRPr="00C64A0D" w:rsidRDefault="00C64A0D" w:rsidP="00C64A0D">
            <w:pPr>
              <w:pStyle w:val="Tabletext"/>
            </w:pPr>
            <w:r w:rsidRPr="00C64A0D">
              <w:t>Addition of vaping/use of e-cigarettes where reference to smoking within PGD</w:t>
            </w:r>
          </w:p>
          <w:p w14:paraId="54BE377A" w14:textId="4C5E084C" w:rsidR="00764857" w:rsidRPr="00764857" w:rsidRDefault="00C64A0D" w:rsidP="00C64A0D">
            <w:pPr>
              <w:pStyle w:val="Tabletext"/>
            </w:pPr>
            <w:r w:rsidRPr="00C64A0D">
              <w:rPr>
                <w:lang w:val="en-GB"/>
              </w:rPr>
              <w:t>Following exclusion criteria updated from 3-6 weeks to less than 6 weeks: ‘Not breastfeeding and less than 6 weeks post-partum with other risk factors for venous thromboembolism (VTE).</w:t>
            </w:r>
          </w:p>
        </w:tc>
      </w:tr>
    </w:tbl>
    <w:p w14:paraId="0CBF6E25" w14:textId="77777777" w:rsidR="000E53CC" w:rsidRDefault="000E53CC"/>
    <w:tbl>
      <w:tblPr>
        <w:tblW w:w="8801" w:type="dxa"/>
        <w:tblInd w:w="12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995"/>
        <w:gridCol w:w="6806"/>
      </w:tblGrid>
      <w:tr w:rsidR="00242312" w:rsidRPr="00404E02" w14:paraId="273DDF71" w14:textId="77777777" w:rsidTr="077DD836">
        <w:trPr>
          <w:trHeight w:val="442"/>
        </w:trPr>
        <w:tc>
          <w:tcPr>
            <w:tcW w:w="1995" w:type="dxa"/>
            <w:tcBorders>
              <w:top w:val="single" w:sz="4" w:space="0" w:color="auto"/>
              <w:left w:val="single" w:sz="4" w:space="0" w:color="auto"/>
              <w:bottom w:val="single" w:sz="4" w:space="0" w:color="auto"/>
              <w:right w:val="single" w:sz="4" w:space="0" w:color="auto"/>
            </w:tcBorders>
          </w:tcPr>
          <w:p w14:paraId="29446625" w14:textId="77777777" w:rsidR="00C64A0D" w:rsidRPr="00C64A0D" w:rsidRDefault="00C64A0D" w:rsidP="00C64A0D">
            <w:pPr>
              <w:pStyle w:val="Tabletext"/>
              <w:rPr>
                <w:lang w:val="en-GB"/>
              </w:rPr>
            </w:pPr>
            <w:r w:rsidRPr="00C64A0D">
              <w:rPr>
                <w:lang w:val="en-GB"/>
              </w:rPr>
              <w:lastRenderedPageBreak/>
              <w:t>Version 2.0</w:t>
            </w:r>
          </w:p>
          <w:p w14:paraId="2B4ADCF1" w14:textId="400F5A8E" w:rsidR="00242312" w:rsidRPr="00242312" w:rsidRDefault="00C64A0D" w:rsidP="00C64A0D">
            <w:pPr>
              <w:pStyle w:val="Tabletext"/>
              <w:rPr>
                <w:lang w:val="en-GB"/>
              </w:rPr>
            </w:pPr>
            <w:r w:rsidRPr="00C64A0D">
              <w:rPr>
                <w:lang w:val="en-GB"/>
              </w:rPr>
              <w:t>April 2023</w:t>
            </w:r>
          </w:p>
        </w:tc>
        <w:tc>
          <w:tcPr>
            <w:tcW w:w="6806" w:type="dxa"/>
            <w:tcBorders>
              <w:top w:val="single" w:sz="4" w:space="0" w:color="auto"/>
              <w:left w:val="single" w:sz="4" w:space="0" w:color="auto"/>
              <w:bottom w:val="single" w:sz="4" w:space="0" w:color="auto"/>
              <w:right w:val="single" w:sz="4" w:space="0" w:color="auto"/>
            </w:tcBorders>
          </w:tcPr>
          <w:p w14:paraId="720AE69C" w14:textId="243D3384" w:rsidR="00242312" w:rsidRPr="00242312" w:rsidRDefault="00C64A0D" w:rsidP="00242312">
            <w:pPr>
              <w:pStyle w:val="Tabletext"/>
              <w:rPr>
                <w:lang w:val="en-GB"/>
              </w:rPr>
            </w:pPr>
            <w:r w:rsidRPr="00C64A0D">
              <w:rPr>
                <w:lang w:val="en-GB"/>
              </w:rPr>
              <w:t xml:space="preserve">Updated template – amended references and minor editing and wording changes/clarifications.  </w:t>
            </w:r>
          </w:p>
        </w:tc>
      </w:tr>
      <w:tr w:rsidR="006203D5" w:rsidRPr="006203D5" w14:paraId="2458EF42" w14:textId="77777777" w:rsidTr="077DD836">
        <w:trPr>
          <w:trHeight w:val="442"/>
        </w:trPr>
        <w:tc>
          <w:tcPr>
            <w:tcW w:w="1995" w:type="dxa"/>
            <w:tcBorders>
              <w:top w:val="single" w:sz="4" w:space="0" w:color="auto"/>
              <w:left w:val="single" w:sz="4" w:space="0" w:color="auto"/>
              <w:bottom w:val="single" w:sz="4" w:space="0" w:color="auto"/>
              <w:right w:val="single" w:sz="4" w:space="0" w:color="auto"/>
            </w:tcBorders>
          </w:tcPr>
          <w:p w14:paraId="520870B3" w14:textId="77777777" w:rsidR="00AB5250" w:rsidRPr="006203D5" w:rsidRDefault="00AB5250" w:rsidP="00AB5250">
            <w:pPr>
              <w:pStyle w:val="Tabletext"/>
              <w:rPr>
                <w:lang w:val="en-GB"/>
              </w:rPr>
            </w:pPr>
            <w:r w:rsidRPr="006203D5">
              <w:rPr>
                <w:lang w:val="en-GB"/>
              </w:rPr>
              <w:t>Version 3.0</w:t>
            </w:r>
          </w:p>
          <w:p w14:paraId="272B247F" w14:textId="350D635A" w:rsidR="00056CDA" w:rsidRPr="006203D5" w:rsidRDefault="006203D5" w:rsidP="00AB5250">
            <w:pPr>
              <w:pStyle w:val="Tabletext"/>
            </w:pPr>
            <w:r>
              <w:rPr>
                <w:lang w:val="en-GB"/>
              </w:rPr>
              <w:t xml:space="preserve">October </w:t>
            </w:r>
            <w:r w:rsidR="00AB5250" w:rsidRPr="006203D5">
              <w:rPr>
                <w:lang w:val="en-GB"/>
              </w:rPr>
              <w:t>2025</w:t>
            </w:r>
          </w:p>
        </w:tc>
        <w:tc>
          <w:tcPr>
            <w:tcW w:w="6806" w:type="dxa"/>
            <w:tcBorders>
              <w:top w:val="single" w:sz="4" w:space="0" w:color="auto"/>
              <w:left w:val="single" w:sz="4" w:space="0" w:color="auto"/>
              <w:bottom w:val="single" w:sz="4" w:space="0" w:color="auto"/>
              <w:right w:val="single" w:sz="4" w:space="0" w:color="auto"/>
            </w:tcBorders>
          </w:tcPr>
          <w:p w14:paraId="099B85BA" w14:textId="77777777" w:rsidR="00C64A0D" w:rsidRPr="006203D5" w:rsidRDefault="00C64A0D" w:rsidP="00C64A0D">
            <w:pPr>
              <w:pStyle w:val="Tabletext"/>
            </w:pPr>
            <w:r w:rsidRPr="006203D5">
              <w:t>Planned end of life review. Updated reference to FSRH to CoSRH.</w:t>
            </w:r>
          </w:p>
          <w:p w14:paraId="3D23E019" w14:textId="2E65F355" w:rsidR="00056CDA" w:rsidRPr="006203D5" w:rsidRDefault="00C64A0D" w:rsidP="00C64A0D">
            <w:pPr>
              <w:pStyle w:val="Tabletext"/>
            </w:pPr>
            <w:r w:rsidRPr="006203D5">
              <w:rPr>
                <w:lang w:val="en-GB"/>
              </w:rPr>
              <w:t>Minor rewording to align the RH PGDs content, and update terminology. Contraindication with interacting Hep C medicines added. Update SLWG and references.</w:t>
            </w:r>
          </w:p>
        </w:tc>
      </w:tr>
      <w:tr w:rsidR="003E260A" w:rsidRPr="003E260A" w14:paraId="1D8D56C7" w14:textId="77777777" w:rsidTr="077DD836">
        <w:trPr>
          <w:trHeight w:val="442"/>
        </w:trPr>
        <w:tc>
          <w:tcPr>
            <w:tcW w:w="1995" w:type="dxa"/>
            <w:tcBorders>
              <w:top w:val="single" w:sz="4" w:space="0" w:color="auto"/>
              <w:left w:val="single" w:sz="4" w:space="0" w:color="auto"/>
              <w:bottom w:val="single" w:sz="4" w:space="0" w:color="auto"/>
              <w:right w:val="single" w:sz="4" w:space="0" w:color="auto"/>
            </w:tcBorders>
          </w:tcPr>
          <w:p w14:paraId="7B46EE0A" w14:textId="70AA20E7" w:rsidR="077DD836" w:rsidRPr="003E260A" w:rsidRDefault="077DD836" w:rsidP="002D08FF">
            <w:pPr>
              <w:spacing w:after="0"/>
              <w:rPr>
                <w:rFonts w:ascii="Arial" w:eastAsia="Arial" w:hAnsi="Arial" w:cs="Arial"/>
                <w:sz w:val="22"/>
                <w:szCs w:val="22"/>
              </w:rPr>
            </w:pPr>
            <w:r w:rsidRPr="003E260A">
              <w:rPr>
                <w:rFonts w:ascii="Arial" w:eastAsia="Arial" w:hAnsi="Arial" w:cs="Arial"/>
                <w:sz w:val="22"/>
                <w:szCs w:val="22"/>
              </w:rPr>
              <w:t>Version 3.1</w:t>
            </w:r>
          </w:p>
          <w:p w14:paraId="2880A34F" w14:textId="520CAD19" w:rsidR="077DD836" w:rsidRPr="003E260A" w:rsidRDefault="003E260A" w:rsidP="077DD836">
            <w:pPr>
              <w:rPr>
                <w:rFonts w:ascii="Arial" w:eastAsia="Arial" w:hAnsi="Arial" w:cs="Arial"/>
                <w:sz w:val="22"/>
                <w:szCs w:val="22"/>
              </w:rPr>
            </w:pPr>
            <w:r>
              <w:rPr>
                <w:rFonts w:ascii="Arial" w:eastAsia="Arial" w:hAnsi="Arial" w:cs="Arial"/>
                <w:sz w:val="22"/>
                <w:szCs w:val="22"/>
              </w:rPr>
              <w:t xml:space="preserve">January </w:t>
            </w:r>
            <w:r w:rsidR="077DD836" w:rsidRPr="003E260A">
              <w:rPr>
                <w:rFonts w:ascii="Arial" w:eastAsia="Arial" w:hAnsi="Arial" w:cs="Arial"/>
                <w:sz w:val="22"/>
                <w:szCs w:val="22"/>
              </w:rPr>
              <w:t>2026</w:t>
            </w:r>
          </w:p>
        </w:tc>
        <w:tc>
          <w:tcPr>
            <w:tcW w:w="6806" w:type="dxa"/>
            <w:tcBorders>
              <w:top w:val="single" w:sz="4" w:space="0" w:color="auto"/>
              <w:left w:val="single" w:sz="4" w:space="0" w:color="auto"/>
              <w:bottom w:val="single" w:sz="4" w:space="0" w:color="auto"/>
              <w:right w:val="single" w:sz="4" w:space="0" w:color="auto"/>
            </w:tcBorders>
          </w:tcPr>
          <w:p w14:paraId="53A50CB9" w14:textId="68E0464D" w:rsidR="077DD836" w:rsidRPr="003E260A" w:rsidRDefault="077DD836" w:rsidP="077DD836">
            <w:pPr>
              <w:rPr>
                <w:rFonts w:ascii="Arial" w:eastAsia="Arial" w:hAnsi="Arial" w:cs="Arial"/>
                <w:sz w:val="22"/>
                <w:szCs w:val="22"/>
              </w:rPr>
            </w:pPr>
            <w:r w:rsidRPr="003E260A">
              <w:rPr>
                <w:rFonts w:ascii="Arial" w:eastAsia="Arial" w:hAnsi="Arial" w:cs="Arial"/>
                <w:sz w:val="22"/>
                <w:szCs w:val="22"/>
              </w:rPr>
              <w:t>Updated in line with UKMEC (2025), updated reference.</w:t>
            </w:r>
          </w:p>
        </w:tc>
      </w:tr>
      <w:tr w:rsidR="00963305" w:rsidRPr="000E53CC" w14:paraId="2A4C47F2" w14:textId="77777777" w:rsidTr="077DD836">
        <w:trPr>
          <w:trHeight w:val="442"/>
        </w:trPr>
        <w:tc>
          <w:tcPr>
            <w:tcW w:w="1995" w:type="dxa"/>
            <w:tcBorders>
              <w:top w:val="single" w:sz="4" w:space="0" w:color="auto"/>
              <w:left w:val="single" w:sz="4" w:space="0" w:color="auto"/>
              <w:bottom w:val="single" w:sz="4" w:space="0" w:color="auto"/>
              <w:right w:val="single" w:sz="4" w:space="0" w:color="auto"/>
            </w:tcBorders>
          </w:tcPr>
          <w:p w14:paraId="492CA4D7" w14:textId="77777777" w:rsidR="006C77D0" w:rsidRPr="000E53CC" w:rsidRDefault="006C77D0" w:rsidP="006C77D0">
            <w:pPr>
              <w:pStyle w:val="Tabletext"/>
              <w:spacing w:after="0"/>
              <w:rPr>
                <w:rFonts w:cs="Arial"/>
                <w:color w:val="000000" w:themeColor="text1"/>
                <w:szCs w:val="22"/>
              </w:rPr>
            </w:pPr>
            <w:r w:rsidRPr="000E53CC">
              <w:rPr>
                <w:rFonts w:cs="Arial"/>
                <w:color w:val="000000" w:themeColor="text1"/>
                <w:szCs w:val="22"/>
              </w:rPr>
              <w:t>Version 3.2</w:t>
            </w:r>
          </w:p>
          <w:p w14:paraId="1ED24FAF" w14:textId="50BC9E73" w:rsidR="00963305" w:rsidRPr="000E53CC" w:rsidRDefault="006C77D0" w:rsidP="006C77D0">
            <w:pPr>
              <w:spacing w:after="0" w:line="240" w:lineRule="auto"/>
              <w:rPr>
                <w:rFonts w:ascii="Arial" w:eastAsia="Arial" w:hAnsi="Arial" w:cs="Arial"/>
                <w:color w:val="000000" w:themeColor="text1"/>
                <w:sz w:val="22"/>
                <w:szCs w:val="22"/>
              </w:rPr>
            </w:pPr>
            <w:r w:rsidRPr="000E53CC">
              <w:rPr>
                <w:rFonts w:ascii="Arial" w:hAnsi="Arial" w:cs="Arial"/>
                <w:color w:val="000000" w:themeColor="text1"/>
                <w:sz w:val="22"/>
                <w:szCs w:val="22"/>
              </w:rPr>
              <w:t>July 2026</w:t>
            </w:r>
          </w:p>
        </w:tc>
        <w:tc>
          <w:tcPr>
            <w:tcW w:w="6806" w:type="dxa"/>
            <w:tcBorders>
              <w:top w:val="single" w:sz="4" w:space="0" w:color="auto"/>
              <w:left w:val="single" w:sz="4" w:space="0" w:color="auto"/>
              <w:bottom w:val="single" w:sz="4" w:space="0" w:color="auto"/>
              <w:right w:val="single" w:sz="4" w:space="0" w:color="auto"/>
            </w:tcBorders>
          </w:tcPr>
          <w:p w14:paraId="0547B08A" w14:textId="3257B43E" w:rsidR="00963305" w:rsidRPr="000E53CC" w:rsidRDefault="00BC0F2E" w:rsidP="006C77D0">
            <w:pPr>
              <w:spacing w:after="0" w:line="240" w:lineRule="auto"/>
              <w:rPr>
                <w:rFonts w:ascii="Arial" w:eastAsia="Arial" w:hAnsi="Arial" w:cs="Arial"/>
                <w:color w:val="000000" w:themeColor="text1"/>
                <w:sz w:val="22"/>
                <w:szCs w:val="22"/>
              </w:rPr>
            </w:pPr>
            <w:r w:rsidRPr="000E53CC">
              <w:rPr>
                <w:rFonts w:ascii="Arial" w:hAnsi="Arial" w:cs="Arial"/>
                <w:color w:val="000000" w:themeColor="text1"/>
                <w:sz w:val="22"/>
                <w:szCs w:val="22"/>
              </w:rPr>
              <w:t>Progestogen-containing contraceptives and risk of meningioma added to Criteria for Exclusion and Further Advice to be Given to Individual</w:t>
            </w:r>
            <w:r w:rsidR="3FB03E22" w:rsidRPr="000E53CC">
              <w:rPr>
                <w:rFonts w:ascii="Arial" w:hAnsi="Arial" w:cs="Arial"/>
                <w:color w:val="000000" w:themeColor="text1"/>
                <w:sz w:val="22"/>
                <w:szCs w:val="22"/>
              </w:rPr>
              <w:t xml:space="preserve"> reflecting CoSRH statement July 2026</w:t>
            </w:r>
            <w:r w:rsidR="1691D70C" w:rsidRPr="000E53CC">
              <w:rPr>
                <w:rFonts w:ascii="Arial" w:hAnsi="Arial" w:cs="Arial"/>
                <w:color w:val="000000" w:themeColor="text1"/>
                <w:sz w:val="22"/>
                <w:szCs w:val="22"/>
              </w:rPr>
              <w:t>.</w:t>
            </w:r>
            <w:r w:rsidRPr="000E53CC">
              <w:rPr>
                <w:rFonts w:ascii="Arial" w:hAnsi="Arial" w:cs="Arial"/>
                <w:color w:val="000000" w:themeColor="text1"/>
                <w:sz w:val="22"/>
                <w:szCs w:val="22"/>
              </w:rPr>
              <w:t xml:space="preserve"> References updated.</w:t>
            </w:r>
          </w:p>
        </w:tc>
      </w:tr>
    </w:tbl>
    <w:p w14:paraId="403025EC" w14:textId="77777777" w:rsidR="00813399" w:rsidRPr="00DF77C7" w:rsidRDefault="00813399" w:rsidP="00ED232C">
      <w:pPr>
        <w:pStyle w:val="PGDNormal"/>
      </w:pPr>
    </w:p>
    <w:p w14:paraId="2CBBA5EF" w14:textId="38129608" w:rsidR="00813399" w:rsidRPr="00DF77C7" w:rsidRDefault="00E46E97" w:rsidP="00763E7A">
      <w:pPr>
        <w:pStyle w:val="PGDNormal"/>
        <w:rPr>
          <w:lang w:val="en-GB"/>
        </w:rPr>
      </w:pPr>
      <w:r>
        <w:rPr>
          <w:highlight w:val="yellow"/>
          <w:lang w:val="en-GB"/>
        </w:rPr>
        <w:t>[[</w:t>
      </w:r>
      <w:r w:rsidR="00813399" w:rsidRPr="00DF77C7">
        <w:rPr>
          <w:highlight w:val="yellow"/>
          <w:lang w:val="en-GB"/>
        </w:rPr>
        <w:t>Each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of the authorising organisation to ensure that this document meets legal requirements for a PGD.</w:t>
      </w:r>
      <w:r>
        <w:rPr>
          <w:lang w:val="en-GB"/>
        </w:rPr>
        <w:t>]]</w:t>
      </w:r>
    </w:p>
    <w:p w14:paraId="75C4570A" w14:textId="6AA4CDD4" w:rsidR="00813399" w:rsidRPr="00DF77C7" w:rsidRDefault="00813399" w:rsidP="004C1FDF">
      <w:pPr>
        <w:pStyle w:val="Heading1"/>
      </w:pPr>
      <w:r w:rsidRPr="00DF77C7">
        <w:t xml:space="preserve">PGD </w:t>
      </w:r>
      <w:r w:rsidR="006829D5" w:rsidRPr="00DF77C7">
        <w:t>development group</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4290"/>
        <w:gridCol w:w="4215"/>
      </w:tblGrid>
      <w:tr w:rsidR="00E15FB4" w:rsidRPr="00DF77C7" w14:paraId="2D1BCEA8" w14:textId="77777777" w:rsidTr="077DD836">
        <w:tc>
          <w:tcPr>
            <w:tcW w:w="4290" w:type="dxa"/>
          </w:tcPr>
          <w:p w14:paraId="68303232" w14:textId="77777777" w:rsidR="00E15FB4" w:rsidRPr="00DF77C7" w:rsidRDefault="00E15FB4" w:rsidP="00E15FB4">
            <w:pPr>
              <w:pStyle w:val="Tabletext"/>
              <w:rPr>
                <w:lang w:val="en-GB"/>
              </w:rPr>
            </w:pPr>
            <w:r w:rsidRPr="00DF77C7">
              <w:rPr>
                <w:lang w:val="en-GB"/>
              </w:rPr>
              <w:t xml:space="preserve">Date PGD template comes into effect: </w:t>
            </w:r>
          </w:p>
        </w:tc>
        <w:tc>
          <w:tcPr>
            <w:tcW w:w="4215" w:type="dxa"/>
            <w:tcBorders>
              <w:top w:val="single" w:sz="4" w:space="0" w:color="auto"/>
              <w:left w:val="single" w:sz="4" w:space="0" w:color="auto"/>
              <w:bottom w:val="single" w:sz="4" w:space="0" w:color="auto"/>
              <w:right w:val="single" w:sz="4" w:space="0" w:color="auto"/>
            </w:tcBorders>
          </w:tcPr>
          <w:p w14:paraId="1C02A90B" w14:textId="1AE8AB8E" w:rsidR="00E15FB4" w:rsidRPr="006203D5" w:rsidRDefault="006203D5" w:rsidP="006203D5">
            <w:pPr>
              <w:pStyle w:val="Tabletext"/>
              <w:rPr>
                <w:lang w:val="en-GB"/>
              </w:rPr>
            </w:pPr>
            <w:r>
              <w:rPr>
                <w:lang w:val="en-GB"/>
              </w:rPr>
              <w:t>1</w:t>
            </w:r>
            <w:r w:rsidRPr="006203D5">
              <w:rPr>
                <w:vertAlign w:val="superscript"/>
                <w:lang w:val="en-GB"/>
              </w:rPr>
              <w:t>st</w:t>
            </w:r>
            <w:r>
              <w:rPr>
                <w:vertAlign w:val="superscript"/>
                <w:lang w:val="en-GB"/>
              </w:rPr>
              <w:t xml:space="preserve"> </w:t>
            </w:r>
            <w:r>
              <w:rPr>
                <w:lang w:val="en-GB"/>
              </w:rPr>
              <w:t>April</w:t>
            </w:r>
            <w:r w:rsidR="00AB5250" w:rsidRPr="006203D5">
              <w:rPr>
                <w:lang w:val="en-GB"/>
              </w:rPr>
              <w:t xml:space="preserve"> 2026</w:t>
            </w:r>
          </w:p>
        </w:tc>
      </w:tr>
      <w:tr w:rsidR="00E15FB4" w:rsidRPr="00DF77C7" w14:paraId="18F33630" w14:textId="77777777" w:rsidTr="077DD836">
        <w:tc>
          <w:tcPr>
            <w:tcW w:w="4290" w:type="dxa"/>
          </w:tcPr>
          <w:p w14:paraId="40ECC743" w14:textId="7F4BD51B" w:rsidR="00E15FB4" w:rsidRPr="00DF77C7" w:rsidRDefault="00E15FB4" w:rsidP="00AB5250">
            <w:pPr>
              <w:pStyle w:val="Tabletext"/>
              <w:rPr>
                <w:lang w:val="en-GB"/>
              </w:rPr>
            </w:pPr>
            <w:r w:rsidRPr="00DF77C7">
              <w:rPr>
                <w:lang w:val="en-GB"/>
              </w:rPr>
              <w:t>Review date</w:t>
            </w:r>
          </w:p>
        </w:tc>
        <w:tc>
          <w:tcPr>
            <w:tcW w:w="4215" w:type="dxa"/>
            <w:tcBorders>
              <w:top w:val="single" w:sz="4" w:space="0" w:color="auto"/>
              <w:left w:val="single" w:sz="4" w:space="0" w:color="auto"/>
              <w:bottom w:val="single" w:sz="4" w:space="0" w:color="auto"/>
              <w:right w:val="single" w:sz="4" w:space="0" w:color="auto"/>
            </w:tcBorders>
          </w:tcPr>
          <w:p w14:paraId="56A527C3" w14:textId="7272C315" w:rsidR="00E15FB4" w:rsidRPr="006203D5" w:rsidRDefault="006203D5" w:rsidP="00E15FB4">
            <w:pPr>
              <w:pStyle w:val="Tabletext"/>
              <w:rPr>
                <w:lang w:val="en-GB"/>
              </w:rPr>
            </w:pPr>
            <w:r>
              <w:rPr>
                <w:lang w:val="en-GB"/>
              </w:rPr>
              <w:t>1</w:t>
            </w:r>
            <w:r w:rsidRPr="006203D5">
              <w:rPr>
                <w:vertAlign w:val="superscript"/>
                <w:lang w:val="en-GB"/>
              </w:rPr>
              <w:t>st</w:t>
            </w:r>
            <w:r>
              <w:rPr>
                <w:vertAlign w:val="superscript"/>
                <w:lang w:val="en-GB"/>
              </w:rPr>
              <w:t xml:space="preserve"> </w:t>
            </w:r>
            <w:r>
              <w:t>September</w:t>
            </w:r>
            <w:r w:rsidR="00AB5250" w:rsidRPr="006203D5">
              <w:t xml:space="preserve"> 2028</w:t>
            </w:r>
          </w:p>
        </w:tc>
      </w:tr>
      <w:tr w:rsidR="00E15FB4" w:rsidRPr="00DF77C7" w14:paraId="0FB80BBA" w14:textId="77777777" w:rsidTr="077DD836">
        <w:tc>
          <w:tcPr>
            <w:tcW w:w="4290" w:type="dxa"/>
          </w:tcPr>
          <w:p w14:paraId="45729AD1" w14:textId="77777777" w:rsidR="00E15FB4" w:rsidRPr="00DF77C7" w:rsidRDefault="00E15FB4" w:rsidP="00E15FB4">
            <w:pPr>
              <w:pStyle w:val="Tabletext"/>
              <w:rPr>
                <w:lang w:val="en-GB"/>
              </w:rPr>
            </w:pPr>
            <w:r w:rsidRPr="00DF77C7">
              <w:rPr>
                <w:lang w:val="en-GB"/>
              </w:rPr>
              <w:t xml:space="preserve">Expiry date: </w:t>
            </w:r>
          </w:p>
        </w:tc>
        <w:tc>
          <w:tcPr>
            <w:tcW w:w="4215" w:type="dxa"/>
            <w:tcBorders>
              <w:top w:val="single" w:sz="4" w:space="0" w:color="auto"/>
              <w:left w:val="single" w:sz="4" w:space="0" w:color="auto"/>
              <w:bottom w:val="single" w:sz="4" w:space="0" w:color="auto"/>
              <w:right w:val="single" w:sz="4" w:space="0" w:color="auto"/>
            </w:tcBorders>
          </w:tcPr>
          <w:p w14:paraId="58AA136C" w14:textId="666007D5" w:rsidR="00E15FB4" w:rsidRPr="006203D5" w:rsidRDefault="006203D5" w:rsidP="00E15FB4">
            <w:pPr>
              <w:pStyle w:val="Tabletext"/>
              <w:rPr>
                <w:lang w:val="en-GB"/>
              </w:rPr>
            </w:pPr>
            <w:r>
              <w:rPr>
                <w:lang w:val="en-GB"/>
              </w:rPr>
              <w:t>31</w:t>
            </w:r>
            <w:r w:rsidRPr="006203D5">
              <w:rPr>
                <w:vertAlign w:val="superscript"/>
                <w:lang w:val="en-GB"/>
              </w:rPr>
              <w:t>st</w:t>
            </w:r>
            <w:r>
              <w:rPr>
                <w:vertAlign w:val="superscript"/>
                <w:lang w:val="en-GB"/>
              </w:rPr>
              <w:t xml:space="preserve"> </w:t>
            </w:r>
            <w:r>
              <w:rPr>
                <w:lang w:val="en-GB"/>
              </w:rPr>
              <w:t>March</w:t>
            </w:r>
            <w:r w:rsidRPr="006203D5">
              <w:rPr>
                <w:lang w:val="en-GB"/>
              </w:rPr>
              <w:t xml:space="preserve"> 2029</w:t>
            </w:r>
          </w:p>
        </w:tc>
      </w:tr>
    </w:tbl>
    <w:p w14:paraId="22A68ADB" w14:textId="77777777" w:rsidR="00050C45" w:rsidRPr="00DF77C7" w:rsidRDefault="00050C45" w:rsidP="00F57606">
      <w:pPr>
        <w:pStyle w:val="Tabletext"/>
      </w:pPr>
    </w:p>
    <w:p w14:paraId="48BE52E5" w14:textId="25DCBF99" w:rsidR="00AB5250" w:rsidRDefault="00AB5250" w:rsidP="2F3501E2">
      <w:pPr>
        <w:pStyle w:val="PGDNormal"/>
      </w:pPr>
      <w:r>
        <w:t xml:space="preserve">This PGD template has been peer reviewed by the Reproductive Health PGDs Short Life Working Group in accordance with their Terms of Reference. </w:t>
      </w:r>
      <w:r w:rsidR="5C05C8CE" w:rsidRPr="47F61D07">
        <w:rPr>
          <w:rFonts w:eastAsia="Arial" w:cs="Arial"/>
          <w:color w:val="000000" w:themeColor="text1"/>
          <w:lang w:val="en-GB"/>
        </w:rPr>
        <w:t>It has been approved by the College of Sexual and Reproductive Health</w:t>
      </w:r>
      <w:r w:rsidR="1562385A" w:rsidRPr="47F61D07">
        <w:rPr>
          <w:rFonts w:eastAsia="Arial" w:cs="Arial"/>
          <w:color w:val="000000" w:themeColor="text1"/>
          <w:lang w:val="en-GB"/>
        </w:rPr>
        <w:t>care</w:t>
      </w:r>
      <w:r w:rsidR="5C05C8CE" w:rsidRPr="47F61D07">
        <w:rPr>
          <w:rFonts w:eastAsia="Arial" w:cs="Arial"/>
          <w:color w:val="000000" w:themeColor="text1"/>
          <w:lang w:val="en-GB"/>
        </w:rPr>
        <w:t xml:space="preserve"> (CoSRH)</w:t>
      </w:r>
      <w:r w:rsidR="5C05C8CE" w:rsidRPr="47F61D07">
        <w:rPr>
          <w:rFonts w:eastAsia="Arial" w:cs="Arial"/>
          <w:color w:val="000000" w:themeColor="text1"/>
        </w:rPr>
        <w:t xml:space="preserve"> in January 2026.</w:t>
      </w:r>
    </w:p>
    <w:p w14:paraId="708E53B7" w14:textId="531F6DB4" w:rsidR="00050C45" w:rsidRPr="00ED353C" w:rsidRDefault="00050C45" w:rsidP="24901644">
      <w:pPr>
        <w:pStyle w:val="PGDNormal"/>
        <w:rPr>
          <w:rStyle w:val="Hyperlink"/>
        </w:rPr>
      </w:pPr>
      <w:r w:rsidRPr="24901644">
        <w:rPr>
          <w:lang w:val="en-GB"/>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PGD. </w:t>
      </w:r>
      <w:r w:rsidR="4A4A8636" w:rsidRPr="24901644">
        <w:t xml:space="preserve">The most up to date version of the template is available from the </w:t>
      </w:r>
      <w:r w:rsidR="00ED353C">
        <w:fldChar w:fldCharType="begin"/>
      </w:r>
      <w:r w:rsidR="00ED353C">
        <w:instrText>HYPERLINK "https://www.sps.nhs.uk/home/guidance/patient-group-directions-and-legal-mechanisms/national-pgd-protocol-and-written-instructions-templates/"</w:instrText>
      </w:r>
      <w:r w:rsidR="00ED353C">
        <w:fldChar w:fldCharType="separate"/>
      </w:r>
      <w:r w:rsidR="4A4A8636" w:rsidRPr="00ED353C">
        <w:rPr>
          <w:rStyle w:val="Hyperlink"/>
        </w:rPr>
        <w:t>SPS national PGD, protocol and written instructions templates webpage.</w:t>
      </w:r>
    </w:p>
    <w:p w14:paraId="6EA0E318" w14:textId="5996EE33" w:rsidR="00050C45" w:rsidRPr="00DF77C7" w:rsidRDefault="00ED353C" w:rsidP="00F57606">
      <w:pPr>
        <w:pStyle w:val="Tabletext"/>
      </w:pPr>
      <w:r>
        <w:fldChar w:fldCharType="end"/>
      </w:r>
      <w:r w:rsidR="00050C45" w:rsidRPr="00DF77C7">
        <w:rPr>
          <w:rStyle w:val="PGDNormalBold"/>
        </w:rPr>
        <w:t>This section MUST REMAIN when a PGD is adopted by an organisation.</w:t>
      </w:r>
      <w:r w:rsidR="00050C45" w:rsidRPr="00DF77C7">
        <w:t xml:space="preserve"> </w:t>
      </w:r>
    </w:p>
    <w:p w14:paraId="0AB2A287" w14:textId="77777777" w:rsidR="008762B8" w:rsidRPr="002416AD" w:rsidRDefault="008762B8" w:rsidP="002416AD">
      <w:pPr>
        <w:pStyle w:val="Tabletext"/>
        <w:rPr>
          <w:sz w:val="20"/>
        </w:rPr>
      </w:pPr>
    </w:p>
    <w:tbl>
      <w:tblPr>
        <w:tblpPr w:leftFromText="180" w:rightFromText="180" w:vertAnchor="text" w:horzAnchor="margin" w:tblpY="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007C3949" w:rsidRPr="00DF77C7" w14:paraId="74624F0D" w14:textId="77777777" w:rsidTr="077DD836">
        <w:trPr>
          <w:trHeight w:val="565"/>
          <w:tblHeader/>
        </w:trPr>
        <w:tc>
          <w:tcPr>
            <w:tcW w:w="2297" w:type="dxa"/>
            <w:tcBorders>
              <w:top w:val="single" w:sz="4" w:space="0" w:color="auto"/>
              <w:left w:val="single" w:sz="4" w:space="0" w:color="auto"/>
              <w:bottom w:val="single" w:sz="4" w:space="0" w:color="auto"/>
              <w:right w:val="single" w:sz="4" w:space="0" w:color="auto"/>
            </w:tcBorders>
            <w:vAlign w:val="center"/>
            <w:hideMark/>
          </w:tcPr>
          <w:p w14:paraId="5D2130A3" w14:textId="77777777" w:rsidR="007C3949" w:rsidRPr="008B4094" w:rsidRDefault="007C3949" w:rsidP="005E6840">
            <w:pPr>
              <w:pStyle w:val="TableHeaderRow"/>
              <w:rPr>
                <w:rStyle w:val="TableHeaderColumn"/>
                <w:b/>
                <w:bCs/>
                <w:sz w:val="22"/>
              </w:rPr>
            </w:pPr>
            <w:r w:rsidRPr="008B4094">
              <w:rPr>
                <w:rStyle w:val="TableHeaderColumn"/>
                <w:b/>
                <w:bCs/>
                <w:sz w:val="22"/>
              </w:rPr>
              <w:t>Name or Role</w:t>
            </w:r>
          </w:p>
        </w:tc>
        <w:tc>
          <w:tcPr>
            <w:tcW w:w="6912" w:type="dxa"/>
            <w:tcBorders>
              <w:top w:val="single" w:sz="4" w:space="0" w:color="auto"/>
              <w:left w:val="single" w:sz="4" w:space="0" w:color="auto"/>
              <w:bottom w:val="single" w:sz="4" w:space="0" w:color="auto"/>
              <w:right w:val="single" w:sz="4" w:space="0" w:color="auto"/>
            </w:tcBorders>
            <w:vAlign w:val="center"/>
            <w:hideMark/>
          </w:tcPr>
          <w:p w14:paraId="5D53D6BF" w14:textId="77777777" w:rsidR="007C3949" w:rsidRPr="008B4094" w:rsidRDefault="007C3949" w:rsidP="005E6840">
            <w:pPr>
              <w:pStyle w:val="TableHeaderRow"/>
              <w:rPr>
                <w:rStyle w:val="TableHeaderColumn"/>
                <w:b/>
                <w:bCs/>
                <w:sz w:val="22"/>
              </w:rPr>
            </w:pPr>
            <w:r w:rsidRPr="008B4094">
              <w:rPr>
                <w:rStyle w:val="TableHeaderColumn"/>
                <w:b/>
                <w:bCs/>
                <w:sz w:val="22"/>
              </w:rPr>
              <w:t>Position</w:t>
            </w:r>
          </w:p>
        </w:tc>
      </w:tr>
      <w:tr w:rsidR="007C3949" w:rsidRPr="00DF77C7" w14:paraId="2CD7404A" w14:textId="77777777" w:rsidTr="077DD836">
        <w:trPr>
          <w:trHeight w:val="413"/>
        </w:trPr>
        <w:tc>
          <w:tcPr>
            <w:tcW w:w="2297" w:type="dxa"/>
            <w:vAlign w:val="center"/>
          </w:tcPr>
          <w:p w14:paraId="7A7F949D" w14:textId="77777777" w:rsidR="007C3949" w:rsidRPr="00DF59C5" w:rsidRDefault="007C3949" w:rsidP="005E6840">
            <w:pPr>
              <w:pStyle w:val="Tabletext"/>
              <w:rPr>
                <w:rFonts w:eastAsia="Calibri"/>
                <w:lang w:val="en-GB"/>
              </w:rPr>
            </w:pPr>
            <w:r w:rsidRPr="0050579C">
              <w:t>Alison Crompton</w:t>
            </w:r>
          </w:p>
        </w:tc>
        <w:tc>
          <w:tcPr>
            <w:tcW w:w="6912" w:type="dxa"/>
            <w:vAlign w:val="center"/>
          </w:tcPr>
          <w:p w14:paraId="0B7544A6" w14:textId="77777777" w:rsidR="007C3949" w:rsidRPr="002416AD" w:rsidRDefault="007C3949" w:rsidP="005E6840">
            <w:pPr>
              <w:pStyle w:val="Tabletext"/>
              <w:rPr>
                <w:rFonts w:eastAsia="Calibri"/>
                <w:lang w:val="en-GB"/>
              </w:rPr>
            </w:pPr>
            <w:r w:rsidRPr="0050579C">
              <w:rPr>
                <w:rFonts w:cs="Arial"/>
              </w:rPr>
              <w:t>Community pharmacist</w:t>
            </w:r>
          </w:p>
        </w:tc>
      </w:tr>
      <w:tr w:rsidR="007C3949" w:rsidRPr="00DF77C7" w14:paraId="267E8E3B" w14:textId="77777777" w:rsidTr="077DD836">
        <w:trPr>
          <w:trHeight w:val="413"/>
        </w:trPr>
        <w:tc>
          <w:tcPr>
            <w:tcW w:w="2297" w:type="dxa"/>
            <w:vAlign w:val="center"/>
          </w:tcPr>
          <w:p w14:paraId="58CA2242" w14:textId="77777777" w:rsidR="007C3949" w:rsidRPr="00DF59C5" w:rsidRDefault="007C3949" w:rsidP="005E6840">
            <w:pPr>
              <w:pStyle w:val="Tabletext"/>
              <w:rPr>
                <w:rFonts w:eastAsia="Calibri"/>
                <w:lang w:val="en-GB"/>
              </w:rPr>
            </w:pPr>
            <w:r w:rsidRPr="00C749BF">
              <w:t>Bola Sotubo</w:t>
            </w:r>
          </w:p>
        </w:tc>
        <w:tc>
          <w:tcPr>
            <w:tcW w:w="6912" w:type="dxa"/>
            <w:vAlign w:val="center"/>
          </w:tcPr>
          <w:p w14:paraId="5D9133D6" w14:textId="77777777" w:rsidR="007C3949" w:rsidRPr="002416AD" w:rsidRDefault="007C3949" w:rsidP="005E6840">
            <w:pPr>
              <w:pStyle w:val="Tabletext"/>
              <w:rPr>
                <w:rFonts w:eastAsia="Calibri"/>
                <w:lang w:val="en-GB"/>
              </w:rPr>
            </w:pPr>
            <w:r w:rsidRPr="00C749BF">
              <w:rPr>
                <w:rFonts w:cs="Arial"/>
              </w:rPr>
              <w:t xml:space="preserve">NHS </w:t>
            </w:r>
            <w:proofErr w:type="gramStart"/>
            <w:r w:rsidRPr="00C749BF">
              <w:rPr>
                <w:rFonts w:cs="Arial"/>
              </w:rPr>
              <w:t>North East</w:t>
            </w:r>
            <w:proofErr w:type="gramEnd"/>
            <w:r w:rsidRPr="00C749BF">
              <w:rPr>
                <w:rFonts w:cs="Arial"/>
              </w:rPr>
              <w:t xml:space="preserve"> London ICB pharmacist</w:t>
            </w:r>
          </w:p>
        </w:tc>
      </w:tr>
      <w:tr w:rsidR="007C3949" w:rsidRPr="00DF77C7" w14:paraId="0DF87B56" w14:textId="77777777" w:rsidTr="077DD836">
        <w:trPr>
          <w:trHeight w:val="413"/>
        </w:trPr>
        <w:tc>
          <w:tcPr>
            <w:tcW w:w="2297" w:type="dxa"/>
            <w:vAlign w:val="center"/>
          </w:tcPr>
          <w:p w14:paraId="60234014" w14:textId="77777777" w:rsidR="007C3949" w:rsidRPr="00DF59C5" w:rsidRDefault="007C3949" w:rsidP="005E6840">
            <w:pPr>
              <w:pStyle w:val="Tabletext"/>
              <w:rPr>
                <w:lang w:val="en-GB"/>
              </w:rPr>
            </w:pPr>
            <w:r w:rsidRPr="00C749BF">
              <w:t>Carmel Lloyd</w:t>
            </w:r>
          </w:p>
        </w:tc>
        <w:tc>
          <w:tcPr>
            <w:tcW w:w="6912" w:type="dxa"/>
            <w:vAlign w:val="center"/>
          </w:tcPr>
          <w:p w14:paraId="435E2684" w14:textId="77777777" w:rsidR="007C3949" w:rsidRPr="002416AD" w:rsidRDefault="007C3949" w:rsidP="005E6840">
            <w:pPr>
              <w:pStyle w:val="Tabletext"/>
              <w:rPr>
                <w:lang w:val="en-GB"/>
              </w:rPr>
            </w:pPr>
            <w:r w:rsidRPr="00D10926">
              <w:rPr>
                <w:rFonts w:cs="Arial"/>
              </w:rPr>
              <w:t>Royal College of Midwives (RCM)</w:t>
            </w:r>
          </w:p>
        </w:tc>
      </w:tr>
      <w:tr w:rsidR="007C3949" w:rsidRPr="00DF77C7" w14:paraId="579741CA" w14:textId="77777777" w:rsidTr="077DD836">
        <w:trPr>
          <w:trHeight w:val="382"/>
        </w:trPr>
        <w:tc>
          <w:tcPr>
            <w:tcW w:w="2297" w:type="dxa"/>
            <w:vAlign w:val="center"/>
          </w:tcPr>
          <w:p w14:paraId="10A03C81" w14:textId="77777777" w:rsidR="007C3949" w:rsidRPr="00DF59C5" w:rsidRDefault="007C3949" w:rsidP="005E6840">
            <w:pPr>
              <w:pStyle w:val="Tabletext"/>
              <w:rPr>
                <w:lang w:val="en-GB"/>
              </w:rPr>
            </w:pPr>
            <w:r w:rsidRPr="00C749BF">
              <w:t>Dr Cindy Farmer</w:t>
            </w:r>
          </w:p>
        </w:tc>
        <w:tc>
          <w:tcPr>
            <w:tcW w:w="6912" w:type="dxa"/>
            <w:vAlign w:val="center"/>
          </w:tcPr>
          <w:p w14:paraId="6E3DE56C" w14:textId="77777777" w:rsidR="007C3949" w:rsidRPr="002416AD" w:rsidRDefault="007C3949" w:rsidP="005E6840">
            <w:pPr>
              <w:pStyle w:val="Tabletext"/>
              <w:rPr>
                <w:lang w:val="en-GB"/>
              </w:rPr>
            </w:pPr>
            <w:r w:rsidRPr="006F1BA1">
              <w:t>Senior Vice President, Professional Learning and Development</w:t>
            </w:r>
            <w:r>
              <w:t>, College</w:t>
            </w:r>
            <w:r w:rsidRPr="00D10926">
              <w:t xml:space="preserve"> of Sexual and Reproductive Healthcare (</w:t>
            </w:r>
            <w:r>
              <w:t>Co</w:t>
            </w:r>
            <w:r w:rsidRPr="00D10926">
              <w:t xml:space="preserve">SRH) </w:t>
            </w:r>
          </w:p>
        </w:tc>
      </w:tr>
      <w:tr w:rsidR="007C3949" w:rsidRPr="00DF77C7" w14:paraId="236A4EA4" w14:textId="77777777" w:rsidTr="077DD836">
        <w:trPr>
          <w:trHeight w:val="383"/>
        </w:trPr>
        <w:tc>
          <w:tcPr>
            <w:tcW w:w="2297" w:type="dxa"/>
            <w:vAlign w:val="center"/>
          </w:tcPr>
          <w:p w14:paraId="60C3CF67" w14:textId="77777777" w:rsidR="007C3949" w:rsidRPr="00DF59C5" w:rsidRDefault="007C3949" w:rsidP="005E6840">
            <w:pPr>
              <w:pStyle w:val="Tabletext"/>
              <w:rPr>
                <w:lang w:val="en-GB"/>
              </w:rPr>
            </w:pPr>
            <w:r w:rsidRPr="00C749BF">
              <w:lastRenderedPageBreak/>
              <w:t>Clare Livingstone</w:t>
            </w:r>
          </w:p>
        </w:tc>
        <w:tc>
          <w:tcPr>
            <w:tcW w:w="6912" w:type="dxa"/>
            <w:vAlign w:val="center"/>
          </w:tcPr>
          <w:p w14:paraId="52F88745" w14:textId="77777777" w:rsidR="007C3949" w:rsidRPr="002416AD" w:rsidRDefault="007C3949" w:rsidP="005E6840">
            <w:pPr>
              <w:pStyle w:val="Tabletext"/>
              <w:rPr>
                <w:lang w:val="en-GB"/>
              </w:rPr>
            </w:pPr>
            <w:r w:rsidRPr="00D10926">
              <w:rPr>
                <w:rFonts w:cs="Arial"/>
              </w:rPr>
              <w:t>Royal College of Midwives (RCM)</w:t>
            </w:r>
          </w:p>
        </w:tc>
      </w:tr>
      <w:tr w:rsidR="007C3949" w:rsidRPr="00DF77C7" w14:paraId="7ECBF9D2" w14:textId="77777777" w:rsidTr="077DD836">
        <w:trPr>
          <w:trHeight w:val="383"/>
        </w:trPr>
        <w:tc>
          <w:tcPr>
            <w:tcW w:w="2297" w:type="dxa"/>
            <w:vAlign w:val="center"/>
          </w:tcPr>
          <w:p w14:paraId="4057A49F" w14:textId="77777777" w:rsidR="007C3949" w:rsidRPr="00DF59C5" w:rsidRDefault="007C3949" w:rsidP="005E6840">
            <w:pPr>
              <w:pStyle w:val="Tabletext"/>
              <w:rPr>
                <w:lang w:val="en-GB"/>
              </w:rPr>
            </w:pPr>
            <w:r w:rsidRPr="00C749BF">
              <w:t>Dipti Patel</w:t>
            </w:r>
          </w:p>
        </w:tc>
        <w:tc>
          <w:tcPr>
            <w:tcW w:w="6912" w:type="dxa"/>
            <w:vAlign w:val="center"/>
          </w:tcPr>
          <w:p w14:paraId="7D5346B1" w14:textId="77777777" w:rsidR="007C3949" w:rsidRPr="002416AD" w:rsidRDefault="007C3949" w:rsidP="005E6840">
            <w:pPr>
              <w:pStyle w:val="Tabletext"/>
              <w:rPr>
                <w:lang w:val="en-GB"/>
              </w:rPr>
            </w:pPr>
            <w:r w:rsidRPr="00D10926">
              <w:t xml:space="preserve">Local authority pharmacist </w:t>
            </w:r>
          </w:p>
        </w:tc>
      </w:tr>
      <w:tr w:rsidR="007C3949" w:rsidRPr="00DF77C7" w14:paraId="003ABC3F" w14:textId="77777777" w:rsidTr="077DD836">
        <w:trPr>
          <w:trHeight w:val="383"/>
        </w:trPr>
        <w:tc>
          <w:tcPr>
            <w:tcW w:w="2297" w:type="dxa"/>
            <w:vAlign w:val="center"/>
          </w:tcPr>
          <w:p w14:paraId="723BE180" w14:textId="77777777" w:rsidR="007C3949" w:rsidRPr="00DF59C5" w:rsidRDefault="007C3949" w:rsidP="005E6840">
            <w:pPr>
              <w:pStyle w:val="Tabletext"/>
              <w:rPr>
                <w:lang w:val="en-GB"/>
              </w:rPr>
            </w:pPr>
            <w:r w:rsidRPr="00C749BF">
              <w:t>Emma Anderson</w:t>
            </w:r>
          </w:p>
        </w:tc>
        <w:tc>
          <w:tcPr>
            <w:tcW w:w="6912" w:type="dxa"/>
            <w:vAlign w:val="center"/>
          </w:tcPr>
          <w:p w14:paraId="7E46E135" w14:textId="77777777" w:rsidR="007C3949" w:rsidRPr="002416AD" w:rsidRDefault="007C3949" w:rsidP="005E6840">
            <w:pPr>
              <w:pStyle w:val="Tabletext"/>
              <w:rPr>
                <w:lang w:val="en-GB"/>
              </w:rPr>
            </w:pPr>
            <w:r w:rsidRPr="00D10926">
              <w:t>Centre for Postgraduate Pharmacy Education (CPPE)</w:t>
            </w:r>
          </w:p>
        </w:tc>
      </w:tr>
      <w:tr w:rsidR="007C3949" w:rsidRPr="00DF77C7" w14:paraId="432D2979" w14:textId="77777777" w:rsidTr="077DD836">
        <w:trPr>
          <w:trHeight w:val="383"/>
        </w:trPr>
        <w:tc>
          <w:tcPr>
            <w:tcW w:w="2297" w:type="dxa"/>
            <w:vAlign w:val="center"/>
          </w:tcPr>
          <w:p w14:paraId="68547874" w14:textId="77777777" w:rsidR="007C3949" w:rsidRPr="00DF59C5" w:rsidRDefault="007C3949" w:rsidP="005E6840">
            <w:pPr>
              <w:pStyle w:val="Tabletext"/>
              <w:rPr>
                <w:rFonts w:eastAsia="Calibri"/>
                <w:szCs w:val="22"/>
                <w:lang w:val="en-GB"/>
              </w:rPr>
            </w:pPr>
            <w:r w:rsidRPr="00C749BF">
              <w:t>Heather Randle</w:t>
            </w:r>
          </w:p>
        </w:tc>
        <w:tc>
          <w:tcPr>
            <w:tcW w:w="6912" w:type="dxa"/>
            <w:vAlign w:val="center"/>
          </w:tcPr>
          <w:p w14:paraId="0B9DE37F" w14:textId="77777777" w:rsidR="007C3949" w:rsidRPr="002416AD" w:rsidRDefault="007C3949" w:rsidP="005E6840">
            <w:pPr>
              <w:pStyle w:val="Tabletext"/>
              <w:rPr>
                <w:rFonts w:eastAsia="Calibri"/>
                <w:lang w:val="en-GB"/>
              </w:rPr>
            </w:pPr>
            <w:r w:rsidRPr="00121A81">
              <w:t>Royal College of Nursing</w:t>
            </w:r>
          </w:p>
        </w:tc>
      </w:tr>
      <w:tr w:rsidR="007C3949" w:rsidRPr="00DF77C7" w14:paraId="76A2A7ED" w14:textId="77777777" w:rsidTr="077DD836">
        <w:trPr>
          <w:trHeight w:val="383"/>
        </w:trPr>
        <w:tc>
          <w:tcPr>
            <w:tcW w:w="2297" w:type="dxa"/>
            <w:vAlign w:val="center"/>
          </w:tcPr>
          <w:p w14:paraId="369CD27C" w14:textId="77777777" w:rsidR="007C3949" w:rsidRPr="00DF59C5" w:rsidRDefault="007C3949" w:rsidP="005E6840">
            <w:pPr>
              <w:pStyle w:val="Tabletext"/>
              <w:rPr>
                <w:rFonts w:eastAsia="Calibri"/>
                <w:lang w:val="en-GB"/>
              </w:rPr>
            </w:pPr>
            <w:r w:rsidRPr="00C749BF">
              <w:t>Julia Hogan</w:t>
            </w:r>
          </w:p>
        </w:tc>
        <w:tc>
          <w:tcPr>
            <w:tcW w:w="6912" w:type="dxa"/>
            <w:vAlign w:val="center"/>
          </w:tcPr>
          <w:p w14:paraId="3943BC7C" w14:textId="77777777" w:rsidR="007C3949" w:rsidRPr="00DF77C7" w:rsidRDefault="007C3949" w:rsidP="005E6840">
            <w:pPr>
              <w:pStyle w:val="Tabletext"/>
              <w:rPr>
                <w:rFonts w:eastAsia="Calibri"/>
                <w:lang w:val="en-GB"/>
              </w:rPr>
            </w:pPr>
            <w:r w:rsidRPr="0050579C">
              <w:t>Clinical Nurse Specialist</w:t>
            </w:r>
          </w:p>
        </w:tc>
      </w:tr>
      <w:tr w:rsidR="007C3949" w:rsidRPr="00094B2C" w14:paraId="340CD69B" w14:textId="77777777" w:rsidTr="077DD836">
        <w:trPr>
          <w:trHeight w:val="383"/>
        </w:trPr>
        <w:tc>
          <w:tcPr>
            <w:tcW w:w="2297" w:type="dxa"/>
            <w:vAlign w:val="center"/>
          </w:tcPr>
          <w:p w14:paraId="591128DB" w14:textId="77777777" w:rsidR="007C3949" w:rsidRPr="00094B2C" w:rsidRDefault="007C3949" w:rsidP="005E6840">
            <w:pPr>
              <w:pStyle w:val="Tabletext"/>
              <w:rPr>
                <w:kern w:val="2"/>
              </w:rPr>
            </w:pPr>
            <w:r w:rsidRPr="00C749BF">
              <w:t>Kate Devonport</w:t>
            </w:r>
          </w:p>
        </w:tc>
        <w:tc>
          <w:tcPr>
            <w:tcW w:w="6912" w:type="dxa"/>
            <w:vAlign w:val="center"/>
          </w:tcPr>
          <w:p w14:paraId="025939D8" w14:textId="77777777" w:rsidR="007C3949" w:rsidRPr="00094B2C" w:rsidRDefault="007C3949" w:rsidP="005E6840">
            <w:pPr>
              <w:pStyle w:val="Tabletext"/>
              <w:rPr>
                <w:kern w:val="2"/>
              </w:rPr>
            </w:pPr>
            <w:r w:rsidRPr="00D04FDD">
              <w:t>National Unplanned Pregnancy Association (NUPAS)</w:t>
            </w:r>
          </w:p>
        </w:tc>
      </w:tr>
      <w:tr w:rsidR="007C3949" w:rsidRPr="00DF77C7" w14:paraId="5C102113" w14:textId="77777777" w:rsidTr="077DD836">
        <w:trPr>
          <w:trHeight w:val="383"/>
        </w:trPr>
        <w:tc>
          <w:tcPr>
            <w:tcW w:w="2297" w:type="dxa"/>
            <w:vAlign w:val="center"/>
          </w:tcPr>
          <w:p w14:paraId="6B91C88F" w14:textId="77777777" w:rsidR="007C3949" w:rsidRPr="00DF59C5" w:rsidRDefault="007C3949" w:rsidP="005E6840">
            <w:pPr>
              <w:pStyle w:val="Tabletext"/>
              <w:rPr>
                <w:rFonts w:eastAsia="Calibri"/>
                <w:lang w:val="en-GB"/>
              </w:rPr>
            </w:pPr>
            <w:r w:rsidRPr="00C749BF">
              <w:rPr>
                <w:rFonts w:cs="Arial"/>
              </w:rPr>
              <w:t xml:space="preserve">Kirsty Armstrong  </w:t>
            </w:r>
          </w:p>
        </w:tc>
        <w:tc>
          <w:tcPr>
            <w:tcW w:w="6912" w:type="dxa"/>
            <w:vAlign w:val="center"/>
          </w:tcPr>
          <w:p w14:paraId="52C7F508" w14:textId="77777777" w:rsidR="007C3949" w:rsidRPr="002416AD" w:rsidRDefault="007C3949" w:rsidP="005E6840">
            <w:pPr>
              <w:pStyle w:val="Tabletext"/>
              <w:rPr>
                <w:rFonts w:eastAsia="Calibri"/>
                <w:color w:val="000000"/>
                <w:lang w:val="en-GB"/>
              </w:rPr>
            </w:pPr>
            <w:r w:rsidRPr="00027D57">
              <w:rPr>
                <w:rFonts w:cs="Arial"/>
              </w:rPr>
              <w:t>National Pharmacy Integration Lead, NHS England</w:t>
            </w:r>
          </w:p>
        </w:tc>
      </w:tr>
      <w:tr w:rsidR="007C3949" w:rsidRPr="00DF77C7" w14:paraId="48908CB8" w14:textId="77777777" w:rsidTr="077DD836">
        <w:trPr>
          <w:trHeight w:val="383"/>
        </w:trPr>
        <w:tc>
          <w:tcPr>
            <w:tcW w:w="2297" w:type="dxa"/>
            <w:vAlign w:val="center"/>
          </w:tcPr>
          <w:p w14:paraId="71D1C8B1" w14:textId="77777777" w:rsidR="007C3949" w:rsidRPr="00DF59C5" w:rsidRDefault="007C3949" w:rsidP="005E6840">
            <w:pPr>
              <w:pStyle w:val="Tabletext"/>
              <w:rPr>
                <w:rFonts w:eastAsia="Calibri"/>
                <w:lang w:val="en-GB"/>
              </w:rPr>
            </w:pPr>
            <w:r w:rsidRPr="00C749BF">
              <w:t>Lisa Knight</w:t>
            </w:r>
          </w:p>
        </w:tc>
        <w:tc>
          <w:tcPr>
            <w:tcW w:w="6912" w:type="dxa"/>
            <w:vAlign w:val="center"/>
          </w:tcPr>
          <w:p w14:paraId="180D12A2" w14:textId="77777777" w:rsidR="007C3949" w:rsidRPr="002416AD" w:rsidRDefault="007C3949" w:rsidP="005E6840">
            <w:pPr>
              <w:pStyle w:val="Tabletext"/>
              <w:rPr>
                <w:rFonts w:eastAsia="Calibri"/>
                <w:color w:val="000000"/>
                <w:lang w:val="en-GB"/>
              </w:rPr>
            </w:pPr>
            <w:r w:rsidRPr="00D10926">
              <w:t xml:space="preserve">Community Health Services pharmacist </w:t>
            </w:r>
          </w:p>
        </w:tc>
      </w:tr>
      <w:tr w:rsidR="007C3949" w:rsidRPr="00DF77C7" w14:paraId="0C6FD630" w14:textId="77777777" w:rsidTr="077DD836">
        <w:trPr>
          <w:trHeight w:val="428"/>
        </w:trPr>
        <w:tc>
          <w:tcPr>
            <w:tcW w:w="2297" w:type="dxa"/>
            <w:vAlign w:val="center"/>
          </w:tcPr>
          <w:p w14:paraId="6C734DB3" w14:textId="77777777" w:rsidR="007C3949" w:rsidRPr="00C749BF" w:rsidRDefault="007C3949" w:rsidP="005E6840">
            <w:pPr>
              <w:pStyle w:val="Tabletext"/>
            </w:pPr>
            <w:r w:rsidRPr="00C749BF">
              <w:t>Michelle Jenkins</w:t>
            </w:r>
          </w:p>
          <w:p w14:paraId="1E78CA95" w14:textId="77777777" w:rsidR="007C3949" w:rsidRPr="00DF59C5" w:rsidRDefault="007C3949" w:rsidP="005E6840">
            <w:pPr>
              <w:pStyle w:val="Tabletext"/>
              <w:rPr>
                <w:rFonts w:eastAsia="Calibri"/>
                <w:lang w:val="en-GB"/>
              </w:rPr>
            </w:pPr>
          </w:p>
        </w:tc>
        <w:tc>
          <w:tcPr>
            <w:tcW w:w="6912" w:type="dxa"/>
            <w:vAlign w:val="center"/>
          </w:tcPr>
          <w:p w14:paraId="1B008807" w14:textId="60B95C5F" w:rsidR="007C3949" w:rsidRDefault="034297D8" w:rsidP="005E6840">
            <w:pPr>
              <w:pStyle w:val="Tabletext"/>
            </w:pPr>
            <w:r>
              <w:t>Clinical Nurse Specialist</w:t>
            </w:r>
            <w:r w:rsidR="63CEBEEA">
              <w:t>,</w:t>
            </w:r>
            <w:r>
              <w:t xml:space="preserve"> Sexual Health Blackpool Teaching Hospitals, and member of </w:t>
            </w:r>
          </w:p>
          <w:p w14:paraId="7E6F3C78" w14:textId="77777777" w:rsidR="007C3949" w:rsidRPr="002416AD" w:rsidRDefault="007C3949" w:rsidP="005E6840">
            <w:pPr>
              <w:pStyle w:val="Tabletext"/>
              <w:rPr>
                <w:rFonts w:eastAsia="Calibri"/>
                <w:color w:val="000000"/>
                <w:lang w:val="en-GB"/>
              </w:rPr>
            </w:pPr>
            <w:r w:rsidRPr="005E2D3D">
              <w:t xml:space="preserve">Courses and CPD </w:t>
            </w:r>
            <w:r>
              <w:t>C</w:t>
            </w:r>
            <w:r w:rsidRPr="005E2D3D">
              <w:t>ommittee</w:t>
            </w:r>
            <w:r>
              <w:t>, College</w:t>
            </w:r>
            <w:r w:rsidRPr="00D10926">
              <w:t xml:space="preserve"> of Sexual and Reproductive Healthcare (</w:t>
            </w:r>
            <w:r>
              <w:t>Co</w:t>
            </w:r>
            <w:r w:rsidRPr="00D10926">
              <w:t>SRH)</w:t>
            </w:r>
          </w:p>
        </w:tc>
      </w:tr>
      <w:tr w:rsidR="007C3949" w:rsidRPr="00DF77C7" w14:paraId="0D1A1369" w14:textId="77777777" w:rsidTr="077DD836">
        <w:trPr>
          <w:trHeight w:val="331"/>
        </w:trPr>
        <w:tc>
          <w:tcPr>
            <w:tcW w:w="2297" w:type="dxa"/>
            <w:vAlign w:val="center"/>
          </w:tcPr>
          <w:p w14:paraId="39789607" w14:textId="77777777" w:rsidR="007C3949" w:rsidRPr="00900916" w:rsidRDefault="007C3949" w:rsidP="005E6840">
            <w:pPr>
              <w:pStyle w:val="Tabletext"/>
            </w:pPr>
            <w:r w:rsidRPr="00C749BF">
              <w:t>Portia Jackson</w:t>
            </w:r>
          </w:p>
        </w:tc>
        <w:tc>
          <w:tcPr>
            <w:tcW w:w="6912" w:type="dxa"/>
            <w:vAlign w:val="center"/>
          </w:tcPr>
          <w:p w14:paraId="622052EC" w14:textId="77DFF7F2" w:rsidR="007C3949" w:rsidRPr="00900916" w:rsidRDefault="002D08FF" w:rsidP="005E6840">
            <w:pPr>
              <w:pStyle w:val="Tabletext"/>
            </w:pPr>
            <w:r w:rsidRPr="00C8140C">
              <w:rPr>
                <w:rFonts w:cs="Arial"/>
                <w:szCs w:val="22"/>
              </w:rPr>
              <w:t xml:space="preserve">Deputy Chief Pharmacist and Lead for iCaSH </w:t>
            </w:r>
            <w:r>
              <w:rPr>
                <w:rFonts w:cs="Arial"/>
                <w:szCs w:val="22"/>
              </w:rPr>
              <w:br/>
            </w:r>
            <w:r w:rsidRPr="00C8140C">
              <w:rPr>
                <w:rFonts w:cs="Arial"/>
                <w:szCs w:val="22"/>
              </w:rPr>
              <w:t>East of England Community Health and Care NHS Trust</w:t>
            </w:r>
          </w:p>
        </w:tc>
      </w:tr>
      <w:tr w:rsidR="007C3949" w:rsidRPr="00DF77C7" w14:paraId="2A05ABBB" w14:textId="77777777" w:rsidTr="077DD836">
        <w:trPr>
          <w:trHeight w:val="331"/>
        </w:trPr>
        <w:tc>
          <w:tcPr>
            <w:tcW w:w="2297" w:type="dxa"/>
            <w:vAlign w:val="center"/>
          </w:tcPr>
          <w:p w14:paraId="3C67574C" w14:textId="77777777" w:rsidR="007C3949" w:rsidRPr="00900916" w:rsidRDefault="007C3949" w:rsidP="005E6840">
            <w:pPr>
              <w:pStyle w:val="Tabletext"/>
            </w:pPr>
            <w:r w:rsidRPr="00121A81">
              <w:t>Rachel Logan</w:t>
            </w:r>
          </w:p>
        </w:tc>
        <w:tc>
          <w:tcPr>
            <w:tcW w:w="6912" w:type="dxa"/>
            <w:vAlign w:val="center"/>
          </w:tcPr>
          <w:p w14:paraId="638CC245" w14:textId="77777777" w:rsidR="007C3949" w:rsidRPr="00900916" w:rsidRDefault="007C3949" w:rsidP="005E6840">
            <w:pPr>
              <w:pStyle w:val="Tabletext"/>
            </w:pPr>
            <w:r w:rsidRPr="00121A81">
              <w:t>Senior Pharmacist, BPAS</w:t>
            </w:r>
          </w:p>
        </w:tc>
      </w:tr>
      <w:tr w:rsidR="007C3949" w:rsidRPr="00DF77C7" w14:paraId="774E445C" w14:textId="77777777" w:rsidTr="077DD836">
        <w:trPr>
          <w:trHeight w:val="331"/>
        </w:trPr>
        <w:tc>
          <w:tcPr>
            <w:tcW w:w="2297" w:type="dxa"/>
            <w:vAlign w:val="center"/>
          </w:tcPr>
          <w:p w14:paraId="3699F688" w14:textId="77777777" w:rsidR="007C3949" w:rsidRPr="00900916" w:rsidRDefault="007C3949" w:rsidP="005E6840">
            <w:pPr>
              <w:pStyle w:val="Tabletext"/>
            </w:pPr>
            <w:r>
              <w:t>Tanya Lane</w:t>
            </w:r>
          </w:p>
        </w:tc>
        <w:tc>
          <w:tcPr>
            <w:tcW w:w="6912" w:type="dxa"/>
            <w:vAlign w:val="center"/>
          </w:tcPr>
          <w:p w14:paraId="4B9391D4" w14:textId="7120E093" w:rsidR="007C3949" w:rsidRPr="00900916" w:rsidRDefault="034297D8" w:rsidP="005E6840">
            <w:pPr>
              <w:pStyle w:val="Tabletext"/>
            </w:pPr>
            <w:r>
              <w:t>CoSRH Registered Trainer</w:t>
            </w:r>
            <w:r w:rsidR="5C327C13">
              <w:t xml:space="preserve">, </w:t>
            </w:r>
            <w:r>
              <w:t xml:space="preserve">MSI </w:t>
            </w:r>
            <w:r w:rsidR="00747A86">
              <w:t>R</w:t>
            </w:r>
            <w:r>
              <w:t>eproductive Choices</w:t>
            </w:r>
          </w:p>
        </w:tc>
      </w:tr>
      <w:tr w:rsidR="007C3949" w:rsidRPr="00DF77C7" w14:paraId="55AF3A57" w14:textId="77777777" w:rsidTr="077DD836">
        <w:trPr>
          <w:trHeight w:val="394"/>
        </w:trPr>
        <w:tc>
          <w:tcPr>
            <w:tcW w:w="2297" w:type="dxa"/>
            <w:vAlign w:val="center"/>
          </w:tcPr>
          <w:p w14:paraId="10A16F2B" w14:textId="77777777" w:rsidR="007C3949" w:rsidRPr="00900916" w:rsidRDefault="007C3949" w:rsidP="005E6840">
            <w:pPr>
              <w:pStyle w:val="Tabletext"/>
            </w:pPr>
            <w:r w:rsidRPr="00D10926">
              <w:t xml:space="preserve">Jo Jenkins </w:t>
            </w:r>
          </w:p>
        </w:tc>
        <w:tc>
          <w:tcPr>
            <w:tcW w:w="6912" w:type="dxa"/>
            <w:vAlign w:val="center"/>
          </w:tcPr>
          <w:p w14:paraId="1C326DE9" w14:textId="77777777" w:rsidR="007C3949" w:rsidRPr="00900916" w:rsidRDefault="007C3949" w:rsidP="005E6840">
            <w:pPr>
              <w:pStyle w:val="Tabletext"/>
            </w:pPr>
            <w:r w:rsidRPr="00121A81">
              <w:t>Associate Director Medicines Governance</w:t>
            </w:r>
            <w:r>
              <w:t>,</w:t>
            </w:r>
            <w:r w:rsidRPr="00121A81">
              <w:t> Medicines Use and Safety</w:t>
            </w:r>
            <w:r>
              <w:t xml:space="preserve">, </w:t>
            </w:r>
            <w:r w:rsidRPr="00D10926">
              <w:t>Specialist Pharmacy Service</w:t>
            </w:r>
          </w:p>
        </w:tc>
      </w:tr>
      <w:tr w:rsidR="007C3949" w:rsidRPr="00DF77C7" w14:paraId="5607FFEC" w14:textId="77777777" w:rsidTr="077DD836">
        <w:trPr>
          <w:trHeight w:val="436"/>
        </w:trPr>
        <w:tc>
          <w:tcPr>
            <w:tcW w:w="2297" w:type="dxa"/>
            <w:vAlign w:val="center"/>
          </w:tcPr>
          <w:p w14:paraId="3E5E0C5F" w14:textId="77777777" w:rsidR="007C3949" w:rsidRPr="00900916" w:rsidRDefault="007C3949" w:rsidP="005E6840">
            <w:pPr>
              <w:pStyle w:val="Tabletext"/>
            </w:pPr>
            <w:r w:rsidRPr="00C749BF">
              <w:t>Kieran Reynolds</w:t>
            </w:r>
          </w:p>
        </w:tc>
        <w:tc>
          <w:tcPr>
            <w:tcW w:w="6912" w:type="dxa"/>
            <w:vAlign w:val="center"/>
          </w:tcPr>
          <w:p w14:paraId="390D8083" w14:textId="77777777" w:rsidR="007C3949" w:rsidRPr="00900916" w:rsidRDefault="007C3949" w:rsidP="005E6840">
            <w:pPr>
              <w:pStyle w:val="Tabletext"/>
            </w:pPr>
            <w:r w:rsidRPr="00121A81">
              <w:t>Advanced Specialist Pharmacist - Medicines Governance</w:t>
            </w:r>
            <w:r>
              <w:t>,</w:t>
            </w:r>
            <w:r w:rsidRPr="00121A81">
              <w:t> </w:t>
            </w:r>
            <w:r w:rsidRPr="00D10926">
              <w:t>Specialist Pharmacy Service</w:t>
            </w:r>
          </w:p>
        </w:tc>
      </w:tr>
      <w:tr w:rsidR="007C3949" w:rsidRPr="00DF77C7" w14:paraId="6A4FE0EA" w14:textId="77777777" w:rsidTr="077DD836">
        <w:trPr>
          <w:trHeight w:val="458"/>
        </w:trPr>
        <w:tc>
          <w:tcPr>
            <w:tcW w:w="2297" w:type="dxa"/>
            <w:vAlign w:val="center"/>
          </w:tcPr>
          <w:p w14:paraId="0BF1F4E0" w14:textId="77777777" w:rsidR="007C3949" w:rsidRPr="008B4094" w:rsidRDefault="007C3949" w:rsidP="005E6840">
            <w:pPr>
              <w:pStyle w:val="Tabletext"/>
              <w:rPr>
                <w:i/>
                <w:iCs/>
              </w:rPr>
            </w:pPr>
            <w:r w:rsidRPr="00C749BF">
              <w:t>Rosie Furner (Working Group Co-Ordinator)</w:t>
            </w:r>
          </w:p>
        </w:tc>
        <w:tc>
          <w:tcPr>
            <w:tcW w:w="6912" w:type="dxa"/>
            <w:vAlign w:val="center"/>
          </w:tcPr>
          <w:p w14:paraId="5C4BFDAE" w14:textId="77777777" w:rsidR="007C3949" w:rsidRPr="00900916" w:rsidRDefault="007C3949" w:rsidP="005E6840">
            <w:pPr>
              <w:pStyle w:val="Tabletext"/>
            </w:pPr>
            <w:r w:rsidRPr="00121A81">
              <w:t>Advanced Specialist Pharmacist</w:t>
            </w:r>
            <w:r>
              <w:t>,</w:t>
            </w:r>
            <w:r w:rsidRPr="00121A81">
              <w:t xml:space="preserve"> PGDs and Medicine Mechanisms, Specialist Pharmacy Service</w:t>
            </w:r>
          </w:p>
        </w:tc>
      </w:tr>
      <w:tr w:rsidR="007C3949" w:rsidRPr="00DF77C7" w14:paraId="2FE6FF42" w14:textId="77777777" w:rsidTr="077DD836">
        <w:trPr>
          <w:trHeight w:val="362"/>
        </w:trPr>
        <w:tc>
          <w:tcPr>
            <w:tcW w:w="2297" w:type="dxa"/>
            <w:vAlign w:val="center"/>
          </w:tcPr>
          <w:p w14:paraId="15744FA5" w14:textId="77777777" w:rsidR="007C3949" w:rsidRPr="00900916" w:rsidRDefault="007C3949" w:rsidP="005E6840">
            <w:pPr>
              <w:pStyle w:val="Tabletext"/>
            </w:pPr>
            <w:r w:rsidRPr="00D10926">
              <w:t xml:space="preserve">Sandra Wolper </w:t>
            </w:r>
          </w:p>
        </w:tc>
        <w:tc>
          <w:tcPr>
            <w:tcW w:w="6912" w:type="dxa"/>
            <w:vAlign w:val="center"/>
          </w:tcPr>
          <w:p w14:paraId="2A20303B" w14:textId="77777777" w:rsidR="007C3949" w:rsidRPr="00900916" w:rsidRDefault="007C3949" w:rsidP="005E6840">
            <w:pPr>
              <w:pStyle w:val="Tabletext"/>
            </w:pPr>
            <w:r w:rsidRPr="00121A81">
              <w:t>Out of Hospital Care Lead</w:t>
            </w:r>
            <w:r>
              <w:t xml:space="preserve">, </w:t>
            </w:r>
            <w:r w:rsidRPr="00121A81">
              <w:t>Medicines Use and Safety</w:t>
            </w:r>
            <w:r>
              <w:t xml:space="preserve">, </w:t>
            </w:r>
            <w:r>
              <w:br/>
            </w:r>
            <w:r w:rsidRPr="00D10926">
              <w:t>Specialist Pharmacy Service</w:t>
            </w:r>
          </w:p>
        </w:tc>
      </w:tr>
    </w:tbl>
    <w:p w14:paraId="10A8B552" w14:textId="5CB20D98" w:rsidR="00813399" w:rsidRPr="00DF77C7" w:rsidRDefault="00FC4AA5" w:rsidP="008762B8">
      <w:pPr>
        <w:pStyle w:val="PGDNormal"/>
        <w:rPr>
          <w:lang w:val="en-GB"/>
        </w:rPr>
      </w:pPr>
      <w:r w:rsidRPr="00ED232C">
        <w:rPr>
          <w:highlight w:val="yellow"/>
        </w:rPr>
        <w:br w:type="page"/>
      </w:r>
      <w:r w:rsidR="005E6491">
        <w:rPr>
          <w:highlight w:val="yellow"/>
          <w:lang w:val="en-GB"/>
        </w:rPr>
        <w:lastRenderedPageBreak/>
        <w:t>[[</w:t>
      </w:r>
      <w:r w:rsidR="00813399" w:rsidRPr="00DF77C7">
        <w:rPr>
          <w:highlight w:val="yellow"/>
          <w:lang w:val="en-GB"/>
        </w:rPr>
        <w:t>The PGD template is not legally valid until it has had the relevant organisational approval.  See below</w:t>
      </w:r>
      <w:r w:rsidR="00813399" w:rsidRPr="00FF5A63">
        <w:rPr>
          <w:highlight w:val="yellow"/>
          <w:lang w:val="en-GB"/>
        </w:rPr>
        <w:t>.</w:t>
      </w:r>
      <w:r w:rsidR="005E6491" w:rsidRPr="00FF5A63">
        <w:rPr>
          <w:highlight w:val="yellow"/>
          <w:lang w:val="en-GB"/>
        </w:rPr>
        <w:t>]]</w:t>
      </w:r>
    </w:p>
    <w:p w14:paraId="580C0EA3" w14:textId="18313674" w:rsidR="00813399" w:rsidRPr="00DF77C7" w:rsidRDefault="00B65003" w:rsidP="00B65003">
      <w:pPr>
        <w:pStyle w:val="Heading1"/>
        <w:rPr>
          <w:highlight w:val="yellow"/>
        </w:rPr>
      </w:pPr>
      <w:r w:rsidRPr="00DF77C7">
        <w:t xml:space="preserve">Organisational authorisations </w:t>
      </w:r>
      <w:r w:rsidR="005E6491" w:rsidRPr="00FF5A63">
        <w:rPr>
          <w:highlight w:val="yellow"/>
        </w:rPr>
        <w:t>[[</w:t>
      </w:r>
      <w:r w:rsidRPr="00DF77C7">
        <w:rPr>
          <w:highlight w:val="yellow"/>
        </w:rPr>
        <w:t>and other legal requirements</w:t>
      </w:r>
      <w:r w:rsidR="005E6491">
        <w:rPr>
          <w:highlight w:val="yellow"/>
        </w:rPr>
        <w:t>]]</w:t>
      </w:r>
    </w:p>
    <w:p w14:paraId="7D746B46" w14:textId="0C6EE685" w:rsidR="00813399" w:rsidRPr="00DF77C7" w:rsidRDefault="005E6491" w:rsidP="008762B8">
      <w:pPr>
        <w:pStyle w:val="PGDNormal"/>
        <w:rPr>
          <w:highlight w:val="yellow"/>
          <w:lang w:val="en-GB"/>
        </w:rPr>
      </w:pPr>
      <w:r>
        <w:rPr>
          <w:highlight w:val="yellow"/>
          <w:lang w:val="en-GB"/>
        </w:rPr>
        <w:t>[[</w:t>
      </w:r>
      <w:r w:rsidR="00813399" w:rsidRPr="00DF77C7">
        <w:rPr>
          <w:highlight w:val="yellow"/>
          <w:lang w:val="en-GB"/>
        </w:rPr>
        <w:t>This page may be deleted if replaced with a format agreed according to local PGD policy with relevant approvals and authorisation.</w:t>
      </w:r>
    </w:p>
    <w:p w14:paraId="39BC0C7D" w14:textId="1BB42587" w:rsidR="00813399" w:rsidRPr="00DF77C7" w:rsidRDefault="00813399" w:rsidP="008762B8">
      <w:pPr>
        <w:pStyle w:val="PGDNormal"/>
        <w:rPr>
          <w:highlight w:val="yellow"/>
          <w:lang w:val="en-GB"/>
        </w:rPr>
      </w:pPr>
      <w:r w:rsidRPr="00DF77C7">
        <w:rPr>
          <w:highlight w:val="yellow"/>
          <w:lang w:val="en-GB"/>
        </w:rPr>
        <w:t>The PGD is not legally valid until it has had the relevant organisational authorisations.</w:t>
      </w:r>
    </w:p>
    <w:p w14:paraId="7E37FB70" w14:textId="09849F2A" w:rsidR="00813399" w:rsidRPr="00DF77C7" w:rsidRDefault="00813399" w:rsidP="008762B8">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r:id="rId8" w:history="1">
        <w:r w:rsidRPr="00DF77C7">
          <w:rPr>
            <w:rStyle w:val="Hyperlink"/>
            <w:highlight w:val="yellow"/>
            <w:lang w:val="en-GB"/>
          </w:rPr>
          <w:t>NICE MPG2 PGD 2017</w:t>
        </w:r>
      </w:hyperlink>
      <w:r w:rsidRPr="00DF77C7">
        <w:rPr>
          <w:highlight w:val="yellow"/>
          <w:lang w:val="en-GB"/>
        </w:rPr>
        <w:t>.</w:t>
      </w:r>
      <w:r w:rsidR="005E6491" w:rsidRPr="00FF5A63">
        <w:rPr>
          <w:highlight w:val="yellow"/>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siation, signature and the date signed. It also contains a link to the NICE PGD guidance which lists the authorising bodies included in the legislation."/>
      </w:tblPr>
      <w:tblGrid>
        <w:gridCol w:w="3133"/>
        <w:gridCol w:w="2753"/>
        <w:gridCol w:w="1535"/>
        <w:gridCol w:w="1074"/>
      </w:tblGrid>
      <w:tr w:rsidR="00813399" w:rsidRPr="00DF77C7" w14:paraId="39D55B3E" w14:textId="77777777" w:rsidTr="00F224C7">
        <w:trPr>
          <w:tblHeader/>
        </w:trPr>
        <w:tc>
          <w:tcPr>
            <w:tcW w:w="3133" w:type="dxa"/>
            <w:tcBorders>
              <w:top w:val="single" w:sz="4" w:space="0" w:color="auto"/>
              <w:left w:val="single" w:sz="4" w:space="0" w:color="auto"/>
              <w:bottom w:val="single" w:sz="4" w:space="0" w:color="auto"/>
              <w:right w:val="single" w:sz="4" w:space="0" w:color="auto"/>
            </w:tcBorders>
          </w:tcPr>
          <w:p w14:paraId="11057968" w14:textId="77777777" w:rsidR="00813399" w:rsidRPr="00DF77C7" w:rsidRDefault="00813399" w:rsidP="00A32FA7">
            <w:pPr>
              <w:pStyle w:val="TableHeaderRow"/>
            </w:pPr>
            <w:r w:rsidRPr="00DF77C7">
              <w:t xml:space="preserve">Name </w:t>
            </w:r>
          </w:p>
        </w:tc>
        <w:tc>
          <w:tcPr>
            <w:tcW w:w="2753" w:type="dxa"/>
            <w:tcBorders>
              <w:top w:val="single" w:sz="4" w:space="0" w:color="auto"/>
              <w:left w:val="single" w:sz="4" w:space="0" w:color="auto"/>
              <w:bottom w:val="single" w:sz="4" w:space="0" w:color="auto"/>
              <w:right w:val="single" w:sz="4" w:space="0" w:color="auto"/>
            </w:tcBorders>
          </w:tcPr>
          <w:p w14:paraId="1A0F4D2C" w14:textId="77777777" w:rsidR="00813399" w:rsidRPr="00DF77C7" w:rsidRDefault="00813399" w:rsidP="00A32FA7">
            <w:pPr>
              <w:pStyle w:val="TableHeaderRow"/>
            </w:pPr>
            <w:r w:rsidRPr="00DF77C7">
              <w:t xml:space="preserve">Job title and organisation </w:t>
            </w:r>
          </w:p>
        </w:tc>
        <w:tc>
          <w:tcPr>
            <w:tcW w:w="1535" w:type="dxa"/>
            <w:tcBorders>
              <w:top w:val="single" w:sz="4" w:space="0" w:color="auto"/>
              <w:left w:val="single" w:sz="4" w:space="0" w:color="auto"/>
              <w:bottom w:val="single" w:sz="4" w:space="0" w:color="auto"/>
              <w:right w:val="single" w:sz="4" w:space="0" w:color="auto"/>
            </w:tcBorders>
          </w:tcPr>
          <w:p w14:paraId="581041E9" w14:textId="77777777" w:rsidR="00813399" w:rsidRPr="00DF77C7" w:rsidRDefault="00813399" w:rsidP="00A32FA7">
            <w:pPr>
              <w:pStyle w:val="TableHeaderRow"/>
            </w:pPr>
            <w:r w:rsidRPr="00DF77C7">
              <w:t>Signature</w:t>
            </w:r>
          </w:p>
        </w:tc>
        <w:tc>
          <w:tcPr>
            <w:tcW w:w="1074" w:type="dxa"/>
            <w:tcBorders>
              <w:top w:val="single" w:sz="4" w:space="0" w:color="auto"/>
              <w:left w:val="single" w:sz="4" w:space="0" w:color="auto"/>
              <w:bottom w:val="single" w:sz="4" w:space="0" w:color="auto"/>
              <w:right w:val="single" w:sz="4" w:space="0" w:color="auto"/>
            </w:tcBorders>
          </w:tcPr>
          <w:p w14:paraId="02BD78F1" w14:textId="77777777" w:rsidR="00813399" w:rsidRPr="00DF77C7" w:rsidRDefault="00813399" w:rsidP="00A32FA7">
            <w:pPr>
              <w:pStyle w:val="TableHeaderRow"/>
            </w:pPr>
            <w:r w:rsidRPr="00DF77C7">
              <w:t>Date</w:t>
            </w:r>
          </w:p>
        </w:tc>
      </w:tr>
      <w:tr w:rsidR="00813399" w:rsidRPr="00DF77C7" w14:paraId="35D56BF3" w14:textId="77777777" w:rsidTr="00A32FA7">
        <w:tc>
          <w:tcPr>
            <w:tcW w:w="3133" w:type="dxa"/>
            <w:tcBorders>
              <w:top w:val="single" w:sz="4" w:space="0" w:color="auto"/>
              <w:left w:val="single" w:sz="4" w:space="0" w:color="auto"/>
              <w:bottom w:val="single" w:sz="4" w:space="0" w:color="auto"/>
              <w:right w:val="single" w:sz="4" w:space="0" w:color="auto"/>
            </w:tcBorders>
          </w:tcPr>
          <w:p w14:paraId="491A1B03" w14:textId="77777777" w:rsidR="00813399" w:rsidRPr="00872410" w:rsidRDefault="00813399" w:rsidP="00B65003">
            <w:pPr>
              <w:rPr>
                <w:rStyle w:val="TableHeaderColumn"/>
              </w:rPr>
            </w:pPr>
            <w:r w:rsidRPr="00872410">
              <w:rPr>
                <w:rStyle w:val="TableHeaderColumn"/>
              </w:rPr>
              <w:t xml:space="preserve">Senior doctor </w:t>
            </w:r>
          </w:p>
        </w:tc>
        <w:tc>
          <w:tcPr>
            <w:tcW w:w="2753" w:type="dxa"/>
            <w:tcBorders>
              <w:top w:val="single" w:sz="4" w:space="0" w:color="auto"/>
              <w:left w:val="single" w:sz="4" w:space="0" w:color="auto"/>
              <w:bottom w:val="single" w:sz="4" w:space="0" w:color="auto"/>
              <w:right w:val="single" w:sz="4" w:space="0" w:color="auto"/>
            </w:tcBorders>
          </w:tcPr>
          <w:p w14:paraId="098B297F"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AC393BA"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C070EF3" w14:textId="77777777" w:rsidR="00813399" w:rsidRPr="00DF77C7" w:rsidRDefault="00813399" w:rsidP="00B65003">
            <w:pPr>
              <w:pStyle w:val="Tabletext"/>
              <w:rPr>
                <w:lang w:val="en-GB"/>
              </w:rPr>
            </w:pPr>
          </w:p>
        </w:tc>
      </w:tr>
      <w:tr w:rsidR="00813399" w:rsidRPr="00DF77C7" w14:paraId="162855C1" w14:textId="77777777" w:rsidTr="00A32FA7">
        <w:tc>
          <w:tcPr>
            <w:tcW w:w="3133" w:type="dxa"/>
            <w:tcBorders>
              <w:top w:val="single" w:sz="4" w:space="0" w:color="auto"/>
              <w:left w:val="single" w:sz="4" w:space="0" w:color="auto"/>
              <w:bottom w:val="single" w:sz="4" w:space="0" w:color="auto"/>
              <w:right w:val="single" w:sz="4" w:space="0" w:color="auto"/>
            </w:tcBorders>
          </w:tcPr>
          <w:p w14:paraId="579B23DD" w14:textId="77777777" w:rsidR="00813399" w:rsidRPr="00872410" w:rsidRDefault="00813399" w:rsidP="00B65003">
            <w:pPr>
              <w:rPr>
                <w:rStyle w:val="TableHeaderColumn"/>
              </w:rPr>
            </w:pPr>
            <w:r w:rsidRPr="00711009">
              <w:rPr>
                <w:rStyle w:val="TableHeaderColumn"/>
                <w:sz w:val="22"/>
                <w:szCs w:val="22"/>
              </w:rPr>
              <w:t>Senior</w:t>
            </w:r>
            <w:r w:rsidRPr="00872410">
              <w:rPr>
                <w:rStyle w:val="TableHeaderColumn"/>
              </w:rPr>
              <w:t xml:space="preserve"> pharmacist</w:t>
            </w:r>
          </w:p>
        </w:tc>
        <w:tc>
          <w:tcPr>
            <w:tcW w:w="2753" w:type="dxa"/>
            <w:tcBorders>
              <w:top w:val="single" w:sz="4" w:space="0" w:color="auto"/>
              <w:left w:val="single" w:sz="4" w:space="0" w:color="auto"/>
              <w:bottom w:val="single" w:sz="4" w:space="0" w:color="auto"/>
              <w:right w:val="single" w:sz="4" w:space="0" w:color="auto"/>
            </w:tcBorders>
          </w:tcPr>
          <w:p w14:paraId="75BBC646"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FB26856"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3A597D4A" w14:textId="77777777" w:rsidR="00813399" w:rsidRPr="00DF77C7" w:rsidRDefault="00813399" w:rsidP="00B65003">
            <w:pPr>
              <w:pStyle w:val="Tabletext"/>
              <w:rPr>
                <w:lang w:val="en-GB"/>
              </w:rPr>
            </w:pPr>
          </w:p>
        </w:tc>
      </w:tr>
      <w:tr w:rsidR="00813399" w:rsidRPr="00DF77C7" w14:paraId="7A2D073B" w14:textId="77777777" w:rsidTr="00A32FA7">
        <w:tc>
          <w:tcPr>
            <w:tcW w:w="3133" w:type="dxa"/>
            <w:tcBorders>
              <w:top w:val="single" w:sz="4" w:space="0" w:color="auto"/>
              <w:left w:val="single" w:sz="4" w:space="0" w:color="auto"/>
              <w:bottom w:val="single" w:sz="4" w:space="0" w:color="auto"/>
              <w:right w:val="single" w:sz="4" w:space="0" w:color="auto"/>
            </w:tcBorders>
          </w:tcPr>
          <w:p w14:paraId="246E86BC" w14:textId="77777777" w:rsidR="00813399" w:rsidRPr="00872410" w:rsidRDefault="00813399" w:rsidP="00B65003">
            <w:pPr>
              <w:rPr>
                <w:rStyle w:val="TableHeaderColumn"/>
              </w:rPr>
            </w:pPr>
            <w:r w:rsidRPr="00872410">
              <w:rPr>
                <w:rStyle w:val="TableHeaderColumn"/>
              </w:rPr>
              <w:t xml:space="preserve">Senior representative of </w:t>
            </w:r>
            <w:r w:rsidRPr="00711009">
              <w:rPr>
                <w:rStyle w:val="TableHeaderColumn"/>
                <w:sz w:val="22"/>
                <w:szCs w:val="22"/>
              </w:rPr>
              <w:t>professional</w:t>
            </w:r>
            <w:r w:rsidRPr="00872410">
              <w:rPr>
                <w:rStyle w:val="TableHeaderColumn"/>
              </w:rPr>
              <w:t xml:space="preserve"> group using the PGD </w:t>
            </w:r>
          </w:p>
        </w:tc>
        <w:tc>
          <w:tcPr>
            <w:tcW w:w="2753" w:type="dxa"/>
            <w:tcBorders>
              <w:top w:val="single" w:sz="4" w:space="0" w:color="auto"/>
              <w:left w:val="single" w:sz="4" w:space="0" w:color="auto"/>
              <w:bottom w:val="single" w:sz="4" w:space="0" w:color="auto"/>
              <w:right w:val="single" w:sz="4" w:space="0" w:color="auto"/>
            </w:tcBorders>
          </w:tcPr>
          <w:p w14:paraId="3F33A7EC"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BBDE978"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FB2672C" w14:textId="77777777" w:rsidR="00813399" w:rsidRPr="00DF77C7" w:rsidRDefault="00813399" w:rsidP="00B65003">
            <w:pPr>
              <w:pStyle w:val="Tabletext"/>
              <w:rPr>
                <w:lang w:val="en-GB"/>
              </w:rPr>
            </w:pPr>
          </w:p>
        </w:tc>
      </w:tr>
      <w:tr w:rsidR="00813399" w:rsidRPr="00DF77C7" w14:paraId="317E6CF7" w14:textId="77777777" w:rsidTr="00A32FA7">
        <w:tc>
          <w:tcPr>
            <w:tcW w:w="3133" w:type="dxa"/>
            <w:tcBorders>
              <w:top w:val="single" w:sz="4" w:space="0" w:color="auto"/>
              <w:left w:val="single" w:sz="4" w:space="0" w:color="auto"/>
              <w:bottom w:val="single" w:sz="4" w:space="0" w:color="auto"/>
              <w:right w:val="single" w:sz="4" w:space="0" w:color="auto"/>
            </w:tcBorders>
          </w:tcPr>
          <w:p w14:paraId="2C7B5334" w14:textId="2D01FB95" w:rsidR="00813399" w:rsidRPr="00872410" w:rsidRDefault="00813399" w:rsidP="00B65003">
            <w:pPr>
              <w:rPr>
                <w:rStyle w:val="TableHeaderColumn"/>
              </w:rPr>
            </w:pPr>
            <w:r w:rsidRPr="00872410">
              <w:rPr>
                <w:rStyle w:val="TableHeaderColumn"/>
              </w:rPr>
              <w:t xml:space="preserve">Person signing on behalf of </w:t>
            </w:r>
            <w:r w:rsidR="009E38CA">
              <w:rPr>
                <w:rStyle w:val="TableHeaderColumn"/>
              </w:rPr>
              <w:t xml:space="preserve">the </w:t>
            </w:r>
            <w:hyperlink r:id="rId9" w:anchor="terms-used-in-the-guideline" w:history="1">
              <w:r w:rsidR="00D0044C" w:rsidRPr="006203D5">
                <w:rPr>
                  <w:rStyle w:val="Hyperlink"/>
                  <w:sz w:val="22"/>
                  <w:szCs w:val="22"/>
                </w:rPr>
                <w:t>authorising body</w:t>
              </w:r>
              <w:r w:rsidR="009E38CA" w:rsidRPr="006203D5">
                <w:rPr>
                  <w:rStyle w:val="Hyperlink"/>
                  <w:sz w:val="22"/>
                  <w:szCs w:val="22"/>
                </w:rPr>
                <w:t xml:space="preserve"> as defined by NICE</w:t>
              </w:r>
            </w:hyperlink>
            <w:r w:rsidR="009E38CA" w:rsidRPr="006203D5">
              <w:rPr>
                <w:rStyle w:val="Hyperlink"/>
                <w:sz w:val="22"/>
                <w:szCs w:val="22"/>
              </w:rPr>
              <w:t xml:space="preserve"> </w:t>
            </w:r>
          </w:p>
        </w:tc>
        <w:tc>
          <w:tcPr>
            <w:tcW w:w="2753" w:type="dxa"/>
            <w:tcBorders>
              <w:top w:val="single" w:sz="4" w:space="0" w:color="auto"/>
              <w:left w:val="single" w:sz="4" w:space="0" w:color="auto"/>
              <w:bottom w:val="single" w:sz="4" w:space="0" w:color="auto"/>
              <w:right w:val="single" w:sz="4" w:space="0" w:color="auto"/>
            </w:tcBorders>
          </w:tcPr>
          <w:p w14:paraId="1233B39B"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647E003F"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50DC60E7" w14:textId="77777777" w:rsidR="00813399" w:rsidRPr="00DF77C7" w:rsidRDefault="00813399" w:rsidP="00B65003">
            <w:pPr>
              <w:pStyle w:val="Tabletext"/>
              <w:rPr>
                <w:lang w:val="en-GB"/>
              </w:rPr>
            </w:pPr>
          </w:p>
        </w:tc>
      </w:tr>
    </w:tbl>
    <w:p w14:paraId="358A5AE0" w14:textId="77777777" w:rsidR="00B65003" w:rsidRPr="00DF77C7" w:rsidRDefault="00B65003" w:rsidP="00B65003">
      <w:pPr>
        <w:pStyle w:val="PGDNormal"/>
        <w:rPr>
          <w:highlight w:val="yellow"/>
          <w:lang w:val="en-GB"/>
        </w:rPr>
      </w:pPr>
    </w:p>
    <w:p w14:paraId="5A26FA8C" w14:textId="0BDE5500" w:rsidR="00813399" w:rsidRPr="00DF77C7" w:rsidRDefault="00E46E97" w:rsidP="00B65003">
      <w:pPr>
        <w:pStyle w:val="PGDNormal"/>
        <w:rPr>
          <w:rFonts w:eastAsia="Calibri"/>
          <w:highlight w:val="yellow"/>
          <w:lang w:val="en-GB"/>
        </w:rPr>
      </w:pPr>
      <w:r w:rsidRPr="00287E31">
        <w:rPr>
          <w:highlight w:val="yellow"/>
          <w:lang w:val="en-GB"/>
        </w:rPr>
        <w:t>[</w:t>
      </w:r>
      <w:r w:rsidRPr="00AC0BE9">
        <w:rPr>
          <w:lang w:val="en-GB"/>
        </w:rPr>
        <w:t>[</w:t>
      </w:r>
      <w:r w:rsidR="00813399" w:rsidRPr="00DF77C7">
        <w:rPr>
          <w:highlight w:val="yellow"/>
          <w:lang w:val="en-GB"/>
        </w:rPr>
        <w:t>It is the responsibility of the provider organisation to ensure that all legal and governance requirements for using the PGD are met.</w:t>
      </w:r>
    </w:p>
    <w:p w14:paraId="2466BD41" w14:textId="77777777" w:rsidR="00813399" w:rsidRPr="00DF77C7" w:rsidRDefault="00813399" w:rsidP="00B65003">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14:paraId="3AD71782" w14:textId="17D110E3" w:rsidR="00813399" w:rsidRPr="00DF77C7" w:rsidRDefault="00813399" w:rsidP="00B65003">
      <w:pPr>
        <w:pStyle w:val="PGDNormal"/>
        <w:rPr>
          <w:highlight w:val="yellow"/>
          <w:lang w:val="en-GB"/>
        </w:rPr>
      </w:pPr>
      <w:r w:rsidRPr="00DF77C7">
        <w:rPr>
          <w:highlight w:val="yellow"/>
          <w:lang w:val="en-GB"/>
        </w:rPr>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w:t>
      </w:r>
      <w:r w:rsidR="009531BB">
        <w:rPr>
          <w:highlight w:val="yellow"/>
          <w:lang w:val="en-GB"/>
        </w:rPr>
        <w:t>medicine</w:t>
      </w:r>
      <w:r w:rsidRPr="00DF77C7">
        <w:rPr>
          <w:highlight w:val="yellow"/>
          <w:lang w:val="en-GB"/>
        </w:rPr>
        <w:t xml:space="preserve"> listed only in accordance with the PGD. </w:t>
      </w:r>
    </w:p>
    <w:p w14:paraId="6831A5E6" w14:textId="24B273E0" w:rsidR="00813399" w:rsidRPr="00DF77C7" w:rsidRDefault="00813399" w:rsidP="008762B8">
      <w:pPr>
        <w:pStyle w:val="PGDNormal"/>
        <w:rPr>
          <w:highlight w:val="yellow"/>
          <w:lang w:val="en-GB"/>
        </w:rPr>
      </w:pPr>
      <w:r w:rsidRPr="00DF77C7">
        <w:rPr>
          <w:highlight w:val="yellow"/>
          <w:lang w:val="en-GB"/>
        </w:rPr>
        <w:t>O</w:t>
      </w:r>
      <w:r w:rsidR="008762B8" w:rsidRPr="00DF77C7">
        <w:rPr>
          <w:highlight w:val="yellow"/>
          <w:lang w:val="en-GB"/>
        </w:rPr>
        <w:t>rganisations may also add</w:t>
      </w:r>
      <w:r w:rsidRPr="00DF77C7">
        <w:rPr>
          <w:highlight w:val="yellow"/>
          <w:lang w:val="en-GB"/>
        </w:rPr>
        <w:t>:</w:t>
      </w:r>
    </w:p>
    <w:p w14:paraId="53B6678F" w14:textId="61FBF7EF" w:rsidR="00813399" w:rsidRPr="008C6AC3" w:rsidRDefault="00813399" w:rsidP="008C6AC3">
      <w:pPr>
        <w:pStyle w:val="Bulletindent1"/>
        <w:rPr>
          <w:highlight w:val="yellow"/>
        </w:rPr>
      </w:pPr>
      <w:r w:rsidRPr="008C6AC3">
        <w:rPr>
          <w:highlight w:val="yellow"/>
        </w:rPr>
        <w:t xml:space="preserve">Local training and competency assessment documentation </w:t>
      </w:r>
    </w:p>
    <w:p w14:paraId="17AFAE38" w14:textId="5FC656C0" w:rsidR="00813399" w:rsidRPr="008C6AC3" w:rsidRDefault="00813399" w:rsidP="008C6AC3">
      <w:pPr>
        <w:pStyle w:val="Bulletindent1"/>
        <w:rPr>
          <w:highlight w:val="yellow"/>
        </w:rPr>
      </w:pPr>
      <w:r w:rsidRPr="008C6AC3">
        <w:rPr>
          <w:highlight w:val="yellow"/>
        </w:rPr>
        <w:t>Other supporting local guidance or information</w:t>
      </w:r>
    </w:p>
    <w:p w14:paraId="0FF3FC45" w14:textId="5E617158" w:rsidR="00762BFE" w:rsidRPr="00160B58" w:rsidRDefault="00813399" w:rsidP="00160B58">
      <w:pPr>
        <w:pStyle w:val="Bulletindent1"/>
        <w:rPr>
          <w:highlight w:val="yellow"/>
        </w:rPr>
      </w:pPr>
      <w:r w:rsidRPr="00160B58">
        <w:rPr>
          <w:highlight w:val="yellow"/>
        </w:rPr>
        <w:lastRenderedPageBreak/>
        <w:t>Links to local PGD Policy and other supporting guidance</w:t>
      </w:r>
      <w:r w:rsidR="00762BFE" w:rsidRPr="00160B58">
        <w:rPr>
          <w:highlight w:val="yellow"/>
        </w:rPr>
        <w:t xml:space="preserve"> </w:t>
      </w:r>
    </w:p>
    <w:p w14:paraId="35B5D425" w14:textId="580BF799" w:rsidR="00813399" w:rsidRPr="00293756" w:rsidRDefault="00813399" w:rsidP="00160B58">
      <w:pPr>
        <w:pStyle w:val="Bulletindent1"/>
        <w:rPr>
          <w:highlight w:val="yellow"/>
        </w:rPr>
      </w:pPr>
      <w:r w:rsidRPr="00293756">
        <w:rPr>
          <w:highlight w:val="yellow"/>
        </w:rPr>
        <w:t xml:space="preserve">Audit requirements </w:t>
      </w:r>
    </w:p>
    <w:p w14:paraId="1B986D2E" w14:textId="7E6280B1" w:rsidR="00813399" w:rsidRPr="00DF77C7" w:rsidRDefault="00813399" w:rsidP="008762B8">
      <w:pPr>
        <w:pStyle w:val="PGDNormal"/>
        <w:rPr>
          <w:lang w:val="en-GB"/>
        </w:rPr>
      </w:pPr>
      <w:r w:rsidRPr="00DF77C7">
        <w:rPr>
          <w:highlight w:val="yellow"/>
          <w:lang w:val="en-GB"/>
        </w:rPr>
        <w:t xml:space="preserve">Any reference to a Trust protocol (either clinical to be followed as part of the administration of </w:t>
      </w:r>
      <w:r w:rsidR="009531BB">
        <w:rPr>
          <w:highlight w:val="yellow"/>
          <w:lang w:val="en-GB"/>
        </w:rPr>
        <w:t xml:space="preserve">the medicine named </w:t>
      </w:r>
      <w:r w:rsidRPr="00DF77C7">
        <w:rPr>
          <w:highlight w:val="yellow"/>
          <w:lang w:val="en-GB"/>
        </w:rPr>
        <w:t>with the PGD or for any other purpose) must be referenced and hyperlinked to ensure the practitioner acting under the PGD has direct access to the protocol for reference</w:t>
      </w:r>
      <w:r w:rsidRPr="00287E31">
        <w:rPr>
          <w:highlight w:val="yellow"/>
          <w:lang w:val="en-GB"/>
        </w:rPr>
        <w:t>.</w:t>
      </w:r>
      <w:r w:rsidR="00E46E97" w:rsidRPr="00287E31">
        <w:rPr>
          <w:highlight w:val="yellow"/>
          <w:lang w:val="en-GB"/>
        </w:rPr>
        <w:t>]]</w:t>
      </w:r>
    </w:p>
    <w:p w14:paraId="41A13A1A" w14:textId="2FC4B1AE" w:rsidR="007A1448" w:rsidRPr="00DF77C7" w:rsidRDefault="007A1448" w:rsidP="008762B8">
      <w:pPr>
        <w:pStyle w:val="Heading1"/>
      </w:pPr>
      <w:r w:rsidRPr="00DF77C7">
        <w:br w:type="page"/>
      </w:r>
      <w:bookmarkStart w:id="3" w:name="Table2"/>
      <w:r w:rsidR="004C39C3">
        <w:lastRenderedPageBreak/>
        <w:t>Characteristics of staff</w:t>
      </w:r>
    </w:p>
    <w:p w14:paraId="24B546B6" w14:textId="3CDEF124" w:rsidR="00BB2C75" w:rsidRPr="00DF77C7" w:rsidRDefault="00BB2C75" w:rsidP="00BB2C75">
      <w:pPr>
        <w:pStyle w:val="PGDNormal"/>
        <w:rPr>
          <w:lang w:val="en-GB"/>
        </w:rPr>
      </w:pPr>
      <w:r w:rsidRPr="00DF77C7">
        <w:rPr>
          <w:lang w:val="en-GB"/>
        </w:rPr>
        <w:t>The decision to administer any</w:t>
      </w:r>
      <w:r w:rsidR="009531BB">
        <w:rPr>
          <w:lang w:val="en-GB"/>
        </w:rPr>
        <w:t xml:space="preserve"> medicine</w:t>
      </w:r>
      <w:r w:rsidRPr="00DF77C7">
        <w:rPr>
          <w:lang w:val="en-GB"/>
        </w:rPr>
        <w:t xml:space="preserve"> rests with the individual registered practitioner who must abide by the PGD and any associated organisation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training and competency requirements."/>
        <w:tblDescription w:val="This table details the training and competency required by registered healthcare professionals to work under this PGD. It includes rows for qualifications and professional registration, initial training, competency assessment and ongoing training and competency."/>
      </w:tblPr>
      <w:tblGrid>
        <w:gridCol w:w="2591"/>
        <w:gridCol w:w="5904"/>
      </w:tblGrid>
      <w:tr w:rsidR="00B81529" w:rsidRPr="00DF77C7" w14:paraId="26A06832" w14:textId="77777777">
        <w:tc>
          <w:tcPr>
            <w:tcW w:w="1525" w:type="pct"/>
            <w:tcBorders>
              <w:top w:val="single" w:sz="4" w:space="0" w:color="auto"/>
              <w:left w:val="single" w:sz="4" w:space="0" w:color="auto"/>
              <w:bottom w:val="single" w:sz="4" w:space="0" w:color="auto"/>
              <w:right w:val="single" w:sz="4" w:space="0" w:color="auto"/>
            </w:tcBorders>
          </w:tcPr>
          <w:p w14:paraId="627BE3CB" w14:textId="77777777" w:rsidR="00B81529" w:rsidRPr="00711009" w:rsidRDefault="00B81529" w:rsidP="00711009">
            <w:pPr>
              <w:rPr>
                <w:rStyle w:val="TableHeaderColumn"/>
                <w:sz w:val="22"/>
                <w:szCs w:val="22"/>
              </w:rPr>
            </w:pPr>
            <w:r w:rsidRPr="00711009">
              <w:rPr>
                <w:rStyle w:val="TableHeaderColumn"/>
                <w:sz w:val="22"/>
                <w:szCs w:val="22"/>
              </w:rPr>
              <w:t>Qualifications and professional registration</w:t>
            </w:r>
          </w:p>
        </w:tc>
        <w:tc>
          <w:tcPr>
            <w:tcW w:w="3475" w:type="pct"/>
            <w:tcBorders>
              <w:top w:val="single" w:sz="4" w:space="0" w:color="auto"/>
              <w:left w:val="single" w:sz="4" w:space="0" w:color="auto"/>
              <w:bottom w:val="single" w:sz="4" w:space="0" w:color="auto"/>
              <w:right w:val="single" w:sz="4" w:space="0" w:color="auto"/>
            </w:tcBorders>
          </w:tcPr>
          <w:p w14:paraId="0DA88DBE" w14:textId="77777777" w:rsidR="00311DC1" w:rsidRPr="0013012A" w:rsidRDefault="00311DC1" w:rsidP="00311DC1">
            <w:pPr>
              <w:pStyle w:val="Tabletext"/>
              <w:rPr>
                <w:lang w:val="en-GB"/>
              </w:rPr>
            </w:pPr>
            <w:r w:rsidRPr="0013012A">
              <w:rPr>
                <w:lang w:val="en-GB"/>
              </w:rPr>
              <w:t>Current contract of employment within a Local Authority or NHS commissioned service or an NHS Trust/organisation.</w:t>
            </w:r>
          </w:p>
          <w:p w14:paraId="111D2851" w14:textId="2AA54D87" w:rsidR="00B81529" w:rsidRPr="00C03186" w:rsidRDefault="00C03186" w:rsidP="00311DC1">
            <w:pPr>
              <w:pStyle w:val="Tabletext"/>
            </w:pPr>
            <w:r w:rsidRPr="00C03186">
              <w:t>Registered healthcare professional</w:t>
            </w:r>
            <w:r>
              <w:t xml:space="preserve"> (HCP)</w:t>
            </w:r>
            <w:r w:rsidRPr="00C03186">
              <w:t xml:space="preserve"> listed in  </w:t>
            </w:r>
            <w:hyperlink r:id="rId10" w:tgtFrame="_blank" w:history="1">
              <w:r w:rsidRPr="00C03186">
                <w:rPr>
                  <w:rStyle w:val="Hyperlink"/>
                </w:rPr>
                <w:t>The Human Medicines Regulation 2012, Schedule 16 Part 4 legislation</w:t>
              </w:r>
            </w:hyperlink>
            <w:r w:rsidRPr="00C03186">
              <w:t xml:space="preserve"> as able to practice under Patient Group Directions.   </w:t>
            </w:r>
          </w:p>
        </w:tc>
      </w:tr>
      <w:tr w:rsidR="00B81529" w:rsidRPr="00DF77C7" w14:paraId="06CF6755" w14:textId="77777777">
        <w:tc>
          <w:tcPr>
            <w:tcW w:w="1525" w:type="pct"/>
            <w:tcBorders>
              <w:top w:val="single" w:sz="4" w:space="0" w:color="auto"/>
              <w:left w:val="single" w:sz="4" w:space="0" w:color="auto"/>
              <w:bottom w:val="single" w:sz="4" w:space="0" w:color="auto"/>
              <w:right w:val="single" w:sz="4" w:space="0" w:color="auto"/>
            </w:tcBorders>
          </w:tcPr>
          <w:p w14:paraId="72CA058D" w14:textId="77777777" w:rsidR="00B81529" w:rsidRPr="00711009" w:rsidRDefault="00B81529" w:rsidP="00711009">
            <w:pPr>
              <w:rPr>
                <w:rStyle w:val="TableHeaderColumn"/>
                <w:sz w:val="22"/>
                <w:szCs w:val="22"/>
              </w:rPr>
            </w:pPr>
            <w:r w:rsidRPr="00711009">
              <w:rPr>
                <w:rStyle w:val="TableHeaderColumn"/>
                <w:sz w:val="22"/>
                <w:szCs w:val="22"/>
              </w:rPr>
              <w:t>Initial training</w:t>
            </w:r>
          </w:p>
        </w:tc>
        <w:tc>
          <w:tcPr>
            <w:tcW w:w="3475" w:type="pct"/>
            <w:tcBorders>
              <w:top w:val="single" w:sz="4" w:space="0" w:color="auto"/>
              <w:left w:val="single" w:sz="4" w:space="0" w:color="auto"/>
              <w:bottom w:val="single" w:sz="4" w:space="0" w:color="auto"/>
              <w:right w:val="single" w:sz="4" w:space="0" w:color="auto"/>
            </w:tcBorders>
          </w:tcPr>
          <w:p w14:paraId="763C4D3A" w14:textId="2EB44CDC" w:rsidR="00446FC4" w:rsidRDefault="00446FC4" w:rsidP="00FE6E1E">
            <w:pPr>
              <w:pStyle w:val="Tabletext"/>
            </w:pPr>
            <w:r w:rsidRPr="00446FC4">
              <w:t xml:space="preserve">The registered </w:t>
            </w:r>
            <w:r w:rsidR="00C03186">
              <w:t>HCP</w:t>
            </w:r>
            <w:r w:rsidRPr="00446FC4">
              <w:t xml:space="preserve"> authorised to operate under this PGD must have undertaken appropriate education and training and successfully completed the competencies to undertake clinical assessment of patients ensuring safe provision of the medicines listed in accordance with local policy. </w:t>
            </w:r>
          </w:p>
          <w:p w14:paraId="174A6EB8" w14:textId="77777777" w:rsidR="00446FC4" w:rsidRDefault="00446FC4" w:rsidP="00FE6E1E">
            <w:pPr>
              <w:pStyle w:val="Tabletext"/>
            </w:pPr>
          </w:p>
          <w:p w14:paraId="4542DF3E" w14:textId="7C9BF6BB" w:rsidR="00446FC4" w:rsidRDefault="00446FC4" w:rsidP="00FE6E1E">
            <w:pPr>
              <w:pStyle w:val="Tabletext"/>
            </w:pPr>
            <w:r w:rsidRPr="00446FC4">
              <w:t xml:space="preserve">Suggested requirement for training would be successful completion of a relevant contraception module/course accredited or endorsed by the CoSRH, CPPE or a university or as advised in the RCN training directory.  </w:t>
            </w:r>
          </w:p>
          <w:p w14:paraId="5A37E843" w14:textId="77777777" w:rsidR="00446FC4" w:rsidRDefault="00446FC4" w:rsidP="00FE6E1E">
            <w:pPr>
              <w:pStyle w:val="Tabletext"/>
            </w:pPr>
          </w:p>
          <w:p w14:paraId="287A58BA" w14:textId="2096A8B8" w:rsidR="00A61B14" w:rsidRDefault="005958CA" w:rsidP="00FE6E1E">
            <w:pPr>
              <w:pStyle w:val="Tabletext"/>
              <w:rPr>
                <w:rStyle w:val="Hyperlink"/>
              </w:rPr>
            </w:pPr>
            <w:r>
              <w:t>Re</w:t>
            </w:r>
            <w:r w:rsidRPr="00446FC4">
              <w:t xml:space="preserve">gistered </w:t>
            </w:r>
            <w:r>
              <w:t>HCP</w:t>
            </w:r>
            <w:r w:rsidRPr="00446FC4">
              <w:t xml:space="preserve"> </w:t>
            </w:r>
            <w:r w:rsidR="00FE6E1E">
              <w:t xml:space="preserve">has undertaken appropriate training for working under PGDs for the supply and administration of medicines.  Recommended training - </w:t>
            </w:r>
            <w:hyperlink r:id="rId11" w:history="1">
              <w:r w:rsidR="00FE6E1E" w:rsidRPr="00FE6E1E">
                <w:rPr>
                  <w:rStyle w:val="Hyperlink"/>
                </w:rPr>
                <w:t>eLfH PGD elearning programme</w:t>
              </w:r>
            </w:hyperlink>
            <w:r w:rsidR="00FE6E1E" w:rsidRPr="00FE6E1E">
              <w:rPr>
                <w:rStyle w:val="Hyperlink"/>
              </w:rPr>
              <w:t xml:space="preserve"> </w:t>
            </w:r>
          </w:p>
          <w:p w14:paraId="2A78BF99" w14:textId="77777777" w:rsidR="006D7E0C" w:rsidRPr="00FE6E1E" w:rsidRDefault="006D7E0C" w:rsidP="00FE6E1E">
            <w:pPr>
              <w:pStyle w:val="Tabletext"/>
              <w:rPr>
                <w:rStyle w:val="Hyperlink"/>
                <w:highlight w:val="cyan"/>
              </w:rPr>
            </w:pPr>
          </w:p>
          <w:p w14:paraId="4B43E5B0" w14:textId="1CEDAABE" w:rsidR="00B81529" w:rsidRPr="00DF77C7" w:rsidRDefault="00446FC4" w:rsidP="00A61B14">
            <w:pPr>
              <w:pStyle w:val="Tabletext"/>
              <w:rPr>
                <w:lang w:val="en-GB"/>
              </w:rPr>
            </w:pPr>
            <w:r w:rsidRPr="00446FC4">
              <w:t xml:space="preserve">The healthcare professional has completed training and is up to date with </w:t>
            </w:r>
            <w:r w:rsidRPr="005C6DB9">
              <w:rPr>
                <w:highlight w:val="cyan"/>
              </w:rPr>
              <w:t>[</w:t>
            </w:r>
            <w:r w:rsidRPr="00446FC4">
              <w:rPr>
                <w:highlight w:val="cyan"/>
              </w:rPr>
              <w:t>service requirements/specification</w:t>
            </w:r>
            <w:r w:rsidRPr="005C6DB9">
              <w:rPr>
                <w:highlight w:val="cyan"/>
              </w:rPr>
              <w:t>]</w:t>
            </w:r>
            <w:r w:rsidRPr="00446FC4">
              <w:t xml:space="preserve"> for safeguarding children and vulnerable adults. </w:t>
            </w:r>
            <w:r w:rsidRPr="005C6DB9">
              <w:rPr>
                <w:highlight w:val="cyan"/>
              </w:rPr>
              <w:t>[</w:t>
            </w:r>
            <w:r w:rsidRPr="00446FC4">
              <w:rPr>
                <w:highlight w:val="cyan"/>
              </w:rPr>
              <w:t>amend as per local policy</w:t>
            </w:r>
            <w:r w:rsidRPr="005C6DB9">
              <w:rPr>
                <w:highlight w:val="cyan"/>
              </w:rPr>
              <w:t>]</w:t>
            </w:r>
          </w:p>
        </w:tc>
      </w:tr>
      <w:tr w:rsidR="00B81529" w:rsidRPr="00DF77C7" w14:paraId="15ADED8B" w14:textId="77777777">
        <w:tc>
          <w:tcPr>
            <w:tcW w:w="1525" w:type="pct"/>
            <w:tcBorders>
              <w:top w:val="single" w:sz="4" w:space="0" w:color="auto"/>
              <w:left w:val="single" w:sz="4" w:space="0" w:color="auto"/>
              <w:bottom w:val="single" w:sz="4" w:space="0" w:color="auto"/>
              <w:right w:val="single" w:sz="4" w:space="0" w:color="auto"/>
            </w:tcBorders>
          </w:tcPr>
          <w:p w14:paraId="5DBBEBEA" w14:textId="77777777" w:rsidR="00B81529" w:rsidRPr="00711009" w:rsidRDefault="00B81529" w:rsidP="00711009">
            <w:pPr>
              <w:rPr>
                <w:rStyle w:val="TableHeaderColumn"/>
                <w:sz w:val="22"/>
                <w:szCs w:val="22"/>
              </w:rPr>
            </w:pPr>
            <w:r w:rsidRPr="00711009">
              <w:rPr>
                <w:rStyle w:val="TableHeaderColumn"/>
                <w:sz w:val="22"/>
                <w:szCs w:val="22"/>
              </w:rPr>
              <w:t>Competency assessment</w:t>
            </w:r>
          </w:p>
        </w:tc>
        <w:tc>
          <w:tcPr>
            <w:tcW w:w="3475" w:type="pct"/>
            <w:tcBorders>
              <w:top w:val="single" w:sz="4" w:space="0" w:color="auto"/>
              <w:left w:val="single" w:sz="4" w:space="0" w:color="auto"/>
              <w:bottom w:val="single" w:sz="4" w:space="0" w:color="auto"/>
              <w:right w:val="single" w:sz="4" w:space="0" w:color="auto"/>
            </w:tcBorders>
          </w:tcPr>
          <w:p w14:paraId="007EA27D" w14:textId="6B8037CD" w:rsidR="006203D5" w:rsidRDefault="00C373F2" w:rsidP="008762B8">
            <w:pPr>
              <w:pStyle w:val="Tabletext"/>
            </w:pPr>
            <w:r>
              <w:t xml:space="preserve">Registered </w:t>
            </w:r>
            <w:r w:rsidR="005958CA">
              <w:t>HCPs</w:t>
            </w:r>
            <w:r>
              <w:t xml:space="preserve"> </w:t>
            </w:r>
            <w:r w:rsidR="003E69CD">
              <w:t>operating under this PGD must be assessed as competent (see Appendix A) or complete an appropriate self-declaration of competence</w:t>
            </w:r>
            <w:r w:rsidR="00FE6E1E">
              <w:t xml:space="preserve"> </w:t>
            </w:r>
            <w:r w:rsidR="00446FC4" w:rsidRPr="00446FC4">
              <w:t xml:space="preserve">for </w:t>
            </w:r>
            <w:r w:rsidR="006203D5">
              <w:t>contraception supply</w:t>
            </w:r>
            <w:r w:rsidR="006D7E0C">
              <w:t>.</w:t>
            </w:r>
          </w:p>
          <w:p w14:paraId="30C7E4AB" w14:textId="49B1D61F" w:rsidR="003E69CD" w:rsidRDefault="003E69CD" w:rsidP="008762B8">
            <w:pPr>
              <w:pStyle w:val="Tabletext"/>
              <w:rPr>
                <w:lang w:val="en-GB"/>
              </w:rPr>
            </w:pPr>
          </w:p>
          <w:p w14:paraId="5719D930" w14:textId="152C3482" w:rsidR="00B81529" w:rsidRPr="00DF77C7" w:rsidRDefault="00C373F2" w:rsidP="006203D5">
            <w:pPr>
              <w:pStyle w:val="Tabletext"/>
              <w:rPr>
                <w:lang w:val="en-GB"/>
              </w:rPr>
            </w:pPr>
            <w:r>
              <w:t>Registered HCPs</w:t>
            </w:r>
            <w:r w:rsidR="008B2A57" w:rsidRPr="00DF77C7">
              <w:rPr>
                <w:lang w:val="en-GB"/>
              </w:rPr>
              <w:t xml:space="preserve"> </w:t>
            </w:r>
            <w:r w:rsidR="00B81529" w:rsidRPr="00DF77C7">
              <w:rPr>
                <w:lang w:val="en-GB"/>
              </w:rPr>
              <w:t>operating under this PGD are encouraged to review their competency using the</w:t>
            </w:r>
            <w:hyperlink r:id="rId12" w:history="1">
              <w:r w:rsidR="00B81529" w:rsidRPr="00F6120B">
                <w:rPr>
                  <w:rStyle w:val="Hyperlink"/>
                </w:rPr>
                <w:t xml:space="preserve"> NICE Competency Framework for health professionals using patient group directions</w:t>
              </w:r>
            </w:hyperlink>
            <w:r w:rsidR="000F52B4" w:rsidRPr="00F6120B">
              <w:rPr>
                <w:rStyle w:val="Hyperlink"/>
              </w:rPr>
              <w:t xml:space="preserve"> </w:t>
            </w:r>
          </w:p>
        </w:tc>
      </w:tr>
      <w:tr w:rsidR="00B81529" w:rsidRPr="00DF77C7" w14:paraId="25FEFD2D" w14:textId="77777777">
        <w:tc>
          <w:tcPr>
            <w:tcW w:w="1525" w:type="pct"/>
            <w:tcBorders>
              <w:top w:val="single" w:sz="4" w:space="0" w:color="auto"/>
              <w:left w:val="single" w:sz="4" w:space="0" w:color="auto"/>
              <w:bottom w:val="single" w:sz="4" w:space="0" w:color="auto"/>
              <w:right w:val="single" w:sz="4" w:space="0" w:color="auto"/>
            </w:tcBorders>
          </w:tcPr>
          <w:p w14:paraId="4C7E9E93" w14:textId="77777777" w:rsidR="00B81529" w:rsidRPr="00711009" w:rsidRDefault="00B81529" w:rsidP="00711009">
            <w:pPr>
              <w:rPr>
                <w:rStyle w:val="TableHeaderColumn"/>
                <w:sz w:val="22"/>
                <w:szCs w:val="22"/>
              </w:rPr>
            </w:pPr>
            <w:r w:rsidRPr="00711009">
              <w:rPr>
                <w:rStyle w:val="TableHeaderColumn"/>
                <w:sz w:val="22"/>
                <w:szCs w:val="22"/>
              </w:rPr>
              <w:t>Ongoing training and competency</w:t>
            </w:r>
          </w:p>
        </w:tc>
        <w:tc>
          <w:tcPr>
            <w:tcW w:w="3475" w:type="pct"/>
            <w:tcBorders>
              <w:top w:val="single" w:sz="4" w:space="0" w:color="auto"/>
              <w:left w:val="single" w:sz="4" w:space="0" w:color="auto"/>
              <w:bottom w:val="single" w:sz="4" w:space="0" w:color="auto"/>
              <w:right w:val="single" w:sz="4" w:space="0" w:color="auto"/>
            </w:tcBorders>
          </w:tcPr>
          <w:p w14:paraId="5599DF98" w14:textId="2757D0F4" w:rsidR="003E69CD" w:rsidRDefault="00C373F2" w:rsidP="008762B8">
            <w:pPr>
              <w:pStyle w:val="Tabletext"/>
              <w:rPr>
                <w:highlight w:val="cyan"/>
                <w:lang w:val="en-GB"/>
              </w:rPr>
            </w:pPr>
            <w:r>
              <w:t>Registered HCPs</w:t>
            </w:r>
            <w:r w:rsidR="003E69CD" w:rsidRPr="00DF77C7">
              <w:rPr>
                <w:lang w:val="en-GB"/>
              </w:rPr>
              <w:t xml:space="preserve"> operating under this PGD are personally responsible for ensuring they remain up to date with the use of </w:t>
            </w:r>
            <w:r w:rsidR="009531BB">
              <w:rPr>
                <w:lang w:val="en-GB"/>
              </w:rPr>
              <w:t>the medicine</w:t>
            </w:r>
            <w:r w:rsidR="003E69CD" w:rsidRPr="00DF77C7">
              <w:rPr>
                <w:lang w:val="en-GB"/>
              </w:rPr>
              <w:t xml:space="preserve"> included in the PGD - if any training needs are identified these should be discussed with the senior individual responsible for authorising </w:t>
            </w:r>
            <w:r>
              <w:rPr>
                <w:lang w:val="en-GB"/>
              </w:rPr>
              <w:t>staff</w:t>
            </w:r>
            <w:r w:rsidRPr="00DF77C7">
              <w:rPr>
                <w:lang w:val="en-GB"/>
              </w:rPr>
              <w:t xml:space="preserve"> </w:t>
            </w:r>
            <w:r w:rsidR="003E69CD" w:rsidRPr="00DF77C7">
              <w:rPr>
                <w:lang w:val="en-GB"/>
              </w:rPr>
              <w:t>to act under the PGD and further training provided as required.</w:t>
            </w:r>
          </w:p>
          <w:p w14:paraId="3219E1FA" w14:textId="4C16D747" w:rsidR="00B81529" w:rsidRPr="00DF77C7" w:rsidRDefault="00B154E7" w:rsidP="00FE6E1E">
            <w:pPr>
              <w:pStyle w:val="Tabletext"/>
              <w:rPr>
                <w:lang w:val="en-GB"/>
              </w:rPr>
            </w:pPr>
            <w:r w:rsidRPr="005C6DB9">
              <w:rPr>
                <w:highlight w:val="cyan"/>
                <w:lang w:val="en-GB"/>
              </w:rPr>
              <w:t>[</w:t>
            </w:r>
            <w:r w:rsidR="008B2A57" w:rsidRPr="005C6DB9">
              <w:rPr>
                <w:highlight w:val="cyan"/>
                <w:lang w:val="en-GB"/>
              </w:rPr>
              <w:t>Organisational</w:t>
            </w:r>
            <w:r w:rsidR="00B81529" w:rsidRPr="005C6DB9">
              <w:rPr>
                <w:highlight w:val="cyan"/>
                <w:lang w:val="en-GB"/>
              </w:rPr>
              <w:t xml:space="preserve"> </w:t>
            </w:r>
            <w:r w:rsidR="00FE6E1E" w:rsidRPr="005C6DB9">
              <w:rPr>
                <w:highlight w:val="cyan"/>
                <w:lang w:val="en-GB"/>
              </w:rPr>
              <w:t>PGD and</w:t>
            </w:r>
            <w:r w:rsidR="008B2A57" w:rsidRPr="005C6DB9">
              <w:rPr>
                <w:highlight w:val="cyan"/>
                <w:lang w:val="en-GB"/>
              </w:rPr>
              <w:t>/or</w:t>
            </w:r>
            <w:r w:rsidR="00B81529" w:rsidRPr="005C6DB9">
              <w:rPr>
                <w:highlight w:val="cyan"/>
                <w:lang w:val="en-GB"/>
              </w:rPr>
              <w:t xml:space="preserve"> medication training</w:t>
            </w:r>
            <w:r w:rsidR="008B2A57" w:rsidRPr="005C6DB9">
              <w:rPr>
                <w:highlight w:val="cyan"/>
                <w:lang w:val="en-GB"/>
              </w:rPr>
              <w:t xml:space="preserve"> </w:t>
            </w:r>
            <w:r w:rsidR="00B36F46" w:rsidRPr="005C6DB9">
              <w:rPr>
                <w:highlight w:val="cyan"/>
                <w:lang w:val="en-GB"/>
              </w:rPr>
              <w:t>as required</w:t>
            </w:r>
            <w:r w:rsidR="00B81529" w:rsidRPr="005C6DB9">
              <w:rPr>
                <w:highlight w:val="cyan"/>
                <w:lang w:val="en-GB"/>
              </w:rPr>
              <w:t xml:space="preserve"> by</w:t>
            </w:r>
            <w:r w:rsidR="008B2A57" w:rsidRPr="005C6DB9">
              <w:rPr>
                <w:highlight w:val="cyan"/>
                <w:lang w:val="en-GB"/>
              </w:rPr>
              <w:t xml:space="preserve"> employing Trust/</w:t>
            </w:r>
            <w:r w:rsidR="00B81529" w:rsidRPr="005C6DB9">
              <w:rPr>
                <w:highlight w:val="cyan"/>
                <w:lang w:val="en-GB"/>
              </w:rPr>
              <w:t xml:space="preserve"> organisation</w:t>
            </w:r>
            <w:r w:rsidR="00FE6E1E" w:rsidRPr="005C6DB9">
              <w:rPr>
                <w:highlight w:val="cyan"/>
                <w:lang w:val="en-GB"/>
              </w:rPr>
              <w:t>]</w:t>
            </w:r>
          </w:p>
        </w:tc>
      </w:tr>
    </w:tbl>
    <w:p w14:paraId="2F8A9B4B" w14:textId="72BCB8C7" w:rsidR="007A1448" w:rsidRDefault="007A1448" w:rsidP="00BB2C75">
      <w:pPr>
        <w:pStyle w:val="Heading1"/>
      </w:pPr>
      <w:r w:rsidRPr="00DF77C7">
        <w:br w:type="page"/>
      </w:r>
      <w:r w:rsidRPr="00DF77C7">
        <w:lastRenderedPageBreak/>
        <w:t>Clinical condition</w:t>
      </w:r>
      <w:r w:rsidR="003E69CD">
        <w:t xml:space="preserve"> or situation to which this PGD applies</w:t>
      </w:r>
    </w:p>
    <w:tbl>
      <w:tblPr>
        <w:tblStyle w:val="TableGrid"/>
        <w:tblW w:w="0" w:type="auto"/>
        <w:tblLook w:val="04A0" w:firstRow="1" w:lastRow="0" w:firstColumn="1" w:lastColumn="0" w:noHBand="0" w:noVBand="1"/>
        <w:tblCaption w:val="Table of clinical condition relating to this PGD template"/>
        <w:tblDescription w:val="This table details the clinical condition or situation to which this PGD applies.  It consists of five rows which include the clinical conditon or situation applicable, inclusion criteria, exclusion criteria, cautions and arrangements for referral or action if an individual is excluded or declines treatment."/>
      </w:tblPr>
      <w:tblGrid>
        <w:gridCol w:w="2689"/>
        <w:gridCol w:w="5806"/>
      </w:tblGrid>
      <w:tr w:rsidR="00D36D23" w14:paraId="06FC28D1" w14:textId="77777777" w:rsidTr="53AAE4FC">
        <w:tc>
          <w:tcPr>
            <w:tcW w:w="2689" w:type="dxa"/>
          </w:tcPr>
          <w:p w14:paraId="7ABDE5EA" w14:textId="3B5A4183" w:rsidR="00D36D23" w:rsidRPr="00711009" w:rsidRDefault="00D36D23" w:rsidP="005A6168">
            <w:pPr>
              <w:rPr>
                <w:rStyle w:val="TableHeaderColumn"/>
                <w:sz w:val="22"/>
                <w:szCs w:val="22"/>
              </w:rPr>
            </w:pPr>
            <w:r w:rsidRPr="00711009">
              <w:rPr>
                <w:rStyle w:val="TableHeaderColumn"/>
                <w:sz w:val="22"/>
                <w:szCs w:val="22"/>
              </w:rPr>
              <w:t>Clinical condition or situation to which this PGD applies</w:t>
            </w:r>
          </w:p>
        </w:tc>
        <w:tc>
          <w:tcPr>
            <w:tcW w:w="5806" w:type="dxa"/>
          </w:tcPr>
          <w:p w14:paraId="622A2C8E" w14:textId="571FA321" w:rsidR="00D36D23" w:rsidRDefault="00C64A0D" w:rsidP="000E466F">
            <w:pPr>
              <w:pStyle w:val="Tabletext"/>
            </w:pPr>
            <w:r w:rsidRPr="00C64A0D">
              <w:rPr>
                <w:lang w:val="en-GB"/>
              </w:rPr>
              <w:t>Contraception</w:t>
            </w:r>
          </w:p>
        </w:tc>
      </w:tr>
      <w:tr w:rsidR="00AE4F4B" w14:paraId="423D958D" w14:textId="77777777" w:rsidTr="53AAE4FC">
        <w:tc>
          <w:tcPr>
            <w:tcW w:w="2689" w:type="dxa"/>
          </w:tcPr>
          <w:p w14:paraId="12B69C9D" w14:textId="0A77D3DB" w:rsidR="00AE4F4B" w:rsidRPr="00711009" w:rsidRDefault="003E69CD" w:rsidP="00FE6E1E">
            <w:pPr>
              <w:rPr>
                <w:rStyle w:val="TableHeaderColumn"/>
                <w:sz w:val="22"/>
                <w:szCs w:val="22"/>
              </w:rPr>
            </w:pPr>
            <w:r w:rsidRPr="00711009">
              <w:rPr>
                <w:rStyle w:val="TableHeaderColumn"/>
                <w:sz w:val="22"/>
                <w:szCs w:val="22"/>
              </w:rPr>
              <w:t>Criteria for i</w:t>
            </w:r>
            <w:r w:rsidR="00CA3998" w:rsidRPr="00711009">
              <w:rPr>
                <w:rStyle w:val="TableHeaderColumn"/>
                <w:sz w:val="22"/>
                <w:szCs w:val="22"/>
              </w:rPr>
              <w:t xml:space="preserve">nclusion </w:t>
            </w:r>
          </w:p>
        </w:tc>
        <w:tc>
          <w:tcPr>
            <w:tcW w:w="5806" w:type="dxa"/>
          </w:tcPr>
          <w:p w14:paraId="2A9E99BB" w14:textId="77777777" w:rsidR="00C64A0D" w:rsidRPr="001C3909" w:rsidRDefault="00C64A0D" w:rsidP="00C64A0D">
            <w:pPr>
              <w:pStyle w:val="Bulletindent1"/>
              <w:rPr>
                <w:rFonts w:eastAsia="Calibri"/>
              </w:rPr>
            </w:pPr>
            <w:r w:rsidRPr="001C3909">
              <w:rPr>
                <w:rFonts w:eastAsia="Calibri"/>
              </w:rPr>
              <w:t>Individual (age from menarche to up to 50 years) presenting for contraception.</w:t>
            </w:r>
          </w:p>
          <w:p w14:paraId="217C6FC1" w14:textId="0FFCB96E" w:rsidR="00C64A0D" w:rsidRDefault="00C64A0D" w:rsidP="00C64A0D">
            <w:pPr>
              <w:pStyle w:val="Bulletindent1"/>
            </w:pPr>
            <w:r>
              <w:rPr>
                <w:rFonts w:eastAsia="Calibri"/>
              </w:rPr>
              <w:t>Informed c</w:t>
            </w:r>
            <w:r w:rsidRPr="009F5B1E">
              <w:rPr>
                <w:rFonts w:eastAsia="Calibri"/>
              </w:rPr>
              <w:t xml:space="preserve">onsent given.  </w:t>
            </w:r>
          </w:p>
          <w:p w14:paraId="02A2FFD7" w14:textId="3DD97E17" w:rsidR="00AE4F4B" w:rsidRDefault="00C64A0D" w:rsidP="00C64A0D">
            <w:pPr>
              <w:pStyle w:val="Bulletindent1"/>
            </w:pPr>
            <w:r w:rsidRPr="009F5B1E">
              <w:rPr>
                <w:rFonts w:eastAsia="Calibri"/>
              </w:rPr>
              <w:t xml:space="preserve">A recent, accurate blood pressure recording and BMI should be documented for all individuals prior to first CHC supply and repeated for each subsequent supply.  In exceptional circumstances, such as a pandemic, where a remote consultation </w:t>
            </w:r>
            <w:proofErr w:type="gramStart"/>
            <w:r w:rsidRPr="009F5B1E">
              <w:rPr>
                <w:rFonts w:eastAsia="Calibri"/>
              </w:rPr>
              <w:t>has to</w:t>
            </w:r>
            <w:proofErr w:type="gramEnd"/>
            <w:r w:rsidRPr="009F5B1E">
              <w:rPr>
                <w:rFonts w:eastAsia="Calibri"/>
              </w:rPr>
              <w:t xml:space="preserve"> take place and it is not possible to obtain a BP or BMI then then please refer to advice</w:t>
            </w:r>
            <w:r>
              <w:rPr>
                <w:rFonts w:eastAsia="Calibri"/>
              </w:rPr>
              <w:t xml:space="preserve"> within</w:t>
            </w:r>
            <w:r w:rsidRPr="009F5B1E">
              <w:rPr>
                <w:rFonts w:eastAsia="Calibri"/>
              </w:rPr>
              <w:t xml:space="preserve"> the</w:t>
            </w:r>
            <w:r>
              <w:rPr>
                <w:rFonts w:eastAsia="Calibri"/>
              </w:rPr>
              <w:t xml:space="preserve"> </w:t>
            </w:r>
            <w:hyperlink r:id="rId13" w:history="1">
              <w:r w:rsidRPr="00B5248B">
                <w:rPr>
                  <w:rStyle w:val="Hyperlink"/>
                  <w:rFonts w:eastAsia="Calibri"/>
                </w:rPr>
                <w:t>FSRH Clinical guideline</w:t>
              </w:r>
              <w:r w:rsidR="00B5248B" w:rsidRPr="00B5248B">
                <w:rPr>
                  <w:rStyle w:val="Hyperlink"/>
                  <w:rFonts w:eastAsia="Calibri"/>
                </w:rPr>
                <w:t>: Combined Hormonal Contraception – section 12.1.1</w:t>
              </w:r>
            </w:hyperlink>
          </w:p>
        </w:tc>
      </w:tr>
      <w:tr w:rsidR="00AE4F4B" w14:paraId="6FC007A9" w14:textId="77777777" w:rsidTr="53AAE4FC">
        <w:tc>
          <w:tcPr>
            <w:tcW w:w="2689" w:type="dxa"/>
          </w:tcPr>
          <w:p w14:paraId="4F9F0FC6" w14:textId="72CE5320" w:rsidR="00AE4F4B" w:rsidRPr="005A6168" w:rsidRDefault="003E69CD" w:rsidP="005A6168">
            <w:pPr>
              <w:rPr>
                <w:rStyle w:val="TableHeaderColumn"/>
              </w:rPr>
            </w:pPr>
            <w:r w:rsidRPr="00711009">
              <w:rPr>
                <w:rStyle w:val="TableHeaderColumn"/>
                <w:sz w:val="22"/>
                <w:szCs w:val="22"/>
              </w:rPr>
              <w:t>Criteria for exclusion</w:t>
            </w:r>
          </w:p>
        </w:tc>
        <w:tc>
          <w:tcPr>
            <w:tcW w:w="5806" w:type="dxa"/>
          </w:tcPr>
          <w:p w14:paraId="225F777B" w14:textId="7B71B7D9" w:rsidR="000E466F" w:rsidRDefault="006203D5" w:rsidP="00E576FF">
            <w:pPr>
              <w:pStyle w:val="Bulletindent1"/>
            </w:pPr>
            <w:r>
              <w:t>Consent</w:t>
            </w:r>
            <w:r w:rsidR="000E466F">
              <w:t xml:space="preserve"> not given.</w:t>
            </w:r>
          </w:p>
          <w:p w14:paraId="437774FD" w14:textId="2A26C872" w:rsidR="000E466F" w:rsidRDefault="000E466F" w:rsidP="00E576FF">
            <w:pPr>
              <w:pStyle w:val="Bulletindent1"/>
            </w:pPr>
            <w:r>
              <w:t xml:space="preserve">Individuals under 16 years old and assessed as lacking capacity to consent using the Fraser Guidelines. </w:t>
            </w:r>
          </w:p>
          <w:p w14:paraId="58CFD671" w14:textId="568BC14E" w:rsidR="000E466F" w:rsidRDefault="000E466F" w:rsidP="00E576FF">
            <w:pPr>
              <w:pStyle w:val="Bulletindent1"/>
            </w:pPr>
            <w:r>
              <w:t>Individuals 16 years of age and over and assessed as lacking capacity to consent.</w:t>
            </w:r>
          </w:p>
          <w:p w14:paraId="720B71FB" w14:textId="77777777" w:rsidR="00B5248B" w:rsidRDefault="00B5248B" w:rsidP="00E576FF">
            <w:pPr>
              <w:pStyle w:val="Bulletindent1"/>
              <w:rPr>
                <w:rFonts w:eastAsia="Calibri"/>
              </w:rPr>
            </w:pPr>
            <w:r w:rsidRPr="00EC4EA4">
              <w:rPr>
                <w:rFonts w:eastAsia="Calibri"/>
              </w:rPr>
              <w:t>Established pregnancy. Note - risk of pregnancy with a negative pregnancy test is not an exclusion</w:t>
            </w:r>
          </w:p>
          <w:p w14:paraId="2532A16B" w14:textId="5535FB5D" w:rsidR="00B5248B" w:rsidRPr="00B5248B" w:rsidRDefault="00B5248B" w:rsidP="00E576FF">
            <w:pPr>
              <w:pStyle w:val="Bulletindent1"/>
              <w:rPr>
                <w:rFonts w:eastAsia="Calibri"/>
              </w:rPr>
            </w:pPr>
            <w:r w:rsidRPr="00B5248B">
              <w:rPr>
                <w:rFonts w:eastAsia="Calibri"/>
              </w:rPr>
              <w:t xml:space="preserve">Known hypersensitivity to the active ingredient or to any component of the product as detailed in the </w:t>
            </w:r>
            <w:hyperlink r:id="rId14" w:history="1">
              <w:r w:rsidRPr="00B5248B">
                <w:rPr>
                  <w:rStyle w:val="Hyperlink"/>
                  <w:rFonts w:eastAsia="Calibri"/>
                </w:rPr>
                <w:t>Summary of Product Characteristics (SmPC) which can be accessed on the EMC website</w:t>
              </w:r>
            </w:hyperlink>
          </w:p>
          <w:p w14:paraId="1536F64F" w14:textId="77777777" w:rsidR="00B5248B" w:rsidRDefault="00B5248B" w:rsidP="00E576FF">
            <w:pPr>
              <w:pStyle w:val="Bulletindent1"/>
              <w:rPr>
                <w:rFonts w:eastAsia="Calibri"/>
              </w:rPr>
            </w:pPr>
            <w:r w:rsidRPr="00C9363A">
              <w:rPr>
                <w:rFonts w:eastAsia="Calibri"/>
              </w:rPr>
              <w:t xml:space="preserve">Less </w:t>
            </w:r>
            <w:r>
              <w:rPr>
                <w:rFonts w:eastAsia="Calibri"/>
              </w:rPr>
              <w:t xml:space="preserve">than </w:t>
            </w:r>
            <w:r w:rsidRPr="00C9363A">
              <w:rPr>
                <w:rFonts w:eastAsia="Calibri"/>
              </w:rPr>
              <w:t>21 days after childbirth (for deliveries over 24 weeks gestation)</w:t>
            </w:r>
          </w:p>
          <w:p w14:paraId="7893F549" w14:textId="77777777" w:rsidR="00B5248B" w:rsidRPr="00BF62D2" w:rsidRDefault="00B5248B" w:rsidP="00E576FF">
            <w:pPr>
              <w:pStyle w:val="Bulletindent1"/>
              <w:rPr>
                <w:rFonts w:eastAsia="Calibri"/>
              </w:rPr>
            </w:pPr>
            <w:r w:rsidRPr="00AF42D9">
              <w:rPr>
                <w:rFonts w:eastAsia="Calibri"/>
              </w:rPr>
              <w:t xml:space="preserve">Breastfeeding and less than six weeks </w:t>
            </w:r>
            <w:r w:rsidRPr="00BF62D2">
              <w:rPr>
                <w:rFonts w:eastAsia="Calibri"/>
              </w:rPr>
              <w:t xml:space="preserve">postpartum.  </w:t>
            </w:r>
          </w:p>
          <w:p w14:paraId="5F35E163" w14:textId="77777777" w:rsidR="00B5248B" w:rsidRPr="00BF62D2" w:rsidRDefault="00B5248B" w:rsidP="00E576FF">
            <w:pPr>
              <w:pStyle w:val="Bulletindent1"/>
              <w:rPr>
                <w:rFonts w:eastAsia="Calibri"/>
              </w:rPr>
            </w:pPr>
            <w:r w:rsidRPr="00BF62D2">
              <w:rPr>
                <w:rFonts w:eastAsia="Calibri"/>
              </w:rPr>
              <w:t xml:space="preserve">Not breastfeeding and less than 6 weeks post-partum with other risk factors for venous thromboembolism (VTE). </w:t>
            </w:r>
          </w:p>
          <w:p w14:paraId="31147426" w14:textId="77777777" w:rsidR="00B5248B" w:rsidRDefault="00B5248B" w:rsidP="00E576FF">
            <w:pPr>
              <w:pStyle w:val="Bulletindent1"/>
              <w:rPr>
                <w:rFonts w:eastAsia="Calibri"/>
              </w:rPr>
            </w:pPr>
            <w:r w:rsidRPr="00AF42D9">
              <w:rPr>
                <w:rFonts w:eastAsia="Calibri"/>
              </w:rPr>
              <w:t>Individuals aged 50 years and over.</w:t>
            </w:r>
          </w:p>
          <w:p w14:paraId="78B89FD5" w14:textId="77777777" w:rsidR="00B5248B" w:rsidRDefault="57E2CAD2" w:rsidP="00E576FF">
            <w:pPr>
              <w:pStyle w:val="Bulletindent1"/>
              <w:rPr>
                <w:rFonts w:eastAsia="Calibri"/>
              </w:rPr>
            </w:pPr>
            <w:r w:rsidRPr="53AAE4FC">
              <w:rPr>
                <w:rFonts w:eastAsia="Calibri"/>
              </w:rPr>
              <w:t>Significant or prolonged immobility.</w:t>
            </w:r>
          </w:p>
          <w:p w14:paraId="0F44124A" w14:textId="77777777" w:rsidR="000038F4" w:rsidRDefault="000038F4" w:rsidP="000038F4">
            <w:pPr>
              <w:pStyle w:val="Bulletindent1"/>
              <w:numPr>
                <w:ilvl w:val="0"/>
                <w:numId w:val="0"/>
              </w:numPr>
              <w:ind w:left="720" w:hanging="360"/>
              <w:rPr>
                <w:rFonts w:eastAsia="Calibri"/>
              </w:rPr>
            </w:pPr>
          </w:p>
          <w:p w14:paraId="25D90635" w14:textId="77777777" w:rsidR="000038F4" w:rsidRDefault="000038F4" w:rsidP="000038F4">
            <w:pPr>
              <w:pStyle w:val="Bulletindent1"/>
              <w:numPr>
                <w:ilvl w:val="0"/>
                <w:numId w:val="0"/>
              </w:numPr>
              <w:ind w:left="720" w:hanging="360"/>
              <w:rPr>
                <w:rFonts w:eastAsia="Calibri"/>
              </w:rPr>
            </w:pPr>
          </w:p>
          <w:p w14:paraId="71FB863E" w14:textId="77777777" w:rsidR="000038F4" w:rsidRPr="00942C0F" w:rsidRDefault="000038F4" w:rsidP="000038F4">
            <w:pPr>
              <w:pStyle w:val="Bulletindent1"/>
              <w:numPr>
                <w:ilvl w:val="0"/>
                <w:numId w:val="0"/>
              </w:numPr>
              <w:ind w:left="720" w:hanging="360"/>
              <w:rPr>
                <w:rFonts w:eastAsia="Calibri"/>
              </w:rPr>
            </w:pPr>
          </w:p>
          <w:p w14:paraId="7922C4F7" w14:textId="42CC238C" w:rsidR="3B9A7B64" w:rsidRPr="003E260A" w:rsidRDefault="3B9A7B64" w:rsidP="6EF937D6">
            <w:pPr>
              <w:pStyle w:val="Bulletindent1"/>
              <w:rPr>
                <w:rFonts w:eastAsia="Arial" w:cs="Arial"/>
              </w:rPr>
            </w:pPr>
            <w:r w:rsidRPr="003E260A">
              <w:rPr>
                <w:rFonts w:eastAsia="Arial" w:cs="Arial"/>
              </w:rPr>
              <w:lastRenderedPageBreak/>
              <w:t>Major surgery.</w:t>
            </w:r>
          </w:p>
          <w:p w14:paraId="10EEE8F1" w14:textId="5F8C8F53" w:rsidR="6EF937D6" w:rsidRPr="003E260A" w:rsidRDefault="68F4C0B2" w:rsidP="2F3501E2">
            <w:pPr>
              <w:pStyle w:val="Bulletindent1"/>
              <w:numPr>
                <w:ilvl w:val="0"/>
                <w:numId w:val="0"/>
              </w:numPr>
              <w:ind w:left="720" w:hanging="360"/>
            </w:pPr>
            <w:r w:rsidRPr="003E260A">
              <w:rPr>
                <w:rFonts w:eastAsia="Arial" w:cs="Arial"/>
                <w:szCs w:val="22"/>
              </w:rPr>
              <w:t>NB: Within 4 weeks before or until 2 weeks after full mobilisation following major elective surgery (&gt;30 minutes duration) or any surgery on the legs or surgery which involves prolonged immobilisation of a lower limb.</w:t>
            </w:r>
          </w:p>
          <w:p w14:paraId="23D195FA" w14:textId="1F5CC500" w:rsidR="2F3501E2" w:rsidRDefault="2F3501E2" w:rsidP="2F3501E2">
            <w:pPr>
              <w:pStyle w:val="Bulletindent1"/>
              <w:numPr>
                <w:ilvl w:val="0"/>
                <w:numId w:val="0"/>
              </w:numPr>
              <w:ind w:left="720" w:hanging="360"/>
            </w:pPr>
          </w:p>
          <w:p w14:paraId="0B083907" w14:textId="77777777" w:rsidR="00CB4A2B" w:rsidRDefault="00E576FF" w:rsidP="00E576FF">
            <w:pPr>
              <w:pStyle w:val="Tabletext"/>
              <w:rPr>
                <w:b/>
                <w:bCs/>
              </w:rPr>
            </w:pPr>
            <w:r w:rsidRPr="00E576FF">
              <w:rPr>
                <w:b/>
                <w:bCs/>
              </w:rPr>
              <w:t>Cardiovascular disease</w:t>
            </w:r>
          </w:p>
          <w:p w14:paraId="646D5776" w14:textId="77777777" w:rsidR="00E576FF" w:rsidRPr="0038247A" w:rsidRDefault="00E576FF" w:rsidP="00E576FF">
            <w:pPr>
              <w:pStyle w:val="Bulletindent1"/>
              <w:rPr>
                <w:rFonts w:eastAsia="Calibri"/>
              </w:rPr>
            </w:pPr>
            <w:r w:rsidRPr="0038247A">
              <w:rPr>
                <w:rFonts w:eastAsia="Calibri"/>
              </w:rPr>
              <w:t xml:space="preserve">Individuals aged 35 years or more </w:t>
            </w:r>
            <w:r w:rsidRPr="007B2460">
              <w:rPr>
                <w:rFonts w:eastAsia="Calibri"/>
              </w:rPr>
              <w:t xml:space="preserve">who currently smoke </w:t>
            </w:r>
            <w:r w:rsidRPr="0038247A">
              <w:rPr>
                <w:rFonts w:eastAsia="Calibri"/>
              </w:rPr>
              <w:t>or stopped smoking less than one year ago (this includes vaping and the use of e-cigarettes)</w:t>
            </w:r>
          </w:p>
          <w:p w14:paraId="51C13550" w14:textId="77777777" w:rsidR="00E576FF" w:rsidRPr="0038247A" w:rsidRDefault="00E576FF" w:rsidP="00E576FF">
            <w:pPr>
              <w:pStyle w:val="Bulletindent1"/>
              <w:rPr>
                <w:rFonts w:eastAsia="Calibri"/>
              </w:rPr>
            </w:pPr>
            <w:r w:rsidRPr="0038247A">
              <w:rPr>
                <w:rFonts w:eastAsia="Calibri"/>
              </w:rPr>
              <w:t>Body Mass Index (BMI) equal to or greater than 35kg/m</w:t>
            </w:r>
            <w:r w:rsidRPr="0038247A">
              <w:rPr>
                <w:rFonts w:eastAsia="Calibri"/>
                <w:vertAlign w:val="superscript"/>
              </w:rPr>
              <w:t>2</w:t>
            </w:r>
          </w:p>
          <w:p w14:paraId="7C272A08" w14:textId="66E453D3" w:rsidR="00E576FF" w:rsidRPr="0038247A" w:rsidRDefault="00E576FF" w:rsidP="00E576FF">
            <w:pPr>
              <w:pStyle w:val="Bulletindent1"/>
              <w:rPr>
                <w:rFonts w:eastAsia="Calibri"/>
              </w:rPr>
            </w:pPr>
            <w:r w:rsidRPr="2F3501E2">
              <w:rPr>
                <w:rFonts w:eastAsia="Calibri"/>
              </w:rPr>
              <w:t xml:space="preserve">Blood pressure </w:t>
            </w:r>
            <w:r w:rsidR="1CF75A8D" w:rsidRPr="003E260A">
              <w:rPr>
                <w:rFonts w:eastAsia="Arial" w:cs="Arial"/>
                <w:szCs w:val="22"/>
              </w:rPr>
              <w:t xml:space="preserve">measurement (in clinic) </w:t>
            </w:r>
            <w:r w:rsidRPr="2F3501E2">
              <w:rPr>
                <w:rFonts w:eastAsia="Calibri"/>
              </w:rPr>
              <w:t>greater than 140/90mmHg or controlled hypertension</w:t>
            </w:r>
          </w:p>
          <w:p w14:paraId="05846B4C" w14:textId="4D50BEE0" w:rsidR="00E576FF" w:rsidRPr="003E260A" w:rsidRDefault="00E71ED4" w:rsidP="077DD836">
            <w:pPr>
              <w:pStyle w:val="Bulletindent1"/>
            </w:pPr>
            <w:r w:rsidRPr="15CC22C3">
              <w:rPr>
                <w:lang w:val="en-US"/>
              </w:rPr>
              <w:t xml:space="preserve">Individuals with </w:t>
            </w:r>
            <w:r w:rsidRPr="57C7922A">
              <w:rPr>
                <w:rFonts w:eastAsia="Arial" w:cs="Arial"/>
                <w:szCs w:val="22"/>
              </w:rPr>
              <w:t xml:space="preserve">multiple </w:t>
            </w:r>
            <w:r w:rsidR="00051FD9" w:rsidRPr="57C7922A">
              <w:rPr>
                <w:rFonts w:eastAsia="Arial" w:cs="Arial"/>
                <w:szCs w:val="22"/>
              </w:rPr>
              <w:t xml:space="preserve">risk factors (defined as more than one risk factor) </w:t>
            </w:r>
            <w:r w:rsidR="50ADF009" w:rsidRPr="1B7F546C">
              <w:rPr>
                <w:rFonts w:eastAsia="Calibri"/>
              </w:rPr>
              <w:t xml:space="preserve">for cardiovascular disease (CVD) (such as smoking </w:t>
            </w:r>
            <w:r w:rsidR="761BE467" w:rsidRPr="1B7F546C">
              <w:rPr>
                <w:rFonts w:eastAsia="Calibri"/>
              </w:rPr>
              <w:t xml:space="preserve">which </w:t>
            </w:r>
            <w:r w:rsidR="50ADF009" w:rsidRPr="1B7F546C">
              <w:rPr>
                <w:rFonts w:eastAsia="Calibri"/>
              </w:rPr>
              <w:t xml:space="preserve">includes vaping/use of e-cigarettes, diabetes, </w:t>
            </w:r>
            <w:r w:rsidR="50ADF009" w:rsidRPr="003E260A">
              <w:rPr>
                <w:rFonts w:eastAsia="Calibri"/>
              </w:rPr>
              <w:t>hypertension, obesity and dyslipidaemias)</w:t>
            </w:r>
            <w:r w:rsidR="2ED0D520" w:rsidRPr="003E260A">
              <w:rPr>
                <w:rFonts w:eastAsia="Calibri"/>
              </w:rPr>
              <w:t xml:space="preserve">. </w:t>
            </w:r>
            <w:r w:rsidR="2ED0D520" w:rsidRPr="003E260A">
              <w:rPr>
                <w:rFonts w:eastAsia="Arial" w:cs="Arial"/>
              </w:rPr>
              <w:t>Where more than one risk factor is present, clinical judgement must be applied.</w:t>
            </w:r>
          </w:p>
          <w:p w14:paraId="4414F5C9" w14:textId="77777777" w:rsidR="00E576FF" w:rsidRPr="00AF42D9" w:rsidRDefault="00E576FF" w:rsidP="00E576FF">
            <w:pPr>
              <w:pStyle w:val="Bulletindent1"/>
              <w:rPr>
                <w:rFonts w:eastAsia="Calibri"/>
              </w:rPr>
            </w:pPr>
            <w:r w:rsidRPr="53AAE4FC">
              <w:rPr>
                <w:rFonts w:eastAsia="Calibri"/>
              </w:rPr>
              <w:t xml:space="preserve">Current or </w:t>
            </w:r>
            <w:bookmarkStart w:id="4" w:name="_Int_dVqTiv2X"/>
            <w:proofErr w:type="gramStart"/>
            <w:r w:rsidRPr="53AAE4FC">
              <w:rPr>
                <w:rFonts w:eastAsia="Calibri"/>
              </w:rPr>
              <w:t>past history</w:t>
            </w:r>
            <w:bookmarkEnd w:id="4"/>
            <w:proofErr w:type="gramEnd"/>
            <w:r w:rsidRPr="53AAE4FC">
              <w:rPr>
                <w:rFonts w:eastAsia="Calibri"/>
              </w:rPr>
              <w:t xml:space="preserve"> of ischaemic heart disease, vascular disease, stroke or transient ischaemic attack</w:t>
            </w:r>
          </w:p>
          <w:p w14:paraId="7325FC2E" w14:textId="77777777" w:rsidR="00E576FF" w:rsidRPr="00AF42D9" w:rsidRDefault="50ADF009" w:rsidP="00E576FF">
            <w:pPr>
              <w:pStyle w:val="Bulletindent1"/>
              <w:rPr>
                <w:rFonts w:eastAsia="Calibri"/>
              </w:rPr>
            </w:pPr>
            <w:r w:rsidRPr="53AAE4FC">
              <w:rPr>
                <w:rFonts w:eastAsia="Calibri"/>
              </w:rPr>
              <w:t xml:space="preserve">Current or </w:t>
            </w:r>
            <w:bookmarkStart w:id="5" w:name="_Int_iv9njv9K"/>
            <w:proofErr w:type="gramStart"/>
            <w:r w:rsidRPr="53AAE4FC">
              <w:rPr>
                <w:rFonts w:eastAsia="Calibri"/>
              </w:rPr>
              <w:t>past history</w:t>
            </w:r>
            <w:bookmarkEnd w:id="5"/>
            <w:proofErr w:type="gramEnd"/>
            <w:r w:rsidRPr="53AAE4FC">
              <w:rPr>
                <w:rFonts w:eastAsia="Calibri"/>
              </w:rPr>
              <w:t xml:space="preserve"> of venous thromboembolism</w:t>
            </w:r>
          </w:p>
          <w:p w14:paraId="130DA3A3" w14:textId="60CAF6BB" w:rsidR="1C831E5B" w:rsidRPr="003E260A" w:rsidRDefault="1C831E5B" w:rsidP="53AAE4FC">
            <w:pPr>
              <w:pStyle w:val="Bulletindent1"/>
              <w:rPr>
                <w:rFonts w:eastAsia="Arial" w:cs="Arial"/>
              </w:rPr>
            </w:pPr>
            <w:r w:rsidRPr="53AAE4FC">
              <w:rPr>
                <w:rFonts w:eastAsia="Arial" w:cs="Arial"/>
              </w:rPr>
              <w:t xml:space="preserve">Individuals with multiple risk factors (defined as more than one risk factor) for VTE are excluded. Clinical judgement should be applied and advice from a prescriber sought. </w:t>
            </w:r>
          </w:p>
          <w:p w14:paraId="28A298E1" w14:textId="1CECD5CE" w:rsidR="1C831E5B" w:rsidRPr="003E260A" w:rsidRDefault="1C831E5B" w:rsidP="2F3501E2">
            <w:pPr>
              <w:pStyle w:val="Bulletindent1"/>
              <w:numPr>
                <w:ilvl w:val="0"/>
                <w:numId w:val="0"/>
              </w:numPr>
              <w:spacing w:before="0" w:after="0"/>
              <w:ind w:left="720"/>
              <w:rPr>
                <w:rFonts w:eastAsia="Arial" w:cs="Arial"/>
                <w:szCs w:val="22"/>
              </w:rPr>
            </w:pPr>
            <w:r w:rsidRPr="003E260A">
              <w:rPr>
                <w:rFonts w:eastAsia="Arial" w:cs="Arial"/>
                <w:szCs w:val="22"/>
              </w:rPr>
              <w:t xml:space="preserve">Examples of VTE risk factors include (but not exclusively) </w:t>
            </w:r>
          </w:p>
          <w:p w14:paraId="40174F32" w14:textId="26A56F55" w:rsidR="1C831E5B" w:rsidRPr="003E260A" w:rsidRDefault="1C831E5B" w:rsidP="00F928AB">
            <w:pPr>
              <w:pStyle w:val="Bulletindent1"/>
              <w:numPr>
                <w:ilvl w:val="1"/>
                <w:numId w:val="15"/>
              </w:numPr>
              <w:spacing w:before="0" w:after="0"/>
              <w:rPr>
                <w:rFonts w:eastAsia="Arial" w:cs="Arial"/>
              </w:rPr>
            </w:pPr>
            <w:r w:rsidRPr="53AAE4FC">
              <w:rPr>
                <w:rFonts w:eastAsia="Arial" w:cs="Arial"/>
              </w:rPr>
              <w:t>family history of VTE</w:t>
            </w:r>
          </w:p>
          <w:p w14:paraId="33B523C0" w14:textId="31C19F76" w:rsidR="1C831E5B" w:rsidRPr="003E260A" w:rsidRDefault="1C831E5B" w:rsidP="00F928AB">
            <w:pPr>
              <w:pStyle w:val="Bulletindent1"/>
              <w:numPr>
                <w:ilvl w:val="1"/>
                <w:numId w:val="15"/>
              </w:numPr>
              <w:spacing w:before="0" w:after="0"/>
              <w:rPr>
                <w:rFonts w:eastAsia="Arial" w:cs="Arial"/>
              </w:rPr>
            </w:pPr>
            <w:r w:rsidRPr="53AAE4FC">
              <w:rPr>
                <w:rFonts w:eastAsia="Arial" w:cs="Arial"/>
              </w:rPr>
              <w:t>immobility</w:t>
            </w:r>
          </w:p>
          <w:p w14:paraId="45063CF9" w14:textId="0944C702" w:rsidR="1C831E5B" w:rsidRPr="003E260A" w:rsidRDefault="1C831E5B" w:rsidP="00F928AB">
            <w:pPr>
              <w:pStyle w:val="Bulletindent1"/>
              <w:numPr>
                <w:ilvl w:val="1"/>
                <w:numId w:val="15"/>
              </w:numPr>
              <w:spacing w:before="0" w:after="0"/>
              <w:rPr>
                <w:rFonts w:eastAsia="Arial" w:cs="Arial"/>
              </w:rPr>
            </w:pPr>
            <w:r w:rsidRPr="53AAE4FC">
              <w:rPr>
                <w:rFonts w:eastAsia="Arial" w:cs="Arial"/>
              </w:rPr>
              <w:t>BMI&gt; 35</w:t>
            </w:r>
            <w:r w:rsidR="53257FF0" w:rsidRPr="53AAE4FC">
              <w:rPr>
                <w:rFonts w:eastAsia="Calibri"/>
              </w:rPr>
              <w:t>kg/m</w:t>
            </w:r>
            <w:r w:rsidR="53257FF0" w:rsidRPr="53AAE4FC">
              <w:rPr>
                <w:rFonts w:eastAsia="Calibri"/>
                <w:vertAlign w:val="superscript"/>
              </w:rPr>
              <w:t>2</w:t>
            </w:r>
            <w:r w:rsidRPr="53AAE4FC">
              <w:rPr>
                <w:rFonts w:eastAsia="Arial" w:cs="Arial"/>
              </w:rPr>
              <w:t xml:space="preserve"> </w:t>
            </w:r>
          </w:p>
          <w:p w14:paraId="0CE17A2A" w14:textId="1112FB57" w:rsidR="1C831E5B" w:rsidRPr="003E260A" w:rsidRDefault="1C831E5B" w:rsidP="00F928AB">
            <w:pPr>
              <w:pStyle w:val="Bulletindent1"/>
              <w:numPr>
                <w:ilvl w:val="1"/>
                <w:numId w:val="15"/>
              </w:numPr>
              <w:spacing w:before="0" w:after="0"/>
              <w:rPr>
                <w:rFonts w:eastAsia="Arial" w:cs="Arial"/>
              </w:rPr>
            </w:pPr>
            <w:r w:rsidRPr="53AAE4FC">
              <w:rPr>
                <w:rFonts w:eastAsia="Arial" w:cs="Arial"/>
              </w:rPr>
              <w:t>superficial VTE</w:t>
            </w:r>
          </w:p>
          <w:p w14:paraId="287D936A" w14:textId="0A1388C8" w:rsidR="1B875467" w:rsidRPr="003E260A" w:rsidRDefault="1B875467" w:rsidP="00F928AB">
            <w:pPr>
              <w:pStyle w:val="Bulletindent1"/>
              <w:numPr>
                <w:ilvl w:val="1"/>
                <w:numId w:val="15"/>
              </w:numPr>
              <w:spacing w:before="0" w:after="0"/>
              <w:rPr>
                <w:rFonts w:eastAsia="Arial" w:cs="Arial"/>
              </w:rPr>
            </w:pPr>
            <w:r w:rsidRPr="53AAE4FC">
              <w:rPr>
                <w:rFonts w:eastAsia="Arial" w:cs="Arial"/>
              </w:rPr>
              <w:t xml:space="preserve">ovarian and endometrial cancer </w:t>
            </w:r>
          </w:p>
          <w:p w14:paraId="55CDDE09" w14:textId="2A730453" w:rsidR="1B875467" w:rsidRPr="003E260A" w:rsidRDefault="1B875467" w:rsidP="00F928AB">
            <w:pPr>
              <w:pStyle w:val="Bulletindent1"/>
              <w:numPr>
                <w:ilvl w:val="1"/>
                <w:numId w:val="15"/>
              </w:numPr>
              <w:spacing w:before="0" w:after="0"/>
              <w:rPr>
                <w:rFonts w:eastAsia="Arial" w:cs="Arial"/>
              </w:rPr>
            </w:pPr>
            <w:r w:rsidRPr="53AAE4FC">
              <w:rPr>
                <w:rFonts w:eastAsia="Arial" w:cs="Arial"/>
              </w:rPr>
              <w:t xml:space="preserve">inflammatory bowel disease </w:t>
            </w:r>
          </w:p>
          <w:p w14:paraId="4E1CB71E" w14:textId="3786CE81" w:rsidR="1B875467" w:rsidRPr="003E260A" w:rsidRDefault="1B875467" w:rsidP="00F928AB">
            <w:pPr>
              <w:pStyle w:val="Bulletindent1"/>
              <w:numPr>
                <w:ilvl w:val="1"/>
                <w:numId w:val="15"/>
              </w:numPr>
              <w:spacing w:before="0" w:after="0"/>
              <w:rPr>
                <w:rFonts w:eastAsia="Arial" w:cs="Arial"/>
              </w:rPr>
            </w:pPr>
            <w:r w:rsidRPr="53AAE4FC">
              <w:rPr>
                <w:rFonts w:eastAsia="Arial" w:cs="Arial"/>
              </w:rPr>
              <w:t xml:space="preserve">sickle cell disease.  </w:t>
            </w:r>
          </w:p>
          <w:p w14:paraId="13485A96" w14:textId="77777777" w:rsidR="00E576FF" w:rsidRPr="00AF42D9" w:rsidRDefault="00E576FF" w:rsidP="00E576FF">
            <w:pPr>
              <w:pStyle w:val="Bulletindent1"/>
              <w:rPr>
                <w:rFonts w:eastAsia="Calibri"/>
              </w:rPr>
            </w:pPr>
            <w:r w:rsidRPr="00AF42D9">
              <w:rPr>
                <w:rFonts w:eastAsia="Calibri"/>
              </w:rPr>
              <w:t xml:space="preserve">Complicated valvular or congenital heart disease e.g. pulmonary hypertension, history of subacute bacterial endocarditis </w:t>
            </w:r>
          </w:p>
          <w:p w14:paraId="59C7F94B" w14:textId="087029F8" w:rsidR="00E576FF" w:rsidRPr="00AF42D9" w:rsidRDefault="50ADF009" w:rsidP="077DD836">
            <w:pPr>
              <w:pStyle w:val="Bulletindent1"/>
            </w:pPr>
            <w:r w:rsidRPr="2F3501E2">
              <w:rPr>
                <w:rFonts w:eastAsia="Calibri"/>
              </w:rPr>
              <w:lastRenderedPageBreak/>
              <w:t xml:space="preserve">First degree relative with venous </w:t>
            </w:r>
            <w:r w:rsidRPr="003E260A">
              <w:rPr>
                <w:rFonts w:eastAsia="Calibri"/>
              </w:rPr>
              <w:t>thromboembolism</w:t>
            </w:r>
            <w:r w:rsidRPr="003E260A">
              <w:t xml:space="preserve"> </w:t>
            </w:r>
            <w:r w:rsidR="0A1E34A0" w:rsidRPr="003E260A">
              <w:t xml:space="preserve">at any age </w:t>
            </w:r>
          </w:p>
          <w:p w14:paraId="67B3930D" w14:textId="77777777" w:rsidR="00E576FF" w:rsidRPr="00AF42D9" w:rsidRDefault="00E576FF" w:rsidP="00E576FF">
            <w:pPr>
              <w:pStyle w:val="Bulletindent1"/>
              <w:rPr>
                <w:rFonts w:eastAsia="Calibri"/>
              </w:rPr>
            </w:pPr>
            <w:r w:rsidRPr="00AF42D9">
              <w:rPr>
                <w:rFonts w:eastAsia="Calibri"/>
              </w:rPr>
              <w:t xml:space="preserve">Known thrombogenic mutations e.g. factor V Leiden, prothrombin mutation, protein S, protein C and antithrombin deficiencies </w:t>
            </w:r>
          </w:p>
          <w:p w14:paraId="6F1D4DA2" w14:textId="77777777" w:rsidR="00E576FF" w:rsidRPr="00AF42D9" w:rsidRDefault="00E576FF" w:rsidP="00E576FF">
            <w:pPr>
              <w:pStyle w:val="Bulletindent1"/>
              <w:rPr>
                <w:rFonts w:eastAsia="Calibri"/>
              </w:rPr>
            </w:pPr>
            <w:r w:rsidRPr="00AF42D9">
              <w:rPr>
                <w:rFonts w:eastAsia="Calibri"/>
              </w:rPr>
              <w:t>Cardiomyopathy with impaired cardiac function</w:t>
            </w:r>
          </w:p>
          <w:p w14:paraId="52383FFA" w14:textId="77777777" w:rsidR="00E576FF" w:rsidRDefault="00E576FF" w:rsidP="00E576FF">
            <w:pPr>
              <w:pStyle w:val="Bulletindent1"/>
              <w:rPr>
                <w:rFonts w:eastAsia="Calibri"/>
              </w:rPr>
            </w:pPr>
            <w:r w:rsidRPr="00AF42D9">
              <w:rPr>
                <w:rFonts w:eastAsia="Calibri"/>
              </w:rPr>
              <w:t>Atrial fibrillation</w:t>
            </w:r>
          </w:p>
          <w:p w14:paraId="2CEBBCA4" w14:textId="77777777" w:rsidR="00E576FF" w:rsidRPr="00E576FF" w:rsidRDefault="00E576FF" w:rsidP="00E576FF">
            <w:pPr>
              <w:pStyle w:val="Tabletext"/>
              <w:rPr>
                <w:rFonts w:eastAsia="Calibri"/>
                <w:b/>
                <w:bCs/>
              </w:rPr>
            </w:pPr>
            <w:r w:rsidRPr="53AAE4FC">
              <w:rPr>
                <w:rFonts w:eastAsia="Calibri"/>
                <w:b/>
                <w:bCs/>
              </w:rPr>
              <w:t>Neurological Conditions</w:t>
            </w:r>
          </w:p>
          <w:p w14:paraId="39E78371" w14:textId="38D88BD3" w:rsidR="0C233A14" w:rsidRDefault="0C233A14" w:rsidP="53AAE4FC">
            <w:pPr>
              <w:pStyle w:val="Bulletindent1"/>
              <w:rPr>
                <w:rFonts w:eastAsia="Arial" w:cs="Arial"/>
                <w:szCs w:val="22"/>
              </w:rPr>
            </w:pPr>
            <w:r w:rsidRPr="53AAE4FC">
              <w:rPr>
                <w:rFonts w:eastAsia="Arial" w:cs="Arial"/>
                <w:szCs w:val="22"/>
              </w:rPr>
              <w:t xml:space="preserve">Current or </w:t>
            </w:r>
            <w:bookmarkStart w:id="6" w:name="_Int_aUeoRQJ8"/>
            <w:proofErr w:type="gramStart"/>
            <w:r w:rsidRPr="53AAE4FC">
              <w:rPr>
                <w:rFonts w:eastAsia="Arial" w:cs="Arial"/>
                <w:szCs w:val="22"/>
              </w:rPr>
              <w:t>past history</w:t>
            </w:r>
            <w:bookmarkEnd w:id="6"/>
            <w:proofErr w:type="gramEnd"/>
            <w:r w:rsidRPr="53AAE4FC">
              <w:rPr>
                <w:rFonts w:eastAsia="Arial" w:cs="Arial"/>
                <w:szCs w:val="22"/>
              </w:rPr>
              <w:t xml:space="preserve"> of migraine with aura at any age. </w:t>
            </w:r>
          </w:p>
          <w:p w14:paraId="4F1B672A" w14:textId="325C473E" w:rsidR="0C233A14" w:rsidRDefault="0C233A14" w:rsidP="53AAE4FC">
            <w:pPr>
              <w:pStyle w:val="Bulletindent1"/>
              <w:spacing w:before="0" w:after="0"/>
              <w:rPr>
                <w:rFonts w:eastAsia="Arial" w:cs="Arial"/>
                <w:szCs w:val="22"/>
              </w:rPr>
            </w:pPr>
            <w:r w:rsidRPr="53AAE4FC">
              <w:rPr>
                <w:rFonts w:eastAsia="Arial" w:cs="Arial"/>
                <w:szCs w:val="22"/>
              </w:rPr>
              <w:t>Migraine without aura; when first attack occurred on a method of contraception containing an estrogen</w:t>
            </w:r>
          </w:p>
          <w:p w14:paraId="0DE34CBF" w14:textId="165BBBF3" w:rsidR="71BF55F7" w:rsidRPr="003E260A" w:rsidRDefault="71BF55F7" w:rsidP="077DD836">
            <w:pPr>
              <w:pStyle w:val="Bulletindent1"/>
            </w:pPr>
            <w:r w:rsidRPr="003E260A">
              <w:rPr>
                <w:rFonts w:eastAsia="Arial" w:cs="Arial"/>
                <w:szCs w:val="22"/>
              </w:rPr>
              <w:t>Multiple Sclerosis with prolonged immobility</w:t>
            </w:r>
          </w:p>
          <w:p w14:paraId="60A46583" w14:textId="6B003021" w:rsidR="00E576FF" w:rsidRPr="00E576FF" w:rsidRDefault="00E576FF" w:rsidP="00E576FF">
            <w:pPr>
              <w:pStyle w:val="Tabletext"/>
              <w:rPr>
                <w:rFonts w:eastAsia="Calibri"/>
                <w:b/>
                <w:bCs/>
              </w:rPr>
            </w:pPr>
            <w:r w:rsidRPr="53AAE4FC">
              <w:rPr>
                <w:rFonts w:eastAsia="Calibri"/>
                <w:b/>
                <w:bCs/>
              </w:rPr>
              <w:t>Cancers</w:t>
            </w:r>
          </w:p>
          <w:p w14:paraId="2AD8B91D" w14:textId="645480D5" w:rsidR="700C3355" w:rsidRDefault="700C3355" w:rsidP="6A903848">
            <w:pPr>
              <w:pStyle w:val="Bulletindent1"/>
              <w:rPr>
                <w:rFonts w:eastAsia="Arial" w:cs="Arial"/>
                <w:szCs w:val="22"/>
              </w:rPr>
            </w:pPr>
            <w:r w:rsidRPr="6A903848">
              <w:rPr>
                <w:rFonts w:eastAsia="Arial" w:cs="Arial"/>
                <w:szCs w:val="22"/>
              </w:rPr>
              <w:t>Past or current history of breast cancer, or currently being treated for breast cancer</w:t>
            </w:r>
          </w:p>
          <w:p w14:paraId="390231E4" w14:textId="77777777" w:rsidR="00E576FF" w:rsidRPr="00AF42D9" w:rsidRDefault="00E576FF" w:rsidP="00E576FF">
            <w:pPr>
              <w:pStyle w:val="Bulletindent1"/>
              <w:rPr>
                <w:rFonts w:eastAsia="Calibri"/>
              </w:rPr>
            </w:pPr>
            <w:r w:rsidRPr="00AF42D9">
              <w:rPr>
                <w:rFonts w:eastAsia="Calibri"/>
              </w:rPr>
              <w:t>Undiagnosed breast mass (for initiation of method only)</w:t>
            </w:r>
          </w:p>
          <w:p w14:paraId="2440C9F4" w14:textId="722D5970" w:rsidR="00E576FF" w:rsidRPr="00AF42D9" w:rsidRDefault="00E576FF" w:rsidP="00E576FF">
            <w:pPr>
              <w:pStyle w:val="Bulletindent1"/>
              <w:rPr>
                <w:rFonts w:eastAsia="Calibri"/>
              </w:rPr>
            </w:pPr>
            <w:r w:rsidRPr="00AF42D9">
              <w:rPr>
                <w:rFonts w:eastAsia="Calibri"/>
              </w:rPr>
              <w:t>Carrier of known gene mutations associated with breast cancer e.g. BRCA1</w:t>
            </w:r>
            <w:r w:rsidR="0024617E">
              <w:rPr>
                <w:rFonts w:eastAsia="Calibri"/>
              </w:rPr>
              <w:t xml:space="preserve"> </w:t>
            </w:r>
            <w:r w:rsidRPr="00AF42D9">
              <w:rPr>
                <w:rFonts w:eastAsia="Calibri"/>
              </w:rPr>
              <w:t>or 2</w:t>
            </w:r>
          </w:p>
          <w:p w14:paraId="64904C1D" w14:textId="77777777" w:rsidR="00E576FF" w:rsidRPr="000E53CC" w:rsidRDefault="00E576FF" w:rsidP="00E576FF">
            <w:pPr>
              <w:pStyle w:val="Bulletindent1"/>
              <w:rPr>
                <w:rFonts w:eastAsia="Calibri"/>
                <w:color w:val="000000" w:themeColor="text1"/>
              </w:rPr>
            </w:pPr>
            <w:r w:rsidRPr="000E53CC">
              <w:rPr>
                <w:rFonts w:eastAsia="Calibri"/>
                <w:color w:val="000000" w:themeColor="text1"/>
              </w:rPr>
              <w:t>Malignant liver tumour (hepatocellular carcinoma)</w:t>
            </w:r>
          </w:p>
          <w:p w14:paraId="63C9BD65" w14:textId="26A01B7A" w:rsidR="006C77D0" w:rsidRPr="000E53CC" w:rsidRDefault="002135C5" w:rsidP="002135C5">
            <w:pPr>
              <w:pStyle w:val="Bulletindent1"/>
              <w:rPr>
                <w:color w:val="000000" w:themeColor="text1"/>
                <w:lang w:val="en-US"/>
              </w:rPr>
            </w:pPr>
            <w:r w:rsidRPr="000E53CC">
              <w:rPr>
                <w:color w:val="000000" w:themeColor="text1"/>
              </w:rPr>
              <w:t>Individuals with a current meningioma or a history of meningioma</w:t>
            </w:r>
          </w:p>
          <w:p w14:paraId="371F2C10" w14:textId="77777777" w:rsidR="00E576FF" w:rsidRPr="00E576FF" w:rsidRDefault="00E576FF" w:rsidP="00E576FF">
            <w:pPr>
              <w:pStyle w:val="Tabletext"/>
              <w:rPr>
                <w:rFonts w:eastAsia="Calibri"/>
                <w:b/>
                <w:bCs/>
              </w:rPr>
            </w:pPr>
            <w:r w:rsidRPr="00E576FF">
              <w:rPr>
                <w:rFonts w:eastAsia="Calibri"/>
                <w:b/>
                <w:bCs/>
              </w:rPr>
              <w:t>Gastro-intestinal Conditions</w:t>
            </w:r>
          </w:p>
          <w:p w14:paraId="25A4ECC1" w14:textId="77777777" w:rsidR="00E576FF" w:rsidRPr="00EC4EA4" w:rsidRDefault="00E576FF" w:rsidP="00E576FF">
            <w:pPr>
              <w:pStyle w:val="Bulletindent1"/>
              <w:rPr>
                <w:rFonts w:eastAsia="Calibri"/>
                <w:lang w:val="en-US"/>
              </w:rPr>
            </w:pPr>
            <w:r w:rsidRPr="00AF42D9">
              <w:rPr>
                <w:rFonts w:eastAsia="Calibri"/>
                <w:lang w:val="en-US"/>
              </w:rPr>
              <w:t xml:space="preserve">Viral hepatitis, acute or flare (for </w:t>
            </w:r>
            <w:r w:rsidRPr="00EC4EA4">
              <w:rPr>
                <w:rFonts w:eastAsia="Calibri"/>
                <w:lang w:val="en-US"/>
              </w:rPr>
              <w:t>initiation only)</w:t>
            </w:r>
          </w:p>
          <w:p w14:paraId="431B69FA" w14:textId="77777777" w:rsidR="00E576FF" w:rsidRPr="00EC4EA4" w:rsidRDefault="00E576FF" w:rsidP="00E576FF">
            <w:pPr>
              <w:pStyle w:val="Bulletindent1"/>
              <w:rPr>
                <w:rFonts w:eastAsia="Calibri"/>
                <w:lang w:val="en-US"/>
              </w:rPr>
            </w:pPr>
            <w:r w:rsidRPr="00EC4EA4">
              <w:rPr>
                <w:rFonts w:eastAsia="Calibri"/>
                <w:lang w:val="en-US"/>
              </w:rPr>
              <w:t>Benign liver tumour (hepatocellular adenoma)</w:t>
            </w:r>
          </w:p>
          <w:p w14:paraId="0DBD68B3" w14:textId="77777777" w:rsidR="00E576FF" w:rsidRPr="00AF42D9" w:rsidRDefault="00E576FF" w:rsidP="00E576FF">
            <w:pPr>
              <w:pStyle w:val="Bulletindent1"/>
              <w:rPr>
                <w:rFonts w:eastAsia="Calibri"/>
                <w:lang w:val="en-US"/>
              </w:rPr>
            </w:pPr>
            <w:r w:rsidRPr="00AF42D9">
              <w:rPr>
                <w:rFonts w:eastAsia="Calibri"/>
                <w:lang w:val="en-US"/>
              </w:rPr>
              <w:t>Severe decompensated cirrhosis</w:t>
            </w:r>
          </w:p>
          <w:p w14:paraId="36665C71" w14:textId="77777777" w:rsidR="00E576FF" w:rsidRPr="00942C0F" w:rsidRDefault="00E576FF" w:rsidP="00E576FF">
            <w:pPr>
              <w:pStyle w:val="Bulletindent1"/>
              <w:rPr>
                <w:rFonts w:eastAsia="Calibri"/>
                <w:lang w:val="en-US"/>
              </w:rPr>
            </w:pPr>
            <w:r w:rsidRPr="00942C0F">
              <w:rPr>
                <w:rFonts w:eastAsia="Calibri"/>
                <w:lang w:val="en-US"/>
              </w:rPr>
              <w:t xml:space="preserve">Gallbladder disease; currently symptomatic or medically managed. </w:t>
            </w:r>
          </w:p>
          <w:p w14:paraId="4A855CD2" w14:textId="77777777" w:rsidR="00E576FF" w:rsidRPr="00942C0F" w:rsidRDefault="00E576FF" w:rsidP="00E576FF">
            <w:pPr>
              <w:pStyle w:val="Bulletindent1"/>
              <w:rPr>
                <w:rFonts w:eastAsia="Calibri"/>
                <w:lang w:val="en-US"/>
              </w:rPr>
            </w:pPr>
            <w:r w:rsidRPr="00942C0F">
              <w:rPr>
                <w:rFonts w:eastAsia="Calibri"/>
                <w:lang w:val="en-US"/>
              </w:rPr>
              <w:t>Cholestasis (related to past combined hormonal contraceptive use)</w:t>
            </w:r>
          </w:p>
          <w:p w14:paraId="277804B2" w14:textId="77777777" w:rsidR="00E576FF" w:rsidRDefault="00E576FF" w:rsidP="00E576FF">
            <w:pPr>
              <w:pStyle w:val="Tabletext"/>
              <w:rPr>
                <w:rFonts w:eastAsia="Calibri"/>
                <w:b/>
                <w:bCs/>
              </w:rPr>
            </w:pPr>
            <w:r w:rsidRPr="00E576FF">
              <w:rPr>
                <w:rFonts w:eastAsia="Calibri"/>
                <w:b/>
                <w:bCs/>
              </w:rPr>
              <w:t>Other conditions</w:t>
            </w:r>
          </w:p>
          <w:p w14:paraId="7F26EA2B" w14:textId="77777777" w:rsidR="00E576FF" w:rsidRPr="00AE7DC7" w:rsidRDefault="00E576FF" w:rsidP="00E576FF">
            <w:pPr>
              <w:pStyle w:val="Bulletindent1"/>
              <w:rPr>
                <w:rFonts w:eastAsia="Calibri"/>
                <w:lang w:val="en-US"/>
              </w:rPr>
            </w:pPr>
            <w:r w:rsidRPr="00AE7DC7">
              <w:rPr>
                <w:rFonts w:eastAsia="Calibri"/>
                <w:lang w:val="en-US"/>
              </w:rPr>
              <w:t>Imminent planned major surgery (C</w:t>
            </w:r>
            <w:r>
              <w:rPr>
                <w:rFonts w:eastAsia="Calibri"/>
                <w:lang w:val="en-US"/>
              </w:rPr>
              <w:t>H</w:t>
            </w:r>
            <w:r w:rsidRPr="00AE7DC7">
              <w:rPr>
                <w:rFonts w:eastAsia="Calibri"/>
                <w:lang w:val="en-US"/>
              </w:rPr>
              <w:t>C should be stopped at least 4 weeks prior to planned major surgery or expected period of limited mobility).</w:t>
            </w:r>
          </w:p>
          <w:p w14:paraId="12F2733A" w14:textId="77777777" w:rsidR="00E576FF" w:rsidRPr="00AF42D9" w:rsidRDefault="00E576FF" w:rsidP="00E576FF">
            <w:pPr>
              <w:pStyle w:val="Bulletindent1"/>
              <w:rPr>
                <w:rFonts w:eastAsia="Calibri"/>
                <w:lang w:val="en-US"/>
              </w:rPr>
            </w:pPr>
            <w:r w:rsidRPr="00AF42D9">
              <w:rPr>
                <w:rFonts w:eastAsia="Calibri"/>
                <w:lang w:val="en-US"/>
              </w:rPr>
              <w:t>Diabetes with end organ disease (retinopathy, nephropathy, neuropathy)</w:t>
            </w:r>
          </w:p>
          <w:p w14:paraId="7A3B386E" w14:textId="77777777" w:rsidR="00E576FF" w:rsidRPr="00AF42D9" w:rsidRDefault="00E576FF" w:rsidP="00E576FF">
            <w:pPr>
              <w:pStyle w:val="Bulletindent1"/>
              <w:rPr>
                <w:rFonts w:eastAsia="Calibri"/>
                <w:lang w:val="en-US"/>
              </w:rPr>
            </w:pPr>
            <w:r w:rsidRPr="00AF42D9">
              <w:rPr>
                <w:rFonts w:eastAsia="Calibri"/>
                <w:lang w:val="en-US"/>
              </w:rPr>
              <w:t>Positive anti-phospholipid antibodies (with or without systemic lupus erythematosus)</w:t>
            </w:r>
          </w:p>
          <w:p w14:paraId="4CF0D549" w14:textId="77777777" w:rsidR="00E576FF" w:rsidRPr="00AF42D9" w:rsidRDefault="00E576FF" w:rsidP="00E576FF">
            <w:pPr>
              <w:pStyle w:val="Bulletindent1"/>
              <w:rPr>
                <w:rFonts w:eastAsia="Calibri"/>
                <w:lang w:val="en-US"/>
              </w:rPr>
            </w:pPr>
            <w:r w:rsidRPr="00AF42D9">
              <w:rPr>
                <w:rFonts w:eastAsia="Calibri"/>
                <w:lang w:val="en-US"/>
              </w:rPr>
              <w:lastRenderedPageBreak/>
              <w:t>Organ transplant, with complications</w:t>
            </w:r>
          </w:p>
          <w:p w14:paraId="4E333F24" w14:textId="1CE0A186" w:rsidR="00E576FF" w:rsidRDefault="50ADF009" w:rsidP="00E576FF">
            <w:pPr>
              <w:pStyle w:val="Bulletindent1"/>
              <w:rPr>
                <w:rFonts w:eastAsia="Calibri"/>
                <w:lang w:val="en-US"/>
              </w:rPr>
            </w:pPr>
            <w:r w:rsidRPr="077DD836">
              <w:rPr>
                <w:rFonts w:eastAsia="Calibri"/>
                <w:lang w:val="en-US"/>
              </w:rPr>
              <w:t xml:space="preserve">Known </w:t>
            </w:r>
            <w:r w:rsidR="1025FA17" w:rsidRPr="003E260A">
              <w:rPr>
                <w:rFonts w:eastAsia="Calibri"/>
                <w:lang w:val="en-US"/>
              </w:rPr>
              <w:t>c</w:t>
            </w:r>
            <w:r w:rsidR="2A067FC7" w:rsidRPr="003E260A">
              <w:rPr>
                <w:rFonts w:eastAsia="Arial" w:cs="Arial"/>
                <w:szCs w:val="22"/>
                <w:lang w:val="en-US"/>
              </w:rPr>
              <w:t xml:space="preserve">hronic kidney disease (all stages) </w:t>
            </w:r>
          </w:p>
          <w:p w14:paraId="1F0A17F4" w14:textId="77777777" w:rsidR="00E576FF" w:rsidRPr="00A46409" w:rsidRDefault="00E576FF" w:rsidP="00E576FF">
            <w:pPr>
              <w:pStyle w:val="Bulletindent1"/>
              <w:rPr>
                <w:rFonts w:eastAsia="Calibri"/>
                <w:lang w:val="en-US"/>
              </w:rPr>
            </w:pPr>
            <w:r w:rsidRPr="00A46409">
              <w:rPr>
                <w:rFonts w:eastAsia="Calibri"/>
                <w:lang w:val="en-US"/>
              </w:rPr>
              <w:t xml:space="preserve">Acute porphyria </w:t>
            </w:r>
          </w:p>
          <w:p w14:paraId="7C579199" w14:textId="77777777" w:rsidR="00E576FF" w:rsidRPr="00AE7DC7" w:rsidRDefault="00E576FF" w:rsidP="00E576FF">
            <w:pPr>
              <w:widowControl w:val="0"/>
              <w:rPr>
                <w:rFonts w:ascii="Arial" w:eastAsia="Calibri" w:hAnsi="Arial" w:cs="Arial"/>
                <w:b/>
                <w:bCs/>
                <w:sz w:val="22"/>
                <w:szCs w:val="22"/>
                <w:lang w:val="en-US"/>
              </w:rPr>
            </w:pPr>
            <w:r w:rsidRPr="00AE7DC7">
              <w:rPr>
                <w:rFonts w:ascii="Arial" w:eastAsia="Calibri" w:hAnsi="Arial" w:cs="Arial"/>
                <w:b/>
                <w:bCs/>
                <w:sz w:val="22"/>
                <w:szCs w:val="22"/>
                <w:lang w:val="en-US"/>
              </w:rPr>
              <w:t>Medicines</w:t>
            </w:r>
          </w:p>
          <w:p w14:paraId="6DF1BE64" w14:textId="77777777" w:rsidR="00E576FF" w:rsidRDefault="00E576FF" w:rsidP="00E576FF">
            <w:pPr>
              <w:pStyle w:val="Bulletindent1"/>
              <w:rPr>
                <w:rFonts w:eastAsia="Calibri"/>
                <w:lang w:val="en-US"/>
              </w:rPr>
            </w:pPr>
            <w:r w:rsidRPr="00AF42D9">
              <w:rPr>
                <w:rFonts w:eastAsia="Calibri"/>
                <w:lang w:val="en-US"/>
              </w:rPr>
              <w:t>Individuals using enzyme-inducing drugs/</w:t>
            </w:r>
            <w:r w:rsidRPr="00C9363A">
              <w:rPr>
                <w:rFonts w:eastAsia="Calibri"/>
                <w:lang w:val="en-US"/>
              </w:rPr>
              <w:t>herbal products or within 4 weeks of stopping them.</w:t>
            </w:r>
          </w:p>
          <w:p w14:paraId="0F79E1B2" w14:textId="16A17BC0" w:rsidR="00633CD2" w:rsidRPr="00633CD2" w:rsidRDefault="00E576FF" w:rsidP="00633CD2">
            <w:pPr>
              <w:pStyle w:val="Bulletindent1"/>
              <w:rPr>
                <w:rFonts w:eastAsia="Calibri"/>
              </w:rPr>
            </w:pPr>
            <w:r w:rsidRPr="00AF42D9">
              <w:rPr>
                <w:rFonts w:eastAsia="Calibri"/>
                <w:lang w:val="en-US"/>
              </w:rPr>
              <w:t>Interacting medicines (othe</w:t>
            </w:r>
            <w:r w:rsidRPr="00885080">
              <w:rPr>
                <w:rFonts w:eastAsia="Calibri"/>
                <w:lang w:val="en-US"/>
              </w:rPr>
              <w:t>r than enzyme inducers),</w:t>
            </w:r>
            <w:r w:rsidRPr="00885080">
              <w:rPr>
                <w:rFonts w:eastAsia="Calibri"/>
              </w:rPr>
              <w:t xml:space="preserve"> including any medicines purchased </w:t>
            </w:r>
            <w:r w:rsidRPr="00885080">
              <w:rPr>
                <w:rFonts w:eastAsia="Calibri"/>
                <w:lang w:val="en-US"/>
              </w:rPr>
              <w:t xml:space="preserve">– </w:t>
            </w:r>
            <w:hyperlink r:id="rId15" w:history="1">
              <w:r w:rsidR="00633CD2" w:rsidRPr="00633CD2">
                <w:rPr>
                  <w:rStyle w:val="Hyperlink"/>
                  <w:rFonts w:eastAsia="Calibri"/>
                  <w:lang w:val="en-US"/>
                </w:rPr>
                <w:t xml:space="preserve">as detailed in the </w:t>
              </w:r>
              <w:r w:rsidRPr="00633CD2">
                <w:rPr>
                  <w:rStyle w:val="Hyperlink"/>
                  <w:rFonts w:eastAsia="Calibri"/>
                  <w:lang w:val="en-US"/>
                </w:rPr>
                <w:t>current British National Formulary (BNF</w:t>
              </w:r>
            </w:hyperlink>
            <w:r w:rsidRPr="00AF42D9">
              <w:rPr>
                <w:rFonts w:eastAsia="Calibri"/>
                <w:lang w:val="en-US"/>
              </w:rPr>
              <w:t xml:space="preserve">) or </w:t>
            </w:r>
            <w:hyperlink r:id="rId16" w:history="1">
              <w:r w:rsidR="00633CD2">
                <w:rPr>
                  <w:rStyle w:val="Hyperlink"/>
                  <w:rFonts w:eastAsia="Calibri"/>
                </w:rPr>
                <w:t>the individual Summary of Product Characteristics (SmPC) which can be accessed on the EMC website</w:t>
              </w:r>
            </w:hyperlink>
          </w:p>
          <w:p w14:paraId="242D0FB3" w14:textId="260AB84C" w:rsidR="00E576FF" w:rsidRPr="00E576FF" w:rsidRDefault="00E576FF" w:rsidP="00E576FF">
            <w:pPr>
              <w:pStyle w:val="Bulletindent1"/>
            </w:pPr>
            <w:r w:rsidRPr="005F1F0E">
              <w:t>Contraindicated in concomitant use with the medicinal products containing glecaprevir/pibrentasvir or sofosbuvir/velpatasvir/voxilaprevir.</w:t>
            </w:r>
          </w:p>
        </w:tc>
      </w:tr>
      <w:tr w:rsidR="00AE4F4B" w14:paraId="2086F951" w14:textId="77777777" w:rsidTr="53AAE4FC">
        <w:tc>
          <w:tcPr>
            <w:tcW w:w="2689" w:type="dxa"/>
          </w:tcPr>
          <w:p w14:paraId="34F2E318" w14:textId="7E1AEDD6" w:rsidR="00AE4F4B" w:rsidRPr="005A6168" w:rsidRDefault="00AA150C" w:rsidP="005A6168">
            <w:pPr>
              <w:rPr>
                <w:rStyle w:val="TableHeaderColumn"/>
              </w:rPr>
            </w:pPr>
            <w:r w:rsidRPr="00711009">
              <w:rPr>
                <w:rStyle w:val="TableHeaderColumn"/>
                <w:sz w:val="22"/>
                <w:szCs w:val="22"/>
              </w:rPr>
              <w:lastRenderedPageBreak/>
              <w:t xml:space="preserve">Cautions </w:t>
            </w:r>
            <w:r w:rsidR="003E69CD" w:rsidRPr="00711009">
              <w:rPr>
                <w:rStyle w:val="TableHeaderColumn"/>
                <w:sz w:val="22"/>
                <w:szCs w:val="22"/>
              </w:rPr>
              <w:t>including any relevant action to be taken</w:t>
            </w:r>
          </w:p>
        </w:tc>
        <w:tc>
          <w:tcPr>
            <w:tcW w:w="5806" w:type="dxa"/>
          </w:tcPr>
          <w:p w14:paraId="06B0294D" w14:textId="77777777" w:rsidR="00633CD2" w:rsidRPr="001C3909" w:rsidRDefault="00633CD2" w:rsidP="00633CD2">
            <w:pPr>
              <w:pStyle w:val="Bulletindent1"/>
            </w:pPr>
            <w:r w:rsidRPr="001C3909">
              <w:t xml:space="preserve">If the individual is less than 16 years of age an assessment based on Fraser guidelines must be made and documented. </w:t>
            </w:r>
          </w:p>
          <w:p w14:paraId="2F2D2BD1" w14:textId="77777777" w:rsidR="00633CD2" w:rsidRPr="001C3909" w:rsidRDefault="00633CD2" w:rsidP="00633CD2">
            <w:pPr>
              <w:pStyle w:val="Bulletindent1"/>
            </w:pPr>
            <w:r w:rsidRPr="001C3909">
              <w:t>If the individual is less than 13 years of age the healthcare professional should speak to local safeguarding lead and follow the local safeguarding policy.</w:t>
            </w:r>
          </w:p>
          <w:p w14:paraId="72F6B748" w14:textId="77777777" w:rsidR="00633CD2" w:rsidRPr="001C3909" w:rsidRDefault="00633CD2" w:rsidP="00633CD2">
            <w:pPr>
              <w:pStyle w:val="Bulletindent1"/>
            </w:pPr>
            <w:r w:rsidRPr="001C3909">
              <w:t>Discuss with appropriate doctor/independent non-medical prescriber any medical condition or medication of which the healthcare professional is unsure or uncertain.</w:t>
            </w:r>
          </w:p>
          <w:p w14:paraId="7DE2347F" w14:textId="77777777" w:rsidR="00633CD2" w:rsidRPr="001C3909" w:rsidRDefault="0CA0E510" w:rsidP="00633CD2">
            <w:pPr>
              <w:pStyle w:val="Bulletindent1"/>
            </w:pPr>
            <w:r>
              <w:t>Individuals taking lamotrigine should be advised that CHC may interact with lamotrigine; this could result in reduced seizure control or lamotrigine toxicity.</w:t>
            </w:r>
          </w:p>
          <w:p w14:paraId="471B4486" w14:textId="664B090D" w:rsidR="01FEB372" w:rsidRPr="003E260A" w:rsidRDefault="01FEB372" w:rsidP="077DD836">
            <w:pPr>
              <w:pStyle w:val="Bulletindent1"/>
            </w:pPr>
            <w:r w:rsidRPr="003E260A">
              <w:rPr>
                <w:rFonts w:eastAsia="Arial" w:cs="Arial"/>
                <w:szCs w:val="22"/>
              </w:rPr>
              <w:t>Sickle cell trait - there is a small increase in the risk of VTE with sickle cell trait, therefore alternatives to CHC should be prioritised.</w:t>
            </w:r>
          </w:p>
          <w:p w14:paraId="6A04E957" w14:textId="77777777" w:rsidR="00633CD2" w:rsidRPr="00633CD2" w:rsidRDefault="00633CD2" w:rsidP="00633CD2">
            <w:pPr>
              <w:pStyle w:val="Bulletindent1"/>
              <w:rPr>
                <w:b/>
                <w:bCs/>
              </w:rPr>
            </w:pPr>
            <w:r w:rsidRPr="00633CD2">
              <w:rPr>
                <w:b/>
                <w:bCs/>
              </w:rPr>
              <w:t xml:space="preserve">Offer LARC to all individuals </w:t>
            </w:r>
            <w:proofErr w:type="gramStart"/>
            <w:r w:rsidRPr="00633CD2">
              <w:rPr>
                <w:b/>
                <w:bCs/>
              </w:rPr>
              <w:t>in particular</w:t>
            </w:r>
            <w:proofErr w:type="gramEnd"/>
            <w:r w:rsidRPr="00633CD2">
              <w:rPr>
                <w:b/>
                <w:bCs/>
              </w:rPr>
              <w:t xml:space="preserve"> those with medical conditions for whom pregnancy presents an unacceptable risk and those on a pregnancy prevention plan.</w:t>
            </w:r>
          </w:p>
          <w:p w14:paraId="64FEDD91" w14:textId="2810B6F6" w:rsidR="00CB4A2B" w:rsidRDefault="00633CD2" w:rsidP="00303BFF">
            <w:pPr>
              <w:pStyle w:val="Bulletindent1"/>
            </w:pPr>
            <w:r w:rsidRPr="00303BFF">
              <w:rPr>
                <w:b/>
                <w:bCs/>
              </w:rPr>
              <w:t xml:space="preserve">If an individual is known to be taking a medication which is known to be harmful to pregnancy a highly effective form of contraception is recommended.  Highly effective methods include the LARC methods: copper IUD, LNG-IUD and implant.  If a LARC method is unacceptable/unsuitable and a CHC </w:t>
            </w:r>
            <w:r w:rsidRPr="00303BFF">
              <w:rPr>
                <w:b/>
                <w:bCs/>
              </w:rPr>
              <w:lastRenderedPageBreak/>
              <w:t xml:space="preserve">is </w:t>
            </w:r>
            <w:proofErr w:type="gramStart"/>
            <w:r w:rsidRPr="00303BFF">
              <w:rPr>
                <w:b/>
                <w:bCs/>
              </w:rPr>
              <w:t>chosen</w:t>
            </w:r>
            <w:proofErr w:type="gramEnd"/>
            <w:r w:rsidRPr="00303BFF">
              <w:rPr>
                <w:b/>
                <w:bCs/>
              </w:rPr>
              <w:t xml:space="preserve"> then an additional barrier method of contraception is advised</w:t>
            </w:r>
            <w:r>
              <w:t xml:space="preserve"> </w:t>
            </w:r>
            <w:hyperlink r:id="rId17" w:history="1">
              <w:r w:rsidRPr="00633CD2">
                <w:rPr>
                  <w:rStyle w:val="Hyperlink"/>
                </w:rPr>
                <w:t>as detailed in the FSRH CEU Statement- Contraception for women using known teratogenic drugs or drugs with potential teratogenic effects</w:t>
              </w:r>
            </w:hyperlink>
          </w:p>
        </w:tc>
      </w:tr>
      <w:tr w:rsidR="00AE4F4B" w14:paraId="6142EA67" w14:textId="77777777" w:rsidTr="53AAE4FC">
        <w:tc>
          <w:tcPr>
            <w:tcW w:w="2689" w:type="dxa"/>
          </w:tcPr>
          <w:p w14:paraId="751752A4" w14:textId="3BF2F402" w:rsidR="00AE4F4B" w:rsidRPr="005A6168" w:rsidRDefault="003E69CD" w:rsidP="005A6168">
            <w:pPr>
              <w:rPr>
                <w:rStyle w:val="TableHeaderColumn"/>
              </w:rPr>
            </w:pPr>
            <w:r w:rsidRPr="00711009">
              <w:rPr>
                <w:rStyle w:val="TableHeaderColumn"/>
                <w:sz w:val="22"/>
                <w:szCs w:val="22"/>
              </w:rPr>
              <w:lastRenderedPageBreak/>
              <w:t>Actions to be taken if the individual is excluded or declines treatment</w:t>
            </w:r>
          </w:p>
        </w:tc>
        <w:tc>
          <w:tcPr>
            <w:tcW w:w="5806" w:type="dxa"/>
          </w:tcPr>
          <w:p w14:paraId="7B0FFC20" w14:textId="411E1AEB" w:rsidR="000E466F" w:rsidRDefault="000E466F" w:rsidP="000E466F">
            <w:pPr>
              <w:pStyle w:val="Bulletindent1"/>
            </w:pPr>
            <w:r>
              <w:t>Explain the reasons for exclusion to the individual and document in the consultation record.</w:t>
            </w:r>
          </w:p>
          <w:p w14:paraId="2F4854C2" w14:textId="791B9C63" w:rsidR="000E466F" w:rsidRDefault="000E466F" w:rsidP="000E466F">
            <w:pPr>
              <w:pStyle w:val="Bulletindent1"/>
            </w:pPr>
            <w:r>
              <w:t>Record reason for declin</w:t>
            </w:r>
            <w:r w:rsidR="00711009">
              <w:t>ing treatment</w:t>
            </w:r>
            <w:r>
              <w:t xml:space="preserve"> in the consultation record.</w:t>
            </w:r>
          </w:p>
          <w:p w14:paraId="1ACA62F4" w14:textId="418C5B05" w:rsidR="00AE4F4B" w:rsidRDefault="00633CD2" w:rsidP="000E466F">
            <w:pPr>
              <w:pStyle w:val="Bulletindent1"/>
            </w:pPr>
            <w:r w:rsidRPr="00633CD2">
              <w:t>Where required refer the individual to a suitable health service provider if appropriate and/or provide them with information about further options.</w:t>
            </w:r>
          </w:p>
        </w:tc>
      </w:tr>
    </w:tbl>
    <w:p w14:paraId="33A25EBD" w14:textId="75A4AEE9" w:rsidR="00BB2599" w:rsidRDefault="00BB2599" w:rsidP="005A6168">
      <w:pPr>
        <w:pStyle w:val="PGDNormal"/>
      </w:pPr>
    </w:p>
    <w:p w14:paraId="035E86F2" w14:textId="61E18D71" w:rsidR="007A1448" w:rsidRDefault="00C25DE0" w:rsidP="000E466F">
      <w:pPr>
        <w:pStyle w:val="Heading1"/>
      </w:pPr>
      <w:r w:rsidRPr="00DF77C7">
        <w:t>D</w:t>
      </w:r>
      <w:r w:rsidR="007A1448" w:rsidRPr="00DF77C7">
        <w:t>e</w:t>
      </w:r>
      <w:r w:rsidR="003E69CD">
        <w:t>scription of treatment</w:t>
      </w:r>
    </w:p>
    <w:tbl>
      <w:tblPr>
        <w:tblStyle w:val="TableGrid"/>
        <w:tblW w:w="8926" w:type="dxa"/>
        <w:tblLook w:val="04A0" w:firstRow="1" w:lastRow="0" w:firstColumn="1" w:lastColumn="0" w:noHBand="0" w:noVBand="1"/>
        <w:tblCaption w:val="Table including details of the treatment"/>
        <w:tblDescription w:val="This table provides some of the details of the treatment included in the PGD template.  It consists of  five rows which include the name form and strength of the medicine, legal category, route or method of administration, off-label use,  and dose and frequency of administration."/>
      </w:tblPr>
      <w:tblGrid>
        <w:gridCol w:w="3397"/>
        <w:gridCol w:w="5529"/>
      </w:tblGrid>
      <w:tr w:rsidR="00165DD9" w14:paraId="2B351AEC" w14:textId="77777777" w:rsidTr="006A7AF1">
        <w:tc>
          <w:tcPr>
            <w:tcW w:w="3397" w:type="dxa"/>
          </w:tcPr>
          <w:p w14:paraId="6EB1838B" w14:textId="461B0EDD" w:rsidR="00165DD9" w:rsidRPr="005A6168" w:rsidRDefault="00165DD9" w:rsidP="005A6168">
            <w:pPr>
              <w:rPr>
                <w:rStyle w:val="TableHeaderColumn"/>
              </w:rPr>
            </w:pPr>
            <w:bookmarkStart w:id="7" w:name="_Hlk213926610"/>
            <w:r w:rsidRPr="00711009">
              <w:rPr>
                <w:rStyle w:val="TableHeaderColumn"/>
                <w:sz w:val="22"/>
                <w:szCs w:val="22"/>
              </w:rPr>
              <w:t xml:space="preserve">Name, form and strength of </w:t>
            </w:r>
            <w:r w:rsidR="004A295D" w:rsidRPr="00711009">
              <w:rPr>
                <w:rStyle w:val="TableHeaderColumn"/>
                <w:sz w:val="22"/>
                <w:szCs w:val="22"/>
              </w:rPr>
              <w:t>medicine</w:t>
            </w:r>
          </w:p>
        </w:tc>
        <w:tc>
          <w:tcPr>
            <w:tcW w:w="5529" w:type="dxa"/>
          </w:tcPr>
          <w:p w14:paraId="46C11025" w14:textId="77777777" w:rsidR="00633CD2" w:rsidRPr="00633CD2" w:rsidRDefault="00633CD2" w:rsidP="00633CD2">
            <w:pPr>
              <w:pStyle w:val="Tabletext"/>
            </w:pPr>
            <w:r w:rsidRPr="00633CD2">
              <w:t>Vaginal ring containing (per ring):</w:t>
            </w:r>
          </w:p>
          <w:p w14:paraId="77952B89" w14:textId="77777777" w:rsidR="00633CD2" w:rsidRPr="00633CD2" w:rsidRDefault="00633CD2" w:rsidP="00633CD2">
            <w:pPr>
              <w:pStyle w:val="Tabletext"/>
            </w:pPr>
            <w:r w:rsidRPr="00633CD2">
              <w:rPr>
                <w:b/>
                <w:bCs/>
              </w:rPr>
              <w:t>NuvaRing®</w:t>
            </w:r>
          </w:p>
          <w:p w14:paraId="30B42DA4" w14:textId="77777777" w:rsidR="00633CD2" w:rsidRPr="00633CD2" w:rsidRDefault="00633CD2" w:rsidP="00633CD2">
            <w:pPr>
              <w:pStyle w:val="Tabletext"/>
            </w:pPr>
            <w:r w:rsidRPr="00633CD2">
              <w:t>11.7 mg etonogestrel and 2.7 mg ethinylestradiol per ring </w:t>
            </w:r>
          </w:p>
          <w:p w14:paraId="0B47C49F" w14:textId="77777777" w:rsidR="00633CD2" w:rsidRPr="00633CD2" w:rsidRDefault="00633CD2" w:rsidP="00633CD2">
            <w:pPr>
              <w:pStyle w:val="Tabletext"/>
            </w:pPr>
          </w:p>
          <w:p w14:paraId="5B4ECBA5" w14:textId="77777777" w:rsidR="00633CD2" w:rsidRPr="00633CD2" w:rsidRDefault="00633CD2" w:rsidP="00633CD2">
            <w:pPr>
              <w:pStyle w:val="Tabletext"/>
            </w:pPr>
            <w:proofErr w:type="spellStart"/>
            <w:r w:rsidRPr="00633CD2">
              <w:rPr>
                <w:b/>
                <w:bCs/>
              </w:rPr>
              <w:t>SyreniRing</w:t>
            </w:r>
            <w:proofErr w:type="spellEnd"/>
            <w:r w:rsidRPr="00633CD2">
              <w:rPr>
                <w:b/>
                <w:bCs/>
              </w:rPr>
              <w:t>®</w:t>
            </w:r>
          </w:p>
          <w:p w14:paraId="2B104BB5" w14:textId="78E76882" w:rsidR="00165DD9" w:rsidRPr="0012506B" w:rsidRDefault="00633CD2" w:rsidP="00633CD2">
            <w:pPr>
              <w:pStyle w:val="Tabletext"/>
            </w:pPr>
            <w:r w:rsidRPr="00633CD2">
              <w:rPr>
                <w:lang w:val="en-GB"/>
              </w:rPr>
              <w:t>11.0mg etonogestrel and 3.474mg ethinylestradiol per ring</w:t>
            </w:r>
          </w:p>
        </w:tc>
      </w:tr>
      <w:tr w:rsidR="00165DD9" w14:paraId="6DAA0645" w14:textId="77777777" w:rsidTr="006A7AF1">
        <w:tc>
          <w:tcPr>
            <w:tcW w:w="3397" w:type="dxa"/>
          </w:tcPr>
          <w:p w14:paraId="2F56A41B" w14:textId="05091A78" w:rsidR="00165DD9" w:rsidRPr="00711009" w:rsidRDefault="00165DD9" w:rsidP="005A6168">
            <w:pPr>
              <w:rPr>
                <w:rStyle w:val="TableHeaderColumn"/>
                <w:sz w:val="22"/>
                <w:szCs w:val="22"/>
              </w:rPr>
            </w:pPr>
            <w:r w:rsidRPr="00711009">
              <w:rPr>
                <w:rStyle w:val="TableHeaderColumn"/>
                <w:sz w:val="22"/>
                <w:szCs w:val="22"/>
              </w:rPr>
              <w:t>Legal category</w:t>
            </w:r>
          </w:p>
        </w:tc>
        <w:tc>
          <w:tcPr>
            <w:tcW w:w="5529" w:type="dxa"/>
          </w:tcPr>
          <w:p w14:paraId="29E26784" w14:textId="5D64FA05" w:rsidR="00165DD9" w:rsidRDefault="00165DD9" w:rsidP="009B62D2">
            <w:pPr>
              <w:pStyle w:val="Tabletext"/>
            </w:pPr>
            <w:r w:rsidRPr="008676A6">
              <w:t>P</w:t>
            </w:r>
            <w:r w:rsidR="00633CD2">
              <w:t>OM</w:t>
            </w:r>
          </w:p>
        </w:tc>
      </w:tr>
      <w:tr w:rsidR="00165DD9" w14:paraId="44E2B1CC" w14:textId="77777777" w:rsidTr="006A7AF1">
        <w:tc>
          <w:tcPr>
            <w:tcW w:w="3397" w:type="dxa"/>
          </w:tcPr>
          <w:p w14:paraId="2EBF84AC" w14:textId="45C9F112" w:rsidR="004A295D" w:rsidRPr="00711009" w:rsidRDefault="00165DD9" w:rsidP="005A6168">
            <w:pPr>
              <w:rPr>
                <w:rStyle w:val="TableHeaderColumn"/>
                <w:sz w:val="22"/>
                <w:szCs w:val="22"/>
              </w:rPr>
            </w:pPr>
            <w:r w:rsidRPr="00711009">
              <w:rPr>
                <w:rStyle w:val="TableHeaderColumn"/>
                <w:sz w:val="22"/>
                <w:szCs w:val="22"/>
              </w:rPr>
              <w:t>Route</w:t>
            </w:r>
            <w:r w:rsidR="009604EE" w:rsidRPr="00711009">
              <w:rPr>
                <w:rStyle w:val="TableHeaderColumn"/>
                <w:sz w:val="22"/>
                <w:szCs w:val="22"/>
              </w:rPr>
              <w:t xml:space="preserve"> or </w:t>
            </w:r>
            <w:r w:rsidRPr="00711009">
              <w:rPr>
                <w:rStyle w:val="TableHeaderColumn"/>
                <w:sz w:val="22"/>
                <w:szCs w:val="22"/>
              </w:rPr>
              <w:t>method of administration</w:t>
            </w:r>
          </w:p>
        </w:tc>
        <w:tc>
          <w:tcPr>
            <w:tcW w:w="5529" w:type="dxa"/>
          </w:tcPr>
          <w:p w14:paraId="04517ADA" w14:textId="1D22F30B" w:rsidR="004A295D" w:rsidRDefault="00633CD2" w:rsidP="0012506B">
            <w:pPr>
              <w:pStyle w:val="Tabletext"/>
            </w:pPr>
            <w:r>
              <w:t>Vaginal</w:t>
            </w:r>
          </w:p>
        </w:tc>
      </w:tr>
      <w:tr w:rsidR="003E69CD" w14:paraId="264CA183" w14:textId="77777777" w:rsidTr="006A7AF1">
        <w:tc>
          <w:tcPr>
            <w:tcW w:w="3397" w:type="dxa"/>
          </w:tcPr>
          <w:p w14:paraId="011DED45" w14:textId="0D334062" w:rsidR="003E69CD" w:rsidRPr="00711009" w:rsidRDefault="003E69CD" w:rsidP="005A6168">
            <w:pPr>
              <w:rPr>
                <w:rStyle w:val="TableHeaderColumn"/>
                <w:sz w:val="22"/>
                <w:szCs w:val="22"/>
              </w:rPr>
            </w:pPr>
            <w:r w:rsidRPr="00711009">
              <w:rPr>
                <w:rStyle w:val="TableHeaderColumn"/>
                <w:sz w:val="22"/>
                <w:szCs w:val="22"/>
              </w:rPr>
              <w:t>Off label use</w:t>
            </w:r>
          </w:p>
        </w:tc>
        <w:tc>
          <w:tcPr>
            <w:tcW w:w="5529" w:type="dxa"/>
          </w:tcPr>
          <w:p w14:paraId="48165889" w14:textId="04732D47" w:rsidR="0012506B" w:rsidRDefault="00770955" w:rsidP="0012506B">
            <w:pPr>
              <w:pStyle w:val="Tabletext"/>
            </w:pPr>
            <w:r w:rsidRPr="00770955">
              <w:t xml:space="preserve">Best practice advice given by College of Sexual and Reproductive Healthcare (CoSRH) is used for guidance in this PGD and may vary from </w:t>
            </w:r>
            <w:hyperlink r:id="rId18" w:history="1">
              <w:r w:rsidR="00633CD2" w:rsidRPr="00633CD2">
                <w:rPr>
                  <w:rStyle w:val="Hyperlink"/>
                  <w:lang w:val="en-GB"/>
                </w:rPr>
                <w:t>the individual Summary of Product Characteristics (SmPC) which can be accessed on the EMC website</w:t>
              </w:r>
            </w:hyperlink>
          </w:p>
          <w:p w14:paraId="41EF1189" w14:textId="77777777" w:rsidR="00770955" w:rsidRDefault="00770955" w:rsidP="00770955">
            <w:pPr>
              <w:pStyle w:val="Tabletext"/>
            </w:pPr>
          </w:p>
          <w:p w14:paraId="5F1A584F" w14:textId="4D230038" w:rsidR="00633CD2" w:rsidRDefault="00633CD2" w:rsidP="005A6885">
            <w:pPr>
              <w:pStyle w:val="Tabletext"/>
              <w:rPr>
                <w:lang w:val="en-GB"/>
              </w:rPr>
            </w:pPr>
            <w:r w:rsidRPr="00633CD2">
              <w:rPr>
                <w:lang w:val="en-GB"/>
              </w:rPr>
              <w:t xml:space="preserve">This PGD includes inclusion criteria, exclusion criteria and dosage regimes which are outside the market authorisation for many of the available </w:t>
            </w:r>
            <w:r w:rsidR="00711009" w:rsidRPr="00633CD2">
              <w:rPr>
                <w:lang w:val="en-GB"/>
              </w:rPr>
              <w:t>products,</w:t>
            </w:r>
            <w:r w:rsidRPr="00633CD2">
              <w:rPr>
                <w:lang w:val="en-GB"/>
              </w:rPr>
              <w:t xml:space="preserve"> but which are included within </w:t>
            </w:r>
            <w:hyperlink r:id="rId19" w:history="1">
              <w:r w:rsidR="00711009" w:rsidRPr="00ED353C">
                <w:rPr>
                  <w:rStyle w:val="Hyperlink"/>
                  <w:lang w:val="en-GB"/>
                </w:rPr>
                <w:t>CoSRH guidance - Combined Hormonal Contraception</w:t>
              </w:r>
              <w:r w:rsidRPr="00ED353C">
                <w:rPr>
                  <w:rStyle w:val="Hyperlink"/>
                  <w:lang w:val="en-GB"/>
                </w:rPr>
                <w:t>.</w:t>
              </w:r>
            </w:hyperlink>
            <w:r w:rsidRPr="00633CD2">
              <w:rPr>
                <w:lang w:val="en-GB"/>
              </w:rPr>
              <w:t xml:space="preserve"> </w:t>
            </w:r>
          </w:p>
          <w:p w14:paraId="2C9ED4DF" w14:textId="3723C8B0" w:rsidR="0065406B" w:rsidRDefault="00633CD2" w:rsidP="005A6885">
            <w:pPr>
              <w:pStyle w:val="Tabletext"/>
              <w:rPr>
                <w:lang w:val="en-GB"/>
              </w:rPr>
            </w:pPr>
            <w:proofErr w:type="gramStart"/>
            <w:r w:rsidRPr="00633CD2">
              <w:rPr>
                <w:lang w:val="en-GB"/>
              </w:rPr>
              <w:t>Specifically</w:t>
            </w:r>
            <w:proofErr w:type="gramEnd"/>
            <w:r w:rsidRPr="00633CD2">
              <w:rPr>
                <w:lang w:val="en-GB"/>
              </w:rPr>
              <w:t xml:space="preserve"> the use of tailored CHC regimens is outside the manufacturer’s licence, as is use in those under 18 years of age or over 40 years of age but is supported by the College of Sexual &amp; Reproductive </w:t>
            </w:r>
            <w:r w:rsidRPr="00633CD2">
              <w:rPr>
                <w:lang w:val="en-GB"/>
              </w:rPr>
              <w:lastRenderedPageBreak/>
              <w:t>Healthcare (CoSRH). The regimes detailed within this PGD are permitted under this PGD</w:t>
            </w:r>
            <w:r w:rsidR="0065406B">
              <w:rPr>
                <w:lang w:val="en-GB"/>
              </w:rPr>
              <w:t>.</w:t>
            </w:r>
          </w:p>
          <w:p w14:paraId="2B5A6675" w14:textId="0E21EDBF" w:rsidR="005F17C5" w:rsidRPr="005A6885" w:rsidRDefault="005F17C5" w:rsidP="005A6885">
            <w:pPr>
              <w:pStyle w:val="Tabletext"/>
            </w:pPr>
            <w:r w:rsidRPr="005A6885">
              <w:t xml:space="preserve">Medicines should be stored according to the conditions detailed in the </w:t>
            </w:r>
            <w:hyperlink w:anchor="Storage" w:history="1">
              <w:r w:rsidRPr="00711009">
                <w:rPr>
                  <w:rStyle w:val="Hyperlink"/>
                </w:rPr>
                <w:t>Storage section below</w:t>
              </w:r>
            </w:hyperlink>
            <w:r w:rsidRPr="005A6885">
              <w:t>. However, in the event of an inadvertent or unavoidable deviation of these conditions the local pharmacy or Medicines Management team must be consulted.  Where medicines have been assessed by pharmacy/Medicines Management in accordance with national or specific product recommendations as appropriate for continued use this would constitute off-label administration under this PGD. The responsibility for the decision to release the affected drugs for use lies with pharmacy/Medicines Management.</w:t>
            </w:r>
          </w:p>
          <w:p w14:paraId="46196D32" w14:textId="77777777" w:rsidR="005F17C5" w:rsidRPr="005A6885" w:rsidRDefault="005F17C5" w:rsidP="005A6885">
            <w:pPr>
              <w:pStyle w:val="Tabletext"/>
            </w:pPr>
          </w:p>
          <w:p w14:paraId="74240E7C" w14:textId="587EF712" w:rsidR="003E69CD" w:rsidRPr="003B61FD" w:rsidRDefault="005F17C5" w:rsidP="005F17C5">
            <w:pPr>
              <w:pStyle w:val="Tabletext"/>
              <w:rPr>
                <w:szCs w:val="22"/>
              </w:rPr>
            </w:pPr>
            <w:r w:rsidRPr="005A6885">
              <w:t xml:space="preserve">Where a medicine is recommended </w:t>
            </w:r>
            <w:proofErr w:type="gramStart"/>
            <w:r w:rsidRPr="005A6885">
              <w:t>off-label</w:t>
            </w:r>
            <w:proofErr w:type="gramEnd"/>
            <w:r w:rsidRPr="005A6885">
              <w:t xml:space="preserve"> </w:t>
            </w:r>
            <w:proofErr w:type="gramStart"/>
            <w:r w:rsidRPr="005A6885">
              <w:t>consider,</w:t>
            </w:r>
            <w:proofErr w:type="gramEnd"/>
            <w:r w:rsidRPr="005A6885">
              <w:t xml:space="preserve"> as part of the consent process, </w:t>
            </w:r>
            <w:proofErr w:type="gramStart"/>
            <w:r w:rsidRPr="005A6885">
              <w:t>informing</w:t>
            </w:r>
            <w:proofErr w:type="gramEnd"/>
            <w:r w:rsidRPr="005A6885">
              <w:t xml:space="preserve"> the individual/parent/carer that the drug is being offered in accordance with national guidance but that this is outside the product licence.</w:t>
            </w:r>
          </w:p>
        </w:tc>
      </w:tr>
      <w:tr w:rsidR="00165DD9" w14:paraId="27DDC201" w14:textId="77777777" w:rsidTr="006A7AF1">
        <w:tc>
          <w:tcPr>
            <w:tcW w:w="3397" w:type="dxa"/>
          </w:tcPr>
          <w:p w14:paraId="47CBA637" w14:textId="26C43375" w:rsidR="00165DD9" w:rsidRPr="005A6168" w:rsidRDefault="00165DD9" w:rsidP="005A6168">
            <w:pPr>
              <w:rPr>
                <w:rStyle w:val="TableHeaderColumn"/>
              </w:rPr>
            </w:pPr>
            <w:r w:rsidRPr="00711009">
              <w:rPr>
                <w:rStyle w:val="TableHeaderColumn"/>
                <w:sz w:val="22"/>
                <w:szCs w:val="22"/>
              </w:rPr>
              <w:lastRenderedPageBreak/>
              <w:t>Dose and frequency</w:t>
            </w:r>
            <w:r w:rsidR="005F17C5" w:rsidRPr="00711009">
              <w:rPr>
                <w:rStyle w:val="TableHeaderColumn"/>
                <w:sz w:val="22"/>
                <w:szCs w:val="22"/>
              </w:rPr>
              <w:t xml:space="preserve"> of administration</w:t>
            </w:r>
          </w:p>
        </w:tc>
        <w:tc>
          <w:tcPr>
            <w:tcW w:w="5529" w:type="dxa"/>
          </w:tcPr>
          <w:p w14:paraId="6551FB59" w14:textId="77777777" w:rsidR="0065406B" w:rsidRPr="0065406B" w:rsidRDefault="0065406B" w:rsidP="00756F0D">
            <w:pPr>
              <w:pStyle w:val="Bulletindent1"/>
            </w:pPr>
            <w:r w:rsidRPr="0065406B">
              <w:t>Each vaginal ring releases an average amount of 0.12 mg etonogestrel and 0.015 mg ethinylestradiol respectively per 24 hours, over a period of three weeks.</w:t>
            </w:r>
          </w:p>
          <w:p w14:paraId="15246565" w14:textId="77777777" w:rsidR="0065406B" w:rsidRPr="0065406B" w:rsidRDefault="0065406B" w:rsidP="00756F0D">
            <w:pPr>
              <w:pStyle w:val="Bulletindent1"/>
            </w:pPr>
            <w:r w:rsidRPr="0065406B">
              <w:t xml:space="preserve">CoSRH guidance states that CHC can either be used following a standard or tailored regime. </w:t>
            </w:r>
          </w:p>
          <w:p w14:paraId="0671FBB5" w14:textId="77777777" w:rsidR="0012506B" w:rsidRDefault="0065406B" w:rsidP="00756F0D">
            <w:pPr>
              <w:pStyle w:val="Bulletindent1"/>
            </w:pPr>
            <w:r w:rsidRPr="0065406B">
              <w:t>Individuals should be given information about both standard and tailored CHC regimens to broaden contraceptive choice</w:t>
            </w:r>
            <w:r>
              <w:t xml:space="preserve">.  </w:t>
            </w:r>
          </w:p>
          <w:p w14:paraId="3E6FA8C1" w14:textId="77777777" w:rsidR="0065406B" w:rsidRDefault="0065406B" w:rsidP="0065406B">
            <w:pPr>
              <w:pStyle w:val="Tabletext"/>
              <w:rPr>
                <w:b/>
                <w:bCs/>
              </w:rPr>
            </w:pPr>
            <w:r w:rsidRPr="0065406B">
              <w:rPr>
                <w:b/>
                <w:bCs/>
              </w:rPr>
              <w:t>Regimes</w:t>
            </w:r>
          </w:p>
          <w:p w14:paraId="6AB47447" w14:textId="460E4F51" w:rsidR="0065406B" w:rsidRPr="0065406B" w:rsidRDefault="0065406B" w:rsidP="00303BFF">
            <w:pPr>
              <w:pStyle w:val="Bulletindent1"/>
              <w:numPr>
                <w:ilvl w:val="0"/>
                <w:numId w:val="0"/>
              </w:numPr>
              <w:ind w:left="720"/>
              <w:rPr>
                <w:b/>
                <w:bCs/>
              </w:rPr>
            </w:pPr>
            <w:r w:rsidRPr="0065406B">
              <w:t xml:space="preserve">The regimes which can be advised are detailed </w:t>
            </w:r>
            <w:hyperlink w:anchor="regimen" w:history="1">
              <w:r w:rsidRPr="007C0427">
                <w:rPr>
                  <w:rStyle w:val="Hyperlink"/>
                </w:rPr>
                <w:t>in the table</w:t>
              </w:r>
              <w:r w:rsidR="007C0427" w:rsidRPr="007C0427">
                <w:rPr>
                  <w:rStyle w:val="Hyperlink"/>
                </w:rPr>
                <w:t>s</w:t>
              </w:r>
              <w:r w:rsidRPr="007C0427">
                <w:rPr>
                  <w:rStyle w:val="Hyperlink"/>
                </w:rPr>
                <w:t xml:space="preserve"> below</w:t>
              </w:r>
            </w:hyperlink>
          </w:p>
        </w:tc>
      </w:tr>
      <w:bookmarkEnd w:id="7"/>
    </w:tbl>
    <w:p w14:paraId="563D3E0A" w14:textId="6EDF0506" w:rsidR="00303BFF" w:rsidRDefault="00303BFF" w:rsidP="007C0427">
      <w:pPr>
        <w:pStyle w:val="Tabletitle"/>
        <w:rPr>
          <w:sz w:val="22"/>
          <w:szCs w:val="22"/>
        </w:rPr>
      </w:pPr>
    </w:p>
    <w:p w14:paraId="7CD0AE50" w14:textId="77777777" w:rsidR="00303BFF" w:rsidRDefault="00303BFF">
      <w:pPr>
        <w:rPr>
          <w:rFonts w:ascii="Arial" w:eastAsia="Times New Roman" w:hAnsi="Arial"/>
          <w:b/>
          <w:kern w:val="0"/>
          <w:sz w:val="22"/>
          <w:szCs w:val="22"/>
          <w:lang w:val="en-US"/>
          <w14:ligatures w14:val="none"/>
        </w:rPr>
      </w:pPr>
      <w:r>
        <w:rPr>
          <w:sz w:val="22"/>
          <w:szCs w:val="22"/>
        </w:rPr>
        <w:br w:type="page"/>
      </w:r>
    </w:p>
    <w:p w14:paraId="06A479BD" w14:textId="77777777" w:rsidR="00303BFF" w:rsidRDefault="00303BFF" w:rsidP="007C0427">
      <w:pPr>
        <w:pStyle w:val="Tabletitle"/>
        <w:rPr>
          <w:sz w:val="22"/>
          <w:szCs w:val="22"/>
        </w:rPr>
      </w:pPr>
    </w:p>
    <w:p w14:paraId="0BE50AD4" w14:textId="0B0EEA40" w:rsidR="007C0427" w:rsidRPr="006B5AF7" w:rsidRDefault="007C0427" w:rsidP="007C0427">
      <w:pPr>
        <w:pStyle w:val="Tabletitle"/>
        <w:rPr>
          <w:sz w:val="22"/>
          <w:szCs w:val="22"/>
        </w:rPr>
      </w:pPr>
      <w:proofErr w:type="gramStart"/>
      <w:r>
        <w:rPr>
          <w:sz w:val="22"/>
          <w:szCs w:val="22"/>
        </w:rPr>
        <w:t>R</w:t>
      </w:r>
      <w:r w:rsidRPr="006B5AF7">
        <w:rPr>
          <w:sz w:val="22"/>
          <w:szCs w:val="22"/>
        </w:rPr>
        <w:t>egimens</w:t>
      </w:r>
      <w:proofErr w:type="gramEnd"/>
    </w:p>
    <w:p w14:paraId="37BAB3E4" w14:textId="77777777" w:rsidR="007C0427" w:rsidRDefault="007C0427" w:rsidP="007C0427">
      <w:pPr>
        <w:pStyle w:val="Tabletitle"/>
        <w:jc w:val="center"/>
        <w:rPr>
          <w:sz w:val="22"/>
          <w:szCs w:val="22"/>
        </w:rPr>
      </w:pPr>
      <w:r w:rsidRPr="007C0427">
        <w:rPr>
          <w:sz w:val="22"/>
          <w:szCs w:val="22"/>
        </w:rPr>
        <w:t>Standard use</w:t>
      </w:r>
    </w:p>
    <w:tbl>
      <w:tblPr>
        <w:tblStyle w:val="TableGrid"/>
        <w:tblW w:w="8642" w:type="dxa"/>
        <w:tblLayout w:type="fixed"/>
        <w:tblLook w:val="04A0" w:firstRow="1" w:lastRow="0" w:firstColumn="1" w:lastColumn="0" w:noHBand="0" w:noVBand="1"/>
        <w:tblCaption w:val="Regimen - standard use"/>
        <w:tblDescription w:val="This table details period of CHC use and homone free interval for standard use regimen"/>
      </w:tblPr>
      <w:tblGrid>
        <w:gridCol w:w="2831"/>
        <w:gridCol w:w="2832"/>
        <w:gridCol w:w="2979"/>
      </w:tblGrid>
      <w:tr w:rsidR="007C0427" w:rsidRPr="007C0427" w14:paraId="081527D3" w14:textId="77777777" w:rsidTr="005E6840">
        <w:tc>
          <w:tcPr>
            <w:tcW w:w="2831" w:type="dxa"/>
          </w:tcPr>
          <w:p w14:paraId="1093FD95" w14:textId="77777777" w:rsidR="007C0427" w:rsidRPr="007C0427" w:rsidRDefault="007C0427" w:rsidP="007C0427">
            <w:pPr>
              <w:pStyle w:val="TableHeaderRow"/>
              <w:jc w:val="center"/>
              <w:rPr>
                <w:sz w:val="22"/>
                <w:szCs w:val="22"/>
              </w:rPr>
            </w:pPr>
            <w:bookmarkStart w:id="8" w:name="regimen"/>
            <w:bookmarkEnd w:id="8"/>
            <w:r w:rsidRPr="007C0427">
              <w:rPr>
                <w:sz w:val="22"/>
                <w:szCs w:val="22"/>
              </w:rPr>
              <w:t>Type of regimen</w:t>
            </w:r>
          </w:p>
        </w:tc>
        <w:tc>
          <w:tcPr>
            <w:tcW w:w="2832" w:type="dxa"/>
          </w:tcPr>
          <w:p w14:paraId="1874091C" w14:textId="6748FB85" w:rsidR="007C0427" w:rsidRPr="007C0427" w:rsidRDefault="007C0427" w:rsidP="007C0427">
            <w:pPr>
              <w:pStyle w:val="TableHeaderRow"/>
              <w:jc w:val="center"/>
              <w:rPr>
                <w:sz w:val="22"/>
                <w:szCs w:val="22"/>
              </w:rPr>
            </w:pPr>
            <w:r w:rsidRPr="007C0427">
              <w:rPr>
                <w:sz w:val="22"/>
                <w:szCs w:val="22"/>
              </w:rPr>
              <w:t>Period of C</w:t>
            </w:r>
            <w:r>
              <w:rPr>
                <w:sz w:val="22"/>
                <w:szCs w:val="22"/>
              </w:rPr>
              <w:t>H</w:t>
            </w:r>
            <w:r w:rsidRPr="007C0427">
              <w:rPr>
                <w:sz w:val="22"/>
                <w:szCs w:val="22"/>
              </w:rPr>
              <w:t>C use</w:t>
            </w:r>
          </w:p>
        </w:tc>
        <w:tc>
          <w:tcPr>
            <w:tcW w:w="2979" w:type="dxa"/>
          </w:tcPr>
          <w:p w14:paraId="368E31B1" w14:textId="3B78573B" w:rsidR="007C0427" w:rsidRPr="007C0427" w:rsidRDefault="007C0427" w:rsidP="007C0427">
            <w:pPr>
              <w:pStyle w:val="TableHeaderRow"/>
              <w:jc w:val="center"/>
              <w:rPr>
                <w:sz w:val="22"/>
                <w:szCs w:val="22"/>
              </w:rPr>
            </w:pPr>
            <w:r w:rsidRPr="007C0427">
              <w:rPr>
                <w:sz w:val="22"/>
                <w:szCs w:val="22"/>
              </w:rPr>
              <w:t>Hormone (</w:t>
            </w:r>
            <w:r>
              <w:rPr>
                <w:sz w:val="22"/>
                <w:szCs w:val="22"/>
              </w:rPr>
              <w:t>ring</w:t>
            </w:r>
            <w:r w:rsidRPr="007C0427">
              <w:rPr>
                <w:sz w:val="22"/>
                <w:szCs w:val="22"/>
              </w:rPr>
              <w:t>) free interval</w:t>
            </w:r>
          </w:p>
        </w:tc>
      </w:tr>
      <w:tr w:rsidR="007C0427" w:rsidRPr="007C0427" w14:paraId="7EABE9E3" w14:textId="77777777" w:rsidTr="005E6840">
        <w:tc>
          <w:tcPr>
            <w:tcW w:w="2831" w:type="dxa"/>
          </w:tcPr>
          <w:p w14:paraId="2EA578EF" w14:textId="77777777" w:rsidR="007C0427" w:rsidRPr="007C0427" w:rsidRDefault="007C0427" w:rsidP="007C0427">
            <w:pPr>
              <w:pStyle w:val="TableHeaderRow"/>
              <w:jc w:val="center"/>
              <w:rPr>
                <w:sz w:val="22"/>
                <w:szCs w:val="22"/>
              </w:rPr>
            </w:pPr>
            <w:r w:rsidRPr="007C0427">
              <w:rPr>
                <w:sz w:val="22"/>
                <w:szCs w:val="22"/>
              </w:rPr>
              <w:t>Standard Use</w:t>
            </w:r>
          </w:p>
        </w:tc>
        <w:tc>
          <w:tcPr>
            <w:tcW w:w="2832" w:type="dxa"/>
          </w:tcPr>
          <w:p w14:paraId="1D1D33E8" w14:textId="6FCF8D3C" w:rsidR="007C0427" w:rsidRPr="007C0427" w:rsidRDefault="007C0427" w:rsidP="007C0427">
            <w:pPr>
              <w:pStyle w:val="Tabletext"/>
              <w:jc w:val="center"/>
            </w:pPr>
            <w:r w:rsidRPr="007C0427">
              <w:t>21 days</w:t>
            </w:r>
            <w:r>
              <w:t xml:space="preserve"> (1 ring)</w:t>
            </w:r>
          </w:p>
        </w:tc>
        <w:tc>
          <w:tcPr>
            <w:tcW w:w="2979" w:type="dxa"/>
          </w:tcPr>
          <w:p w14:paraId="045CFEE9" w14:textId="77777777" w:rsidR="007C0427" w:rsidRPr="007C0427" w:rsidRDefault="007C0427" w:rsidP="007C0427">
            <w:pPr>
              <w:pStyle w:val="Tabletext"/>
              <w:jc w:val="center"/>
            </w:pPr>
            <w:r w:rsidRPr="007C0427">
              <w:t>7 days</w:t>
            </w:r>
          </w:p>
        </w:tc>
      </w:tr>
    </w:tbl>
    <w:p w14:paraId="2438A0FA" w14:textId="77777777" w:rsidR="007C0427" w:rsidRPr="007C0427" w:rsidRDefault="007C0427" w:rsidP="007C0427">
      <w:pPr>
        <w:pStyle w:val="TableHeaderRow"/>
        <w:jc w:val="center"/>
        <w:rPr>
          <w:sz w:val="22"/>
          <w:szCs w:val="22"/>
        </w:rPr>
      </w:pPr>
    </w:p>
    <w:p w14:paraId="2B8465DF" w14:textId="77777777" w:rsidR="007C0427" w:rsidRDefault="007C0427" w:rsidP="007C0427">
      <w:pPr>
        <w:pStyle w:val="TableHeaderRow"/>
        <w:jc w:val="center"/>
        <w:rPr>
          <w:sz w:val="22"/>
          <w:szCs w:val="22"/>
        </w:rPr>
      </w:pPr>
      <w:r w:rsidRPr="007C0427">
        <w:rPr>
          <w:sz w:val="22"/>
          <w:szCs w:val="22"/>
        </w:rPr>
        <w:t>Tailored Use</w:t>
      </w:r>
    </w:p>
    <w:tbl>
      <w:tblPr>
        <w:tblStyle w:val="TableGrid"/>
        <w:tblW w:w="8642" w:type="dxa"/>
        <w:tblLook w:val="04A0" w:firstRow="1" w:lastRow="0" w:firstColumn="1" w:lastColumn="0" w:noHBand="0" w:noVBand="1"/>
        <w:tblCaption w:val="Regimens - tailored use"/>
        <w:tblDescription w:val="This table details the period of CHC use and hormone free intervals for four standard regimens which are Shortened hormone free interval, extended use (tri-cycling), flexible extended use and continuous use."/>
      </w:tblPr>
      <w:tblGrid>
        <w:gridCol w:w="2831"/>
        <w:gridCol w:w="2832"/>
        <w:gridCol w:w="2979"/>
      </w:tblGrid>
      <w:tr w:rsidR="007C0427" w:rsidRPr="007C0427" w14:paraId="77EF2288" w14:textId="77777777" w:rsidTr="005E6840">
        <w:tc>
          <w:tcPr>
            <w:tcW w:w="2831" w:type="dxa"/>
          </w:tcPr>
          <w:p w14:paraId="1144E7B1" w14:textId="77777777" w:rsidR="007C0427" w:rsidRPr="007C0427" w:rsidRDefault="007C0427" w:rsidP="007C0427">
            <w:pPr>
              <w:pStyle w:val="TableHeaderRow"/>
              <w:jc w:val="center"/>
              <w:rPr>
                <w:sz w:val="22"/>
                <w:szCs w:val="22"/>
              </w:rPr>
            </w:pPr>
            <w:r w:rsidRPr="007C0427">
              <w:rPr>
                <w:sz w:val="22"/>
                <w:szCs w:val="22"/>
              </w:rPr>
              <w:t>Type of regimen</w:t>
            </w:r>
          </w:p>
        </w:tc>
        <w:tc>
          <w:tcPr>
            <w:tcW w:w="2832" w:type="dxa"/>
          </w:tcPr>
          <w:p w14:paraId="1B793650" w14:textId="1015409C" w:rsidR="007C0427" w:rsidRPr="007C0427" w:rsidRDefault="007C0427" w:rsidP="007C0427">
            <w:pPr>
              <w:pStyle w:val="TableHeaderRow"/>
              <w:jc w:val="center"/>
              <w:rPr>
                <w:sz w:val="22"/>
                <w:szCs w:val="22"/>
              </w:rPr>
            </w:pPr>
            <w:r w:rsidRPr="007C0427">
              <w:rPr>
                <w:sz w:val="22"/>
                <w:szCs w:val="22"/>
              </w:rPr>
              <w:t>Period of C</w:t>
            </w:r>
            <w:r w:rsidR="000D35DE">
              <w:rPr>
                <w:sz w:val="22"/>
                <w:szCs w:val="22"/>
              </w:rPr>
              <w:t>H</w:t>
            </w:r>
            <w:r w:rsidRPr="007C0427">
              <w:rPr>
                <w:sz w:val="22"/>
                <w:szCs w:val="22"/>
              </w:rPr>
              <w:t>C use</w:t>
            </w:r>
          </w:p>
        </w:tc>
        <w:tc>
          <w:tcPr>
            <w:tcW w:w="2979" w:type="dxa"/>
          </w:tcPr>
          <w:p w14:paraId="142559B5" w14:textId="77777777" w:rsidR="007C0427" w:rsidRPr="007C0427" w:rsidRDefault="007C0427" w:rsidP="007C0427">
            <w:pPr>
              <w:pStyle w:val="TableHeaderRow"/>
              <w:jc w:val="center"/>
              <w:rPr>
                <w:sz w:val="22"/>
                <w:szCs w:val="22"/>
              </w:rPr>
            </w:pPr>
            <w:r w:rsidRPr="007C0427">
              <w:rPr>
                <w:sz w:val="22"/>
                <w:szCs w:val="22"/>
              </w:rPr>
              <w:t>Hormone (pill) free interval</w:t>
            </w:r>
          </w:p>
        </w:tc>
      </w:tr>
      <w:tr w:rsidR="007C0427" w:rsidRPr="007C0427" w14:paraId="5570C7C1" w14:textId="77777777" w:rsidTr="005E6840">
        <w:tc>
          <w:tcPr>
            <w:tcW w:w="2831" w:type="dxa"/>
          </w:tcPr>
          <w:p w14:paraId="2C0CBAF0" w14:textId="77777777" w:rsidR="007C0427" w:rsidRPr="007C0427" w:rsidRDefault="007C0427" w:rsidP="007C0427">
            <w:pPr>
              <w:pStyle w:val="TableHeaderRow"/>
              <w:jc w:val="center"/>
              <w:rPr>
                <w:sz w:val="22"/>
                <w:szCs w:val="22"/>
              </w:rPr>
            </w:pPr>
            <w:r w:rsidRPr="007C0427">
              <w:rPr>
                <w:sz w:val="22"/>
                <w:szCs w:val="22"/>
              </w:rPr>
              <w:t>Shortened hormone-free interval</w:t>
            </w:r>
          </w:p>
        </w:tc>
        <w:tc>
          <w:tcPr>
            <w:tcW w:w="2832" w:type="dxa"/>
          </w:tcPr>
          <w:p w14:paraId="7F6C42A7" w14:textId="43776E8F" w:rsidR="007C0427" w:rsidRPr="007C0427" w:rsidRDefault="007C0427" w:rsidP="007C0427">
            <w:pPr>
              <w:pStyle w:val="Tabletext"/>
              <w:jc w:val="center"/>
            </w:pPr>
            <w:r w:rsidRPr="007C0427">
              <w:t>21 days (</w:t>
            </w:r>
            <w:r>
              <w:t>1 ring</w:t>
            </w:r>
            <w:r w:rsidRPr="007C0427">
              <w:t>)</w:t>
            </w:r>
          </w:p>
        </w:tc>
        <w:tc>
          <w:tcPr>
            <w:tcW w:w="2979" w:type="dxa"/>
          </w:tcPr>
          <w:p w14:paraId="77460D15" w14:textId="77777777" w:rsidR="007C0427" w:rsidRPr="007C0427" w:rsidRDefault="007C0427" w:rsidP="007C0427">
            <w:pPr>
              <w:pStyle w:val="Tabletext"/>
              <w:jc w:val="center"/>
            </w:pPr>
            <w:r w:rsidRPr="007C0427">
              <w:t>4 days</w:t>
            </w:r>
          </w:p>
        </w:tc>
      </w:tr>
      <w:tr w:rsidR="007C0427" w:rsidRPr="007C0427" w14:paraId="120B2039" w14:textId="77777777" w:rsidTr="005E6840">
        <w:tc>
          <w:tcPr>
            <w:tcW w:w="2831" w:type="dxa"/>
          </w:tcPr>
          <w:p w14:paraId="62AC0AF5" w14:textId="77777777" w:rsidR="007C0427" w:rsidRPr="007C0427" w:rsidRDefault="007C0427" w:rsidP="007C0427">
            <w:pPr>
              <w:pStyle w:val="TableHeaderRow"/>
              <w:jc w:val="center"/>
              <w:rPr>
                <w:sz w:val="22"/>
                <w:szCs w:val="22"/>
              </w:rPr>
            </w:pPr>
            <w:r w:rsidRPr="007C0427">
              <w:rPr>
                <w:sz w:val="22"/>
                <w:szCs w:val="22"/>
              </w:rPr>
              <w:t>Extended use (</w:t>
            </w:r>
            <w:proofErr w:type="gramStart"/>
            <w:r w:rsidRPr="007C0427">
              <w:rPr>
                <w:sz w:val="22"/>
                <w:szCs w:val="22"/>
              </w:rPr>
              <w:t>tri-cycling</w:t>
            </w:r>
            <w:proofErr w:type="gramEnd"/>
            <w:r w:rsidRPr="007C0427">
              <w:rPr>
                <w:sz w:val="22"/>
                <w:szCs w:val="22"/>
              </w:rPr>
              <w:t>)</w:t>
            </w:r>
          </w:p>
        </w:tc>
        <w:tc>
          <w:tcPr>
            <w:tcW w:w="2832" w:type="dxa"/>
          </w:tcPr>
          <w:p w14:paraId="7D2D3CA8" w14:textId="197F9E34" w:rsidR="007C0427" w:rsidRPr="007C0427" w:rsidRDefault="007C0427" w:rsidP="007C0427">
            <w:pPr>
              <w:pStyle w:val="Tabletext"/>
              <w:jc w:val="center"/>
            </w:pPr>
            <w:r w:rsidRPr="007C0427">
              <w:t>9 weeks (</w:t>
            </w:r>
            <w:r>
              <w:t>3 rings</w:t>
            </w:r>
            <w:r w:rsidRPr="007C0427">
              <w:t>)</w:t>
            </w:r>
          </w:p>
        </w:tc>
        <w:tc>
          <w:tcPr>
            <w:tcW w:w="2979" w:type="dxa"/>
          </w:tcPr>
          <w:p w14:paraId="4B7CE933" w14:textId="77777777" w:rsidR="007C0427" w:rsidRPr="007C0427" w:rsidRDefault="007C0427" w:rsidP="007C0427">
            <w:pPr>
              <w:pStyle w:val="Tabletext"/>
              <w:jc w:val="center"/>
            </w:pPr>
            <w:r w:rsidRPr="007C0427">
              <w:t>4 or 7 days</w:t>
            </w:r>
          </w:p>
        </w:tc>
      </w:tr>
      <w:tr w:rsidR="007C0427" w:rsidRPr="007C0427" w14:paraId="2B03AAF2" w14:textId="77777777" w:rsidTr="005E6840">
        <w:tc>
          <w:tcPr>
            <w:tcW w:w="2831" w:type="dxa"/>
          </w:tcPr>
          <w:p w14:paraId="4FDFE440" w14:textId="77777777" w:rsidR="007C0427" w:rsidRPr="007C0427" w:rsidRDefault="007C0427" w:rsidP="007C0427">
            <w:pPr>
              <w:pStyle w:val="TableHeaderRow"/>
              <w:jc w:val="center"/>
              <w:rPr>
                <w:sz w:val="22"/>
                <w:szCs w:val="22"/>
              </w:rPr>
            </w:pPr>
            <w:r w:rsidRPr="007C0427">
              <w:rPr>
                <w:sz w:val="22"/>
                <w:szCs w:val="22"/>
              </w:rPr>
              <w:t>Flexible extended use</w:t>
            </w:r>
          </w:p>
        </w:tc>
        <w:tc>
          <w:tcPr>
            <w:tcW w:w="2832" w:type="dxa"/>
          </w:tcPr>
          <w:p w14:paraId="5B445845" w14:textId="50C0CCE3" w:rsidR="007C0427" w:rsidRPr="007C0427" w:rsidRDefault="007C0427" w:rsidP="007C0427">
            <w:pPr>
              <w:pStyle w:val="Tabletext"/>
              <w:jc w:val="center"/>
            </w:pPr>
            <w:r w:rsidRPr="007C0427">
              <w:t xml:space="preserve">Continuous use (≥21 days) of active </w:t>
            </w:r>
            <w:r>
              <w:t>rings</w:t>
            </w:r>
            <w:r w:rsidRPr="007C0427">
              <w:t xml:space="preserve"> until breakthrough bleeding occurs for 3–4 days</w:t>
            </w:r>
          </w:p>
        </w:tc>
        <w:tc>
          <w:tcPr>
            <w:tcW w:w="2979" w:type="dxa"/>
          </w:tcPr>
          <w:p w14:paraId="67FB33EB" w14:textId="77777777" w:rsidR="007C0427" w:rsidRPr="007C0427" w:rsidRDefault="007C0427" w:rsidP="007C0427">
            <w:pPr>
              <w:pStyle w:val="Tabletext"/>
              <w:jc w:val="center"/>
            </w:pPr>
            <w:r w:rsidRPr="007C0427">
              <w:t>4 days</w:t>
            </w:r>
          </w:p>
        </w:tc>
      </w:tr>
      <w:tr w:rsidR="007C0427" w:rsidRPr="007C0427" w14:paraId="5B539F08" w14:textId="77777777" w:rsidTr="005E6840">
        <w:tc>
          <w:tcPr>
            <w:tcW w:w="2831" w:type="dxa"/>
          </w:tcPr>
          <w:p w14:paraId="46C1C0F5" w14:textId="77777777" w:rsidR="007C0427" w:rsidRPr="007C0427" w:rsidRDefault="007C0427" w:rsidP="007C0427">
            <w:pPr>
              <w:pStyle w:val="TableHeaderRow"/>
              <w:jc w:val="center"/>
              <w:rPr>
                <w:sz w:val="22"/>
                <w:szCs w:val="22"/>
              </w:rPr>
            </w:pPr>
            <w:r w:rsidRPr="007C0427">
              <w:rPr>
                <w:sz w:val="22"/>
                <w:szCs w:val="22"/>
              </w:rPr>
              <w:t>Continuous use</w:t>
            </w:r>
          </w:p>
        </w:tc>
        <w:tc>
          <w:tcPr>
            <w:tcW w:w="2832" w:type="dxa"/>
          </w:tcPr>
          <w:p w14:paraId="121455F1" w14:textId="7E461D67" w:rsidR="007C0427" w:rsidRPr="007C0427" w:rsidRDefault="007C0427" w:rsidP="007C0427">
            <w:pPr>
              <w:pStyle w:val="Tabletext"/>
              <w:jc w:val="center"/>
            </w:pPr>
            <w:r w:rsidRPr="007C0427">
              <w:t xml:space="preserve">Continuous use of active </w:t>
            </w:r>
            <w:r>
              <w:t>rings</w:t>
            </w:r>
          </w:p>
        </w:tc>
        <w:tc>
          <w:tcPr>
            <w:tcW w:w="2979" w:type="dxa"/>
          </w:tcPr>
          <w:p w14:paraId="3131B759" w14:textId="77777777" w:rsidR="007C0427" w:rsidRPr="007C0427" w:rsidRDefault="007C0427" w:rsidP="007C0427">
            <w:pPr>
              <w:pStyle w:val="Tabletext"/>
              <w:jc w:val="center"/>
            </w:pPr>
            <w:r w:rsidRPr="007C0427">
              <w:t>None</w:t>
            </w:r>
          </w:p>
        </w:tc>
      </w:tr>
    </w:tbl>
    <w:p w14:paraId="19086856" w14:textId="77777777" w:rsidR="007C0427" w:rsidRPr="007C0427" w:rsidRDefault="007C0427" w:rsidP="007C0427">
      <w:pPr>
        <w:pStyle w:val="TableHeaderRow"/>
        <w:jc w:val="center"/>
        <w:rPr>
          <w:sz w:val="22"/>
          <w:szCs w:val="22"/>
        </w:rPr>
      </w:pPr>
    </w:p>
    <w:p w14:paraId="6D8DDA36" w14:textId="77777777" w:rsidR="00194837" w:rsidRDefault="00194837"/>
    <w:tbl>
      <w:tblPr>
        <w:tblStyle w:val="TableGrid"/>
        <w:tblW w:w="8926" w:type="dxa"/>
        <w:tblLook w:val="04A0" w:firstRow="1" w:lastRow="0" w:firstColumn="1" w:lastColumn="0" w:noHBand="0" w:noVBand="1"/>
        <w:tblCaption w:val="Table including details of the treatment"/>
        <w:tblDescription w:val="This table continues details of the treatment included in the PGD template.  It consists of ten  rows which include dose and frequency of administration, Quantity to be supplied, duration of treatment, storage, drug interactions, identification and management of adverse effects, management and reporting of adverse reactions, written information for the individual or carer, follow-up treatment and records to be kept."/>
      </w:tblPr>
      <w:tblGrid>
        <w:gridCol w:w="3397"/>
        <w:gridCol w:w="5529"/>
      </w:tblGrid>
      <w:tr w:rsidR="00194837" w14:paraId="274890A4" w14:textId="77777777" w:rsidTr="2ADDFFB2">
        <w:tc>
          <w:tcPr>
            <w:tcW w:w="3397" w:type="dxa"/>
          </w:tcPr>
          <w:p w14:paraId="6E45F65B" w14:textId="6CEFCFB0" w:rsidR="00194837" w:rsidRPr="005A6168" w:rsidRDefault="00194837" w:rsidP="005E6840">
            <w:pPr>
              <w:rPr>
                <w:rStyle w:val="TableHeaderColumn"/>
              </w:rPr>
            </w:pPr>
            <w:r w:rsidRPr="00711009">
              <w:rPr>
                <w:rStyle w:val="TableHeaderColumn"/>
                <w:sz w:val="22"/>
                <w:szCs w:val="22"/>
              </w:rPr>
              <w:t>Dose and frequency of administration</w:t>
            </w:r>
            <w:r>
              <w:rPr>
                <w:rStyle w:val="TableHeaderColumn"/>
                <w:sz w:val="22"/>
                <w:szCs w:val="22"/>
              </w:rPr>
              <w:t xml:space="preserve"> (continued)</w:t>
            </w:r>
          </w:p>
        </w:tc>
        <w:tc>
          <w:tcPr>
            <w:tcW w:w="5529" w:type="dxa"/>
          </w:tcPr>
          <w:p w14:paraId="56A19C2B" w14:textId="77777777" w:rsidR="00303BFF" w:rsidRPr="001C3909" w:rsidRDefault="00303BFF" w:rsidP="00303BFF">
            <w:pPr>
              <w:pStyle w:val="Bulletindent1"/>
              <w:rPr>
                <w:rFonts w:eastAsia="Calibri"/>
              </w:rPr>
            </w:pPr>
            <w:r>
              <w:rPr>
                <w:rFonts w:eastAsia="Calibri"/>
              </w:rPr>
              <w:t>A</w:t>
            </w:r>
            <w:r w:rsidRPr="001C3909">
              <w:rPr>
                <w:rFonts w:eastAsia="Calibri"/>
              </w:rPr>
              <w:t xml:space="preserve"> single ring is to be inserted every 21 days starting on day 1-5 of the menstrual cycle with no need for additional precautions. </w:t>
            </w:r>
          </w:p>
          <w:p w14:paraId="6F5ED3E5" w14:textId="77777777" w:rsidR="00194837" w:rsidRPr="00756F0D" w:rsidRDefault="00194837" w:rsidP="005E6840">
            <w:pPr>
              <w:pStyle w:val="Bulletindent1"/>
            </w:pPr>
            <w:r w:rsidRPr="001C3909">
              <w:rPr>
                <w:rFonts w:eastAsia="Calibri"/>
              </w:rPr>
              <w:t>The ring can be inserted at any time after day 5 if it is reasonably certain that the individual is not pregnant. Additional contraception is then required for seven days after starting</w:t>
            </w:r>
          </w:p>
          <w:p w14:paraId="23F3FC97" w14:textId="5414C896" w:rsidR="00194837" w:rsidRPr="001C3909" w:rsidRDefault="00194837" w:rsidP="005E6840">
            <w:pPr>
              <w:pStyle w:val="Bulletindent1"/>
              <w:rPr>
                <w:rFonts w:eastAsia="Calibri"/>
              </w:rPr>
            </w:pPr>
            <w:r w:rsidRPr="001C3909">
              <w:rPr>
                <w:rFonts w:eastAsia="Calibri"/>
              </w:rPr>
              <w:t xml:space="preserve">Thereafter the </w:t>
            </w:r>
            <w:hyperlink w:anchor="regimen" w:history="1">
              <w:r w:rsidRPr="00303BFF">
                <w:rPr>
                  <w:rStyle w:val="Hyperlink"/>
                  <w:rFonts w:eastAsia="Calibri"/>
                </w:rPr>
                <w:t>dosage regime detailed above</w:t>
              </w:r>
            </w:hyperlink>
            <w:r w:rsidRPr="001C3909">
              <w:rPr>
                <w:rFonts w:eastAsia="Calibri"/>
              </w:rPr>
              <w:t xml:space="preserve"> should be followed.</w:t>
            </w:r>
            <w:r w:rsidRPr="001C3909">
              <w:t xml:space="preserve"> </w:t>
            </w:r>
            <w:r w:rsidRPr="001C3909">
              <w:rPr>
                <w:rFonts w:eastAsia="Calibri"/>
              </w:rPr>
              <w:t xml:space="preserve">Individuals should have access to clear information (either written or digital) to support tailored CHC use. </w:t>
            </w:r>
          </w:p>
          <w:p w14:paraId="622E0532" w14:textId="77777777" w:rsidR="00194837" w:rsidRPr="001C3909" w:rsidRDefault="00194837" w:rsidP="005E6840">
            <w:pPr>
              <w:pStyle w:val="Bulletindent1"/>
              <w:rPr>
                <w:rFonts w:eastAsia="Calibri"/>
              </w:rPr>
            </w:pPr>
            <w:r w:rsidRPr="001C3909">
              <w:rPr>
                <w:rFonts w:eastAsia="Calibri"/>
              </w:rPr>
              <w:t xml:space="preserve">When starting or restarting the CHC as quick start after levonorgestrel emergency contraception, additional contraception is required for 7 </w:t>
            </w:r>
            <w:proofErr w:type="gramStart"/>
            <w:r w:rsidRPr="001C3909">
              <w:rPr>
                <w:rFonts w:eastAsia="Calibri"/>
              </w:rPr>
              <w:t>days</w:t>
            </w:r>
            <w:proofErr w:type="gramEnd"/>
            <w:r w:rsidRPr="001C3909">
              <w:rPr>
                <w:rFonts w:eastAsia="Calibri"/>
              </w:rPr>
              <w:t xml:space="preserve"> and a pregnancy test should be performed 21 days after the last unprotected sexual intercourse.</w:t>
            </w:r>
          </w:p>
          <w:p w14:paraId="1A8A2EED" w14:textId="3FA5FC4C" w:rsidR="00194837" w:rsidRPr="001C3909" w:rsidRDefault="00194837" w:rsidP="005E6840">
            <w:pPr>
              <w:pStyle w:val="Bulletindent1"/>
              <w:rPr>
                <w:rFonts w:eastAsia="Calibri"/>
              </w:rPr>
            </w:pPr>
            <w:r w:rsidRPr="001C3909">
              <w:rPr>
                <w:rFonts w:eastAsia="Calibri"/>
              </w:rPr>
              <w:t xml:space="preserve">In line with </w:t>
            </w:r>
            <w:hyperlink r:id="rId20" w:history="1">
              <w:r w:rsidR="00CD3538" w:rsidRPr="00CD3538">
                <w:rPr>
                  <w:rStyle w:val="Hyperlink"/>
                  <w:rFonts w:eastAsia="Calibri"/>
                </w:rPr>
                <w:t>CoSRH Guideline Combine</w:t>
              </w:r>
              <w:r w:rsidR="00C148F6">
                <w:rPr>
                  <w:rStyle w:val="Hyperlink"/>
                  <w:rFonts w:eastAsia="Calibri"/>
                </w:rPr>
                <w:t>d</w:t>
              </w:r>
              <w:r w:rsidR="00CD3538" w:rsidRPr="00CD3538">
                <w:rPr>
                  <w:rStyle w:val="Hyperlink"/>
                  <w:rFonts w:eastAsia="Calibri"/>
                </w:rPr>
                <w:t xml:space="preserve"> Hormonal Contraception</w:t>
              </w:r>
            </w:hyperlink>
            <w:r w:rsidR="00CD3538">
              <w:rPr>
                <w:rFonts w:eastAsia="Calibri"/>
              </w:rPr>
              <w:t xml:space="preserve"> </w:t>
            </w:r>
            <w:r w:rsidRPr="001C3909">
              <w:rPr>
                <w:rFonts w:eastAsia="Calibri"/>
              </w:rPr>
              <w:t xml:space="preserve">individuals using </w:t>
            </w:r>
            <w:r w:rsidRPr="001C3909">
              <w:rPr>
                <w:rFonts w:eastAsia="Calibri"/>
              </w:rPr>
              <w:lastRenderedPageBreak/>
              <w:t xml:space="preserve">hormonal contraception should delay restarting their regular hormonal contraception for 5 days following ulipristal acetate use. Avoidance of pregnancy risk (i.e. use of condoms or abstain from intercourse) should be advised until fully effective.  </w:t>
            </w:r>
            <w:r w:rsidRPr="007D7562">
              <w:rPr>
                <w:rFonts w:eastAsia="Calibri"/>
              </w:rPr>
              <w:t xml:space="preserve">For the </w:t>
            </w:r>
            <w:r>
              <w:rPr>
                <w:rFonts w:eastAsia="Calibri"/>
              </w:rPr>
              <w:t>CHC ring</w:t>
            </w:r>
            <w:r w:rsidRPr="007D7562">
              <w:rPr>
                <w:rFonts w:eastAsia="Calibri"/>
              </w:rPr>
              <w:t xml:space="preserve"> this is for 7</w:t>
            </w:r>
            <w:r>
              <w:rPr>
                <w:rFonts w:eastAsia="Calibri"/>
              </w:rPr>
              <w:t xml:space="preserve"> </w:t>
            </w:r>
            <w:r w:rsidRPr="007D7562">
              <w:rPr>
                <w:rFonts w:eastAsia="Calibri"/>
              </w:rPr>
              <w:t xml:space="preserve">days after re-starting this method.  </w:t>
            </w:r>
          </w:p>
          <w:p w14:paraId="5CC1FE08" w14:textId="25BCCD61" w:rsidR="00CD3538" w:rsidRPr="00ED353C" w:rsidRDefault="00CD3538" w:rsidP="00CD3538">
            <w:pPr>
              <w:pStyle w:val="Bulletindent1"/>
              <w:rPr>
                <w:rStyle w:val="Hyperlink"/>
                <w:b/>
                <w:bCs/>
              </w:rPr>
            </w:pPr>
            <w:r w:rsidRPr="008039DB">
              <w:t xml:space="preserve">For guidance on changing from one contraceptive method to another, and when to start after an abortion and postpartum, </w:t>
            </w:r>
            <w:r w:rsidRPr="002B2380">
              <w:t xml:space="preserve">refer to </w:t>
            </w:r>
            <w:hyperlink r:id="rId21" w:history="1">
              <w:r w:rsidRPr="002B2380">
                <w:rPr>
                  <w:rStyle w:val="Hyperlink"/>
                  <w:rFonts w:cs="Arial"/>
                  <w:szCs w:val="22"/>
                </w:rPr>
                <w:t>CoSRH - Switching or Starting Methods of Contraceptio</w:t>
              </w:r>
              <w:r w:rsidR="007311F2">
                <w:rPr>
                  <w:rStyle w:val="Hyperlink"/>
                  <w:rFonts w:cs="Arial"/>
                  <w:szCs w:val="22"/>
                </w:rPr>
                <w:t>n (log in required)</w:t>
              </w:r>
            </w:hyperlink>
            <w:r w:rsidRPr="002B2380">
              <w:t xml:space="preserve"> and </w:t>
            </w:r>
            <w:r w:rsidR="00ED353C">
              <w:rPr>
                <w:rFonts w:cs="Arial"/>
                <w:szCs w:val="22"/>
              </w:rPr>
              <w:fldChar w:fldCharType="begin"/>
            </w:r>
            <w:r w:rsidR="00ED353C">
              <w:rPr>
                <w:rFonts w:cs="Arial"/>
                <w:szCs w:val="22"/>
              </w:rPr>
              <w:instrText>HYPERLINK "https://www.cosrh.org/Public/Documents/contraception-after-pregnancy-guideline-january-2017.aspx"</w:instrText>
            </w:r>
            <w:r w:rsidR="00ED353C">
              <w:rPr>
                <w:rFonts w:cs="Arial"/>
                <w:szCs w:val="22"/>
              </w:rPr>
            </w:r>
            <w:r w:rsidR="00ED353C">
              <w:rPr>
                <w:rFonts w:cs="Arial"/>
                <w:szCs w:val="22"/>
              </w:rPr>
              <w:fldChar w:fldCharType="separate"/>
            </w:r>
            <w:r w:rsidRPr="00ED353C">
              <w:rPr>
                <w:rStyle w:val="Hyperlink"/>
                <w:rFonts w:cs="Arial"/>
                <w:szCs w:val="22"/>
              </w:rPr>
              <w:t>CoSRH Clinical Guideline:</w:t>
            </w:r>
            <w:r w:rsidR="00C148F6" w:rsidRPr="00ED353C">
              <w:rPr>
                <w:rStyle w:val="Hyperlink"/>
                <w:rFonts w:cs="Arial"/>
                <w:szCs w:val="22"/>
              </w:rPr>
              <w:t xml:space="preserve"> </w:t>
            </w:r>
            <w:r w:rsidRPr="00ED353C">
              <w:rPr>
                <w:rStyle w:val="Hyperlink"/>
                <w:rFonts w:cs="Arial"/>
                <w:szCs w:val="22"/>
              </w:rPr>
              <w:t>Contraception after Pregnancy</w:t>
            </w:r>
          </w:p>
          <w:p w14:paraId="510E2905" w14:textId="668B2B7C" w:rsidR="00194837" w:rsidRPr="0065406B" w:rsidRDefault="00ED353C" w:rsidP="005E6840">
            <w:pPr>
              <w:pStyle w:val="Tabletext"/>
              <w:rPr>
                <w:b/>
                <w:bCs/>
              </w:rPr>
            </w:pPr>
            <w:r>
              <w:rPr>
                <w:rFonts w:cs="Arial"/>
                <w:szCs w:val="22"/>
                <w:lang w:val="en-GB"/>
              </w:rPr>
              <w:fldChar w:fldCharType="end"/>
            </w:r>
          </w:p>
        </w:tc>
      </w:tr>
      <w:tr w:rsidR="00194837" w:rsidRPr="00194837" w14:paraId="59A4290E" w14:textId="77777777" w:rsidTr="2ADDFFB2">
        <w:tc>
          <w:tcPr>
            <w:tcW w:w="3397" w:type="dxa"/>
          </w:tcPr>
          <w:p w14:paraId="0CB0467A" w14:textId="77777777" w:rsidR="00194837" w:rsidRPr="00194837" w:rsidRDefault="00194837" w:rsidP="2ADDFFB2">
            <w:pPr>
              <w:rPr>
                <w:rStyle w:val="TableHeaderColumn"/>
                <w:i/>
                <w:iCs/>
              </w:rPr>
            </w:pPr>
            <w:r w:rsidRPr="2ADDFFB2">
              <w:rPr>
                <w:rStyle w:val="TableHeaderColumn"/>
                <w:sz w:val="22"/>
                <w:szCs w:val="22"/>
              </w:rPr>
              <w:lastRenderedPageBreak/>
              <w:t>Quantity to be supplied</w:t>
            </w:r>
          </w:p>
        </w:tc>
        <w:tc>
          <w:tcPr>
            <w:tcW w:w="5529" w:type="dxa"/>
          </w:tcPr>
          <w:p w14:paraId="618C6F7D" w14:textId="77777777" w:rsidR="00194837" w:rsidRPr="00194837" w:rsidRDefault="00194837" w:rsidP="2ADDFFB2">
            <w:pPr>
              <w:pStyle w:val="Tabletext"/>
              <w:rPr>
                <w:lang w:val="en-GB"/>
              </w:rPr>
            </w:pPr>
            <w:r w:rsidRPr="2ADDFFB2">
              <w:rPr>
                <w:b/>
                <w:bCs/>
                <w:lang w:val="en-GB"/>
              </w:rPr>
              <w:t>NuvaRing®</w:t>
            </w:r>
          </w:p>
          <w:p w14:paraId="639DFEF3" w14:textId="77777777" w:rsidR="00194837" w:rsidRPr="007C0427" w:rsidRDefault="00194837" w:rsidP="007C0427">
            <w:pPr>
              <w:pStyle w:val="Bulletindent1"/>
            </w:pPr>
            <w:r w:rsidRPr="007C0427">
              <w:t xml:space="preserve">A maximum supply of up to four months (maximum 6 rings) in appropriately labelled original packs.  </w:t>
            </w:r>
          </w:p>
          <w:p w14:paraId="3F4AA9BD" w14:textId="77777777" w:rsidR="00194837" w:rsidRPr="00194837" w:rsidRDefault="00194837" w:rsidP="005E6840">
            <w:pPr>
              <w:pStyle w:val="Tabletext"/>
              <w:rPr>
                <w:i/>
                <w:iCs/>
                <w:lang w:val="en-GB"/>
              </w:rPr>
            </w:pPr>
            <w:r w:rsidRPr="00194837">
              <w:rPr>
                <w:i/>
                <w:iCs/>
                <w:lang w:val="en-GB"/>
              </w:rPr>
              <w:t> </w:t>
            </w:r>
          </w:p>
          <w:p w14:paraId="2E5E7BFF" w14:textId="77777777" w:rsidR="00194837" w:rsidRPr="00194837" w:rsidRDefault="00194837" w:rsidP="1C6A15E5">
            <w:pPr>
              <w:pStyle w:val="Tabletext"/>
              <w:rPr>
                <w:lang w:val="en-GB"/>
              </w:rPr>
            </w:pPr>
            <w:proofErr w:type="spellStart"/>
            <w:r w:rsidRPr="1C6A15E5">
              <w:rPr>
                <w:b/>
                <w:bCs/>
                <w:lang w:val="en-GB"/>
              </w:rPr>
              <w:t>SyreniRing</w:t>
            </w:r>
            <w:proofErr w:type="spellEnd"/>
            <w:r w:rsidRPr="1C6A15E5">
              <w:rPr>
                <w:b/>
                <w:bCs/>
                <w:lang w:val="en-GB"/>
              </w:rPr>
              <w:t>®</w:t>
            </w:r>
          </w:p>
          <w:p w14:paraId="79C7B249" w14:textId="77777777" w:rsidR="00194837" w:rsidRPr="007C0427" w:rsidRDefault="00194837" w:rsidP="007C0427">
            <w:pPr>
              <w:pStyle w:val="Bulletindent1"/>
            </w:pPr>
            <w:r w:rsidRPr="00194837">
              <w:t xml:space="preserve"> </w:t>
            </w:r>
            <w:r w:rsidRPr="007C0427">
              <w:t xml:space="preserve">A maximum supply of up to twelve months (maximum 18 rings) in appropriately labelled original packs.  </w:t>
            </w:r>
          </w:p>
          <w:p w14:paraId="7D0F93C0" w14:textId="77777777" w:rsidR="00194837" w:rsidRPr="00194837" w:rsidRDefault="00194837" w:rsidP="007C0427">
            <w:pPr>
              <w:pStyle w:val="Tabletext"/>
            </w:pPr>
            <w:r w:rsidRPr="00194837">
              <w:t xml:space="preserve">For all supplies ensure the individual is aware that the regimen to be taken may not be reflected in the dosage information printed on the product packaging or within the supplied PIL – ensure full details of regimen to be followed are supplied.  </w:t>
            </w:r>
          </w:p>
        </w:tc>
      </w:tr>
      <w:tr w:rsidR="00194837" w14:paraId="1962DBB7" w14:textId="77777777" w:rsidTr="2ADDFFB2">
        <w:tc>
          <w:tcPr>
            <w:tcW w:w="3397" w:type="dxa"/>
            <w:tcBorders>
              <w:top w:val="single" w:sz="4" w:space="0" w:color="auto"/>
              <w:left w:val="single" w:sz="4" w:space="0" w:color="auto"/>
              <w:bottom w:val="single" w:sz="4" w:space="0" w:color="auto"/>
              <w:right w:val="single" w:sz="4" w:space="0" w:color="auto"/>
            </w:tcBorders>
          </w:tcPr>
          <w:p w14:paraId="09C7E51E" w14:textId="77777777" w:rsidR="00194837" w:rsidRPr="00711009" w:rsidRDefault="00194837" w:rsidP="005E6840">
            <w:pPr>
              <w:rPr>
                <w:rStyle w:val="TableHeaderColumn"/>
                <w:sz w:val="22"/>
                <w:szCs w:val="22"/>
              </w:rPr>
            </w:pPr>
            <w:r w:rsidRPr="00711009">
              <w:rPr>
                <w:rStyle w:val="TableHeaderColumn"/>
                <w:sz w:val="22"/>
                <w:szCs w:val="22"/>
              </w:rPr>
              <w:t>Duration of treatment</w:t>
            </w:r>
          </w:p>
        </w:tc>
        <w:tc>
          <w:tcPr>
            <w:tcW w:w="5529" w:type="dxa"/>
            <w:tcBorders>
              <w:top w:val="single" w:sz="4" w:space="0" w:color="auto"/>
              <w:left w:val="single" w:sz="4" w:space="0" w:color="auto"/>
              <w:bottom w:val="single" w:sz="4" w:space="0" w:color="auto"/>
              <w:right w:val="single" w:sz="4" w:space="0" w:color="auto"/>
            </w:tcBorders>
          </w:tcPr>
          <w:p w14:paraId="54AD5A02" w14:textId="77777777" w:rsidR="00194837" w:rsidRDefault="00194837" w:rsidP="005E6840">
            <w:pPr>
              <w:pStyle w:val="Tabletext"/>
            </w:pPr>
            <w:r w:rsidRPr="0065406B">
              <w:rPr>
                <w:lang w:val="en-GB"/>
              </w:rPr>
              <w:t>For as long as the individual requires CHC and has no contraindications to its use.</w:t>
            </w:r>
          </w:p>
        </w:tc>
      </w:tr>
      <w:tr w:rsidR="00194837" w14:paraId="6F20B420" w14:textId="77777777" w:rsidTr="2ADDFFB2">
        <w:tc>
          <w:tcPr>
            <w:tcW w:w="3397" w:type="dxa"/>
            <w:tcBorders>
              <w:top w:val="single" w:sz="4" w:space="0" w:color="auto"/>
              <w:left w:val="single" w:sz="4" w:space="0" w:color="auto"/>
              <w:bottom w:val="single" w:sz="4" w:space="0" w:color="auto"/>
              <w:right w:val="single" w:sz="4" w:space="0" w:color="auto"/>
            </w:tcBorders>
          </w:tcPr>
          <w:p w14:paraId="0093BEEC" w14:textId="77777777" w:rsidR="00194837" w:rsidRPr="00711009" w:rsidRDefault="00194837" w:rsidP="005E6840">
            <w:pPr>
              <w:rPr>
                <w:rStyle w:val="TableHeaderColumn"/>
                <w:sz w:val="22"/>
                <w:szCs w:val="22"/>
              </w:rPr>
            </w:pPr>
            <w:bookmarkStart w:id="9" w:name="Storage"/>
            <w:bookmarkEnd w:id="9"/>
            <w:r w:rsidRPr="00711009">
              <w:rPr>
                <w:rStyle w:val="TableHeaderColumn"/>
                <w:sz w:val="22"/>
                <w:szCs w:val="22"/>
              </w:rPr>
              <w:t>Storage</w:t>
            </w:r>
          </w:p>
        </w:tc>
        <w:tc>
          <w:tcPr>
            <w:tcW w:w="5529" w:type="dxa"/>
            <w:tcBorders>
              <w:top w:val="single" w:sz="4" w:space="0" w:color="auto"/>
              <w:left w:val="single" w:sz="4" w:space="0" w:color="auto"/>
              <w:bottom w:val="single" w:sz="4" w:space="0" w:color="auto"/>
              <w:right w:val="single" w:sz="4" w:space="0" w:color="auto"/>
            </w:tcBorders>
          </w:tcPr>
          <w:p w14:paraId="3F100321" w14:textId="77777777" w:rsidR="00194837" w:rsidRPr="0065406B" w:rsidRDefault="00194837" w:rsidP="005E6840">
            <w:pPr>
              <w:pStyle w:val="Tabletext"/>
              <w:rPr>
                <w:b/>
                <w:bCs/>
                <w:lang w:val="en-GB"/>
              </w:rPr>
            </w:pPr>
            <w:r w:rsidRPr="0065406B">
              <w:rPr>
                <w:b/>
                <w:bCs/>
                <w:lang w:val="en-GB"/>
              </w:rPr>
              <w:t>NuvaRing®</w:t>
            </w:r>
          </w:p>
          <w:p w14:paraId="6454E6F3" w14:textId="77777777" w:rsidR="00194837" w:rsidRDefault="00194837" w:rsidP="005E6840">
            <w:pPr>
              <w:pStyle w:val="Bulletindent1"/>
            </w:pPr>
            <w:r>
              <w:t>The vaginal ring must be stored between 2-8</w:t>
            </w:r>
            <w:r>
              <w:rPr>
                <w:vertAlign w:val="superscript"/>
              </w:rPr>
              <w:t>o</w:t>
            </w:r>
            <w:r>
              <w:t>C prior to supplying to the individual.</w:t>
            </w:r>
          </w:p>
          <w:p w14:paraId="282CD50A" w14:textId="5DF9A1F4" w:rsidR="00194837" w:rsidRDefault="00194837" w:rsidP="005E6840">
            <w:pPr>
              <w:pStyle w:val="Bulletindent1"/>
            </w:pPr>
            <w:r>
              <w:t>Advise the individual that the ring should be stored at 2-8</w:t>
            </w:r>
            <w:r>
              <w:rPr>
                <w:vertAlign w:val="superscript"/>
              </w:rPr>
              <w:t>o</w:t>
            </w:r>
            <w:r>
              <w:t>C until use.  However, the rings are stable at room temperature for up to 4 months after removal from storage at 2-8</w:t>
            </w:r>
            <w:r>
              <w:rPr>
                <w:vertAlign w:val="superscript"/>
              </w:rPr>
              <w:t>o</w:t>
            </w:r>
            <w:r>
              <w:t xml:space="preserve">C but must then be discarded if not used. </w:t>
            </w:r>
          </w:p>
          <w:p w14:paraId="5AF5B586" w14:textId="77777777" w:rsidR="00194837" w:rsidRPr="0065406B" w:rsidRDefault="00194837" w:rsidP="005E6840">
            <w:pPr>
              <w:pStyle w:val="Tabletext"/>
              <w:rPr>
                <w:b/>
                <w:bCs/>
              </w:rPr>
            </w:pPr>
            <w:proofErr w:type="spellStart"/>
            <w:r w:rsidRPr="0065406B">
              <w:rPr>
                <w:b/>
                <w:bCs/>
              </w:rPr>
              <w:t>SyreniRing</w:t>
            </w:r>
            <w:proofErr w:type="spellEnd"/>
            <w:r w:rsidRPr="0065406B">
              <w:rPr>
                <w:b/>
                <w:bCs/>
              </w:rPr>
              <w:t>®</w:t>
            </w:r>
          </w:p>
          <w:p w14:paraId="1F41CE2B" w14:textId="77777777" w:rsidR="00194837" w:rsidRDefault="00194837" w:rsidP="005E6840">
            <w:pPr>
              <w:pStyle w:val="Bulletindent1"/>
            </w:pPr>
            <w:r>
              <w:t>This medicinal product does not require any special temperature storage conditions.  Store in the original package to protect from light.</w:t>
            </w:r>
          </w:p>
          <w:p w14:paraId="1AB6BA95" w14:textId="77777777" w:rsidR="00194837" w:rsidRPr="00C434B8" w:rsidRDefault="00194837" w:rsidP="005E6840">
            <w:pPr>
              <w:overflowPunct w:val="0"/>
              <w:autoSpaceDE w:val="0"/>
              <w:autoSpaceDN w:val="0"/>
              <w:adjustRightInd w:val="0"/>
              <w:textAlignment w:val="baseline"/>
              <w:rPr>
                <w:rFonts w:ascii="Arial" w:eastAsia="Times New Roman" w:hAnsi="Arial" w:cs="Arial"/>
                <w:kern w:val="0"/>
                <w:sz w:val="22"/>
                <w:lang w:val="en-US"/>
                <w14:ligatures w14:val="none"/>
              </w:rPr>
            </w:pPr>
            <w:r w:rsidRPr="005A6885">
              <w:rPr>
                <w:rFonts w:ascii="Arial" w:eastAsia="Times New Roman" w:hAnsi="Arial" w:cs="Arial"/>
                <w:kern w:val="0"/>
                <w:sz w:val="22"/>
                <w:lang w:val="en-US"/>
                <w14:ligatures w14:val="none"/>
              </w:rPr>
              <w:t xml:space="preserve">Medicines must be stored securely according to national guidelines </w:t>
            </w:r>
          </w:p>
        </w:tc>
      </w:tr>
      <w:tr w:rsidR="00194837" w14:paraId="2B08E3DE" w14:textId="77777777" w:rsidTr="2ADDFFB2">
        <w:tc>
          <w:tcPr>
            <w:tcW w:w="3397" w:type="dxa"/>
            <w:tcBorders>
              <w:top w:val="single" w:sz="4" w:space="0" w:color="auto"/>
              <w:left w:val="single" w:sz="4" w:space="0" w:color="auto"/>
              <w:bottom w:val="single" w:sz="4" w:space="0" w:color="auto"/>
              <w:right w:val="single" w:sz="4" w:space="0" w:color="auto"/>
            </w:tcBorders>
          </w:tcPr>
          <w:p w14:paraId="54AB3333" w14:textId="77777777" w:rsidR="00194837" w:rsidRPr="00711009" w:rsidRDefault="00194837" w:rsidP="005E6840">
            <w:pPr>
              <w:rPr>
                <w:rStyle w:val="TableHeaderColumn"/>
                <w:sz w:val="22"/>
                <w:szCs w:val="22"/>
              </w:rPr>
            </w:pPr>
            <w:r w:rsidRPr="00711009">
              <w:rPr>
                <w:rStyle w:val="TableHeaderColumn"/>
                <w:sz w:val="22"/>
                <w:szCs w:val="22"/>
              </w:rPr>
              <w:lastRenderedPageBreak/>
              <w:t>Drug interactions</w:t>
            </w:r>
          </w:p>
        </w:tc>
        <w:tc>
          <w:tcPr>
            <w:tcW w:w="5529" w:type="dxa"/>
            <w:tcBorders>
              <w:top w:val="single" w:sz="4" w:space="0" w:color="auto"/>
              <w:left w:val="single" w:sz="4" w:space="0" w:color="auto"/>
              <w:bottom w:val="single" w:sz="4" w:space="0" w:color="auto"/>
              <w:right w:val="single" w:sz="4" w:space="0" w:color="auto"/>
            </w:tcBorders>
          </w:tcPr>
          <w:p w14:paraId="7FCB2465" w14:textId="2F403DB7" w:rsidR="009162B8" w:rsidRDefault="009162B8" w:rsidP="005E6840">
            <w:pPr>
              <w:pStyle w:val="Tabletext"/>
              <w:rPr>
                <w:rFonts w:cs="Arial"/>
                <w:color w:val="000000"/>
                <w:lang w:val="en-GB"/>
              </w:rPr>
            </w:pPr>
            <w:r w:rsidRPr="009162B8">
              <w:rPr>
                <w:rFonts w:cs="Arial"/>
                <w:color w:val="000000"/>
                <w:lang w:val="en-GB"/>
              </w:rPr>
              <w:t>All concurrent medications, including those purchased should be considered for interactions</w:t>
            </w:r>
          </w:p>
          <w:p w14:paraId="7E89D63D" w14:textId="77777777" w:rsidR="009162B8" w:rsidRDefault="009162B8" w:rsidP="005E6840">
            <w:pPr>
              <w:pStyle w:val="Tabletext"/>
              <w:rPr>
                <w:rFonts w:cs="Arial"/>
                <w:color w:val="000000"/>
                <w:lang w:val="en-GB"/>
              </w:rPr>
            </w:pPr>
          </w:p>
          <w:p w14:paraId="46D803DE" w14:textId="277C9436" w:rsidR="00194837" w:rsidRPr="007C0427" w:rsidRDefault="00194837" w:rsidP="005E6840">
            <w:pPr>
              <w:pStyle w:val="Tabletext"/>
            </w:pPr>
            <w:r w:rsidRPr="007C0427">
              <w:rPr>
                <w:rFonts w:cs="Arial"/>
                <w:color w:val="000000"/>
                <w:lang w:val="en-GB"/>
              </w:rPr>
              <w:t xml:space="preserve">A detailed list of drug interactions is included in </w:t>
            </w:r>
            <w:hyperlink r:id="rId22" w:history="1">
              <w:r w:rsidR="007C0427" w:rsidRPr="007C0427">
                <w:rPr>
                  <w:rStyle w:val="Hyperlink"/>
                  <w:lang w:val="en-GB"/>
                </w:rPr>
                <w:t>the individual Summary of Product Characteristics (SmPC) which can be accessed on the EMC website</w:t>
              </w:r>
            </w:hyperlink>
            <w:r w:rsidRPr="007C0427">
              <w:rPr>
                <w:rFonts w:cs="Arial"/>
                <w:color w:val="000000"/>
                <w:lang w:val="en-GB"/>
              </w:rPr>
              <w:t xml:space="preserve"> </w:t>
            </w:r>
            <w:r w:rsidR="009162B8">
              <w:rPr>
                <w:rFonts w:cs="Arial"/>
                <w:color w:val="000000"/>
              </w:rPr>
              <w:t>and</w:t>
            </w:r>
            <w:hyperlink r:id="rId23" w:history="1">
              <w:r w:rsidRPr="00856AFD">
                <w:rPr>
                  <w:rStyle w:val="Hyperlink"/>
                </w:rPr>
                <w:t xml:space="preserve"> </w:t>
              </w:r>
              <w:r w:rsidRPr="00856AFD">
                <w:rPr>
                  <w:rStyle w:val="Hyperlink"/>
                  <w:rFonts w:cs="Arial"/>
                  <w:bCs/>
                  <w:iCs/>
                </w:rPr>
                <w:t>the BNF</w:t>
              </w:r>
            </w:hyperlink>
          </w:p>
          <w:p w14:paraId="4AB17DE3" w14:textId="34359101" w:rsidR="00194837" w:rsidRDefault="00194837" w:rsidP="005E6840">
            <w:pPr>
              <w:pStyle w:val="Tabletext"/>
            </w:pPr>
            <w:r w:rsidRPr="007C0427">
              <w:rPr>
                <w:lang w:val="en-GB"/>
              </w:rPr>
              <w:t xml:space="preserve">Refer also to </w:t>
            </w:r>
            <w:hyperlink r:id="rId24" w:history="1">
              <w:r w:rsidRPr="007C0427">
                <w:rPr>
                  <w:rStyle w:val="Hyperlink"/>
                  <w:lang w:val="en-GB"/>
                </w:rPr>
                <w:t>FSRH guidance on drug interactions with hormonal contraception</w:t>
              </w:r>
            </w:hyperlink>
          </w:p>
          <w:p w14:paraId="01676A8A" w14:textId="77777777" w:rsidR="009162B8" w:rsidRDefault="009162B8" w:rsidP="005E6840">
            <w:pPr>
              <w:pStyle w:val="Tabletext"/>
            </w:pPr>
          </w:p>
          <w:p w14:paraId="41CB1AA7" w14:textId="79CA901B" w:rsidR="009162B8" w:rsidRPr="009162B8" w:rsidRDefault="009162B8" w:rsidP="009162B8">
            <w:pPr>
              <w:pStyle w:val="Tabletext"/>
              <w:rPr>
                <w:lang w:val="en-GB"/>
              </w:rPr>
            </w:pPr>
            <w:r w:rsidRPr="009162B8">
              <w:rPr>
                <w:lang w:val="en-GB"/>
              </w:rPr>
              <w:t xml:space="preserve">Concomitant use with the medicinal products containing glecaprevir/pibrentasvir or sofosbuvir/velpatasvir/voxilaprevir is contraindicated. See </w:t>
            </w:r>
            <w:hyperlink r:id="rId25" w:history="1">
              <w:r w:rsidRPr="009162B8">
                <w:rPr>
                  <w:rStyle w:val="Hyperlink"/>
                  <w:lang w:val="en-GB"/>
                </w:rPr>
                <w:t>Liverpool HEP Interactions</w:t>
              </w:r>
            </w:hyperlink>
          </w:p>
          <w:p w14:paraId="27CA4ACB" w14:textId="77777777" w:rsidR="009162B8" w:rsidRPr="009162B8" w:rsidRDefault="009162B8" w:rsidP="009162B8">
            <w:pPr>
              <w:pStyle w:val="Tabletext"/>
              <w:rPr>
                <w:lang w:val="en-GB"/>
              </w:rPr>
            </w:pPr>
          </w:p>
          <w:p w14:paraId="68193B68" w14:textId="16A40439" w:rsidR="009162B8" w:rsidRPr="0065406B" w:rsidRDefault="009162B8" w:rsidP="009162B8">
            <w:pPr>
              <w:pStyle w:val="Tabletext"/>
              <w:rPr>
                <w:highlight w:val="green"/>
              </w:rPr>
            </w:pPr>
            <w:r w:rsidRPr="009162B8">
              <w:rPr>
                <w:lang w:val="en-GB"/>
              </w:rPr>
              <w:t xml:space="preserve">Seek advice from an appropriate clinician/Medicines Advisory Service if required.  </w:t>
            </w:r>
          </w:p>
        </w:tc>
      </w:tr>
      <w:tr w:rsidR="00194837" w14:paraId="06CA9E5F" w14:textId="77777777" w:rsidTr="2ADDFFB2">
        <w:tc>
          <w:tcPr>
            <w:tcW w:w="3397" w:type="dxa"/>
            <w:tcBorders>
              <w:top w:val="single" w:sz="4" w:space="0" w:color="auto"/>
              <w:left w:val="single" w:sz="4" w:space="0" w:color="auto"/>
              <w:bottom w:val="single" w:sz="4" w:space="0" w:color="auto"/>
              <w:right w:val="single" w:sz="4" w:space="0" w:color="auto"/>
            </w:tcBorders>
          </w:tcPr>
          <w:p w14:paraId="0F1A8262" w14:textId="77777777" w:rsidR="00194837" w:rsidRPr="00711009" w:rsidRDefault="00194837" w:rsidP="005E6840">
            <w:pPr>
              <w:rPr>
                <w:rStyle w:val="TableHeaderColumn"/>
                <w:sz w:val="22"/>
                <w:szCs w:val="22"/>
              </w:rPr>
            </w:pPr>
            <w:r w:rsidRPr="00711009">
              <w:rPr>
                <w:rStyle w:val="TableHeaderColumn"/>
                <w:sz w:val="22"/>
                <w:szCs w:val="22"/>
              </w:rPr>
              <w:t>Identification and management of adverse reactions</w:t>
            </w:r>
          </w:p>
        </w:tc>
        <w:tc>
          <w:tcPr>
            <w:tcW w:w="5529" w:type="dxa"/>
            <w:tcBorders>
              <w:top w:val="single" w:sz="4" w:space="0" w:color="auto"/>
              <w:left w:val="single" w:sz="4" w:space="0" w:color="auto"/>
              <w:bottom w:val="single" w:sz="4" w:space="0" w:color="auto"/>
              <w:right w:val="single" w:sz="4" w:space="0" w:color="auto"/>
            </w:tcBorders>
          </w:tcPr>
          <w:p w14:paraId="0708AF10" w14:textId="25FFBA39" w:rsidR="00194837" w:rsidRDefault="00194837" w:rsidP="005E6840">
            <w:pPr>
              <w:pStyle w:val="Tabletext"/>
              <w:rPr>
                <w:lang w:val="en-GB"/>
              </w:rPr>
            </w:pPr>
            <w:r w:rsidRPr="00FA5956">
              <w:rPr>
                <w:lang w:val="en-GB"/>
              </w:rPr>
              <w:t xml:space="preserve">A detailed list of </w:t>
            </w:r>
            <w:r>
              <w:rPr>
                <w:lang w:val="en-GB"/>
              </w:rPr>
              <w:t>adverse reactions</w:t>
            </w:r>
            <w:r w:rsidRPr="00FA5956">
              <w:rPr>
                <w:lang w:val="en-GB"/>
              </w:rPr>
              <w:t xml:space="preserve"> is included in </w:t>
            </w:r>
            <w:hyperlink r:id="rId26" w:history="1">
              <w:r w:rsidR="00451D8A" w:rsidRPr="00856AFD">
                <w:rPr>
                  <w:rStyle w:val="Hyperlink"/>
                  <w:lang w:val="en-GB"/>
                </w:rPr>
                <w:t>the individual Summary of Product Characteristics (SmPC) which can be accessed on the EMC website</w:t>
              </w:r>
            </w:hyperlink>
            <w:r w:rsidRPr="00FA5956">
              <w:rPr>
                <w:lang w:val="en-GB"/>
              </w:rPr>
              <w:t xml:space="preserve"> or </w:t>
            </w:r>
            <w:hyperlink r:id="rId27" w:history="1">
              <w:r w:rsidRPr="00FA5956">
                <w:rPr>
                  <w:rStyle w:val="Hyperlink"/>
                  <w:bCs/>
                  <w:iCs/>
                  <w:lang w:val="en-GB"/>
                </w:rPr>
                <w:t>the BNF</w:t>
              </w:r>
            </w:hyperlink>
          </w:p>
          <w:p w14:paraId="7330BAE5" w14:textId="77777777" w:rsidR="00194837" w:rsidRDefault="00194837" w:rsidP="005E6840">
            <w:pPr>
              <w:pStyle w:val="Tabletext"/>
              <w:rPr>
                <w:szCs w:val="22"/>
              </w:rPr>
            </w:pPr>
          </w:p>
          <w:p w14:paraId="2F7EEB56" w14:textId="61993092" w:rsidR="00194837" w:rsidRPr="00770955" w:rsidRDefault="00194837" w:rsidP="005E6840">
            <w:pPr>
              <w:pStyle w:val="Tabletext"/>
              <w:rPr>
                <w:szCs w:val="22"/>
                <w:lang w:val="en-GB"/>
              </w:rPr>
            </w:pPr>
            <w:r w:rsidRPr="00770955">
              <w:rPr>
                <w:szCs w:val="22"/>
                <w:lang w:val="en-GB"/>
              </w:rPr>
              <w:t xml:space="preserve">The following side effects are common with </w:t>
            </w:r>
            <w:r w:rsidR="00451D8A">
              <w:rPr>
                <w:szCs w:val="22"/>
                <w:lang w:val="en-GB"/>
              </w:rPr>
              <w:t>CHC</w:t>
            </w:r>
            <w:r w:rsidRPr="00770955">
              <w:rPr>
                <w:szCs w:val="22"/>
                <w:lang w:val="en-GB"/>
              </w:rPr>
              <w:t xml:space="preserve"> (but may not reflect all reported side effects):</w:t>
            </w:r>
          </w:p>
          <w:p w14:paraId="78EDD90C" w14:textId="77777777" w:rsidR="00451D8A" w:rsidRPr="002114BD" w:rsidRDefault="00451D8A" w:rsidP="00451D8A">
            <w:pPr>
              <w:pStyle w:val="Bulletindent1"/>
              <w:rPr>
                <w:rFonts w:eastAsia="Calibri"/>
              </w:rPr>
            </w:pPr>
            <w:r w:rsidRPr="002114BD">
              <w:rPr>
                <w:rFonts w:eastAsia="Calibri"/>
              </w:rPr>
              <w:t>Nausea</w:t>
            </w:r>
          </w:p>
          <w:p w14:paraId="57AC9353" w14:textId="77777777" w:rsidR="00451D8A" w:rsidRPr="002114BD" w:rsidRDefault="00451D8A" w:rsidP="00451D8A">
            <w:pPr>
              <w:pStyle w:val="Bulletindent1"/>
              <w:rPr>
                <w:rFonts w:eastAsia="Calibri"/>
              </w:rPr>
            </w:pPr>
            <w:r w:rsidRPr="002114BD">
              <w:rPr>
                <w:rFonts w:eastAsia="Calibri"/>
              </w:rPr>
              <w:t>Breast tenderness</w:t>
            </w:r>
          </w:p>
          <w:p w14:paraId="129CBBA2" w14:textId="77777777" w:rsidR="00451D8A" w:rsidRPr="001C3909" w:rsidRDefault="00451D8A" w:rsidP="00451D8A">
            <w:pPr>
              <w:pStyle w:val="Bulletindent1"/>
              <w:rPr>
                <w:rFonts w:eastAsia="Calibri"/>
              </w:rPr>
            </w:pPr>
            <w:r w:rsidRPr="001C3909">
              <w:rPr>
                <w:rFonts w:eastAsia="Calibri"/>
              </w:rPr>
              <w:t>Headache</w:t>
            </w:r>
            <w:r>
              <w:rPr>
                <w:rFonts w:eastAsia="Calibri"/>
              </w:rPr>
              <w:t xml:space="preserve"> and migraine</w:t>
            </w:r>
          </w:p>
          <w:p w14:paraId="21D6FF95" w14:textId="77777777" w:rsidR="00451D8A" w:rsidRPr="001C3909" w:rsidRDefault="00451D8A" w:rsidP="00451D8A">
            <w:pPr>
              <w:pStyle w:val="Bulletindent1"/>
              <w:rPr>
                <w:rFonts w:eastAsia="Calibri"/>
              </w:rPr>
            </w:pPr>
            <w:r w:rsidRPr="001C3909">
              <w:rPr>
                <w:rFonts w:eastAsia="Calibri"/>
              </w:rPr>
              <w:t>Temporary disturbances of bleeding patterns</w:t>
            </w:r>
          </w:p>
          <w:p w14:paraId="5017C6C7" w14:textId="77777777" w:rsidR="00451D8A" w:rsidRPr="001C3909" w:rsidRDefault="00451D8A" w:rsidP="00451D8A">
            <w:pPr>
              <w:pStyle w:val="Bulletindent1"/>
              <w:rPr>
                <w:rFonts w:eastAsia="Calibri"/>
              </w:rPr>
            </w:pPr>
            <w:r w:rsidRPr="001C3909">
              <w:rPr>
                <w:rFonts w:eastAsia="Calibri"/>
              </w:rPr>
              <w:t>Change in mood</w:t>
            </w:r>
            <w:r>
              <w:rPr>
                <w:rFonts w:eastAsia="Calibri"/>
              </w:rPr>
              <w:t xml:space="preserve"> including depression</w:t>
            </w:r>
          </w:p>
          <w:p w14:paraId="3B319D5B" w14:textId="77777777" w:rsidR="00451D8A" w:rsidRPr="00713573" w:rsidRDefault="00451D8A" w:rsidP="00451D8A">
            <w:pPr>
              <w:pStyle w:val="Bulletindent1"/>
              <w:rPr>
                <w:rFonts w:eastAsia="Calibri"/>
              </w:rPr>
            </w:pPr>
            <w:r w:rsidRPr="00713573">
              <w:rPr>
                <w:rFonts w:eastAsia="Calibri"/>
              </w:rPr>
              <w:t>Fluid retention</w:t>
            </w:r>
          </w:p>
          <w:p w14:paraId="796E7676" w14:textId="77777777" w:rsidR="00451D8A" w:rsidRPr="00713573" w:rsidRDefault="00451D8A" w:rsidP="00451D8A">
            <w:pPr>
              <w:pStyle w:val="Bulletindent1"/>
              <w:rPr>
                <w:rFonts w:eastAsia="Calibri"/>
              </w:rPr>
            </w:pPr>
            <w:r w:rsidRPr="00713573">
              <w:rPr>
                <w:rFonts w:eastAsia="Calibri"/>
              </w:rPr>
              <w:t>Change in libido</w:t>
            </w:r>
          </w:p>
          <w:p w14:paraId="1DC374DF" w14:textId="77777777" w:rsidR="00451D8A" w:rsidRDefault="00451D8A" w:rsidP="00451D8A">
            <w:pPr>
              <w:pStyle w:val="Bulletindent1"/>
              <w:rPr>
                <w:rFonts w:eastAsia="Calibri"/>
              </w:rPr>
            </w:pPr>
            <w:r w:rsidRPr="00713573">
              <w:rPr>
                <w:rFonts w:eastAsia="Calibri"/>
              </w:rPr>
              <w:t>Skin changes including acne</w:t>
            </w:r>
          </w:p>
          <w:p w14:paraId="6F3E35AB" w14:textId="50C9BA4B" w:rsidR="00451D8A" w:rsidRPr="00713573" w:rsidRDefault="00451D8A" w:rsidP="00451D8A">
            <w:pPr>
              <w:pStyle w:val="Tabletext"/>
              <w:rPr>
                <w:rFonts w:eastAsia="Calibri"/>
              </w:rPr>
            </w:pPr>
            <w:r w:rsidRPr="00451D8A">
              <w:rPr>
                <w:rFonts w:eastAsia="Calibri"/>
              </w:rPr>
              <w:t>Specific adverse events associated with vaginal ring CHC include:</w:t>
            </w:r>
          </w:p>
          <w:p w14:paraId="084CC498" w14:textId="77777777" w:rsidR="00451D8A" w:rsidRPr="00713573" w:rsidRDefault="00451D8A" w:rsidP="00451D8A">
            <w:pPr>
              <w:pStyle w:val="Bulletindent1"/>
              <w:rPr>
                <w:rFonts w:eastAsia="Calibri"/>
              </w:rPr>
            </w:pPr>
            <w:r w:rsidRPr="00713573">
              <w:rPr>
                <w:rFonts w:eastAsia="Calibri"/>
              </w:rPr>
              <w:t>Vaginal infection</w:t>
            </w:r>
          </w:p>
          <w:p w14:paraId="041EA209" w14:textId="77777777" w:rsidR="00451D8A" w:rsidRPr="00713573" w:rsidRDefault="00451D8A" w:rsidP="00451D8A">
            <w:pPr>
              <w:pStyle w:val="Bulletindent1"/>
              <w:rPr>
                <w:rFonts w:eastAsia="Calibri"/>
              </w:rPr>
            </w:pPr>
            <w:r w:rsidRPr="00713573">
              <w:rPr>
                <w:rFonts w:eastAsia="Calibri"/>
              </w:rPr>
              <w:t>Abdominal or pelvic pain</w:t>
            </w:r>
          </w:p>
          <w:p w14:paraId="263AEA32" w14:textId="77777777" w:rsidR="00451D8A" w:rsidRPr="00713573" w:rsidRDefault="00451D8A" w:rsidP="00451D8A">
            <w:pPr>
              <w:pStyle w:val="Bulletindent1"/>
              <w:rPr>
                <w:rFonts w:eastAsia="Calibri"/>
              </w:rPr>
            </w:pPr>
            <w:r w:rsidRPr="00713573">
              <w:rPr>
                <w:rFonts w:eastAsia="Calibri"/>
              </w:rPr>
              <w:t xml:space="preserve">Genital pruritus </w:t>
            </w:r>
          </w:p>
          <w:p w14:paraId="3D37391C" w14:textId="77777777" w:rsidR="00451D8A" w:rsidRPr="00713573" w:rsidRDefault="00451D8A" w:rsidP="00451D8A">
            <w:pPr>
              <w:pStyle w:val="Bulletindent1"/>
              <w:rPr>
                <w:rFonts w:eastAsia="Calibri"/>
              </w:rPr>
            </w:pPr>
            <w:r w:rsidRPr="00713573">
              <w:rPr>
                <w:rFonts w:eastAsia="Calibri"/>
              </w:rPr>
              <w:t>Dysmenorrhoea</w:t>
            </w:r>
          </w:p>
          <w:p w14:paraId="0A96C2D0" w14:textId="77777777" w:rsidR="00451D8A" w:rsidRPr="00713573" w:rsidRDefault="00451D8A" w:rsidP="00451D8A">
            <w:pPr>
              <w:pStyle w:val="Bulletindent1"/>
              <w:rPr>
                <w:rFonts w:eastAsia="Calibri"/>
              </w:rPr>
            </w:pPr>
            <w:r w:rsidRPr="00713573">
              <w:rPr>
                <w:rFonts w:eastAsia="Calibri"/>
              </w:rPr>
              <w:t>Change to vaginal discharge</w:t>
            </w:r>
          </w:p>
          <w:p w14:paraId="54BC5EA8" w14:textId="77777777" w:rsidR="00451D8A" w:rsidRPr="00713573" w:rsidRDefault="00451D8A" w:rsidP="00451D8A">
            <w:pPr>
              <w:pStyle w:val="Bulletindent1"/>
              <w:rPr>
                <w:rFonts w:eastAsia="Calibri"/>
              </w:rPr>
            </w:pPr>
            <w:r w:rsidRPr="00713573">
              <w:rPr>
                <w:rFonts w:eastAsia="Calibri"/>
              </w:rPr>
              <w:t>Vaginal ring discomfort or expulsion</w:t>
            </w:r>
          </w:p>
          <w:p w14:paraId="26141EE9" w14:textId="77777777" w:rsidR="00194837" w:rsidRDefault="00451D8A" w:rsidP="00451D8A">
            <w:pPr>
              <w:pStyle w:val="Tabletext"/>
            </w:pPr>
            <w:r w:rsidRPr="00451D8A">
              <w:lastRenderedPageBreak/>
              <w:t xml:space="preserve">Serious adverse effects - these are less </w:t>
            </w:r>
            <w:proofErr w:type="gramStart"/>
            <w:r w:rsidRPr="00451D8A">
              <w:t>common</w:t>
            </w:r>
            <w:proofErr w:type="gramEnd"/>
            <w:r w:rsidRPr="00451D8A">
              <w:t xml:space="preserve"> but the risks should be discussed with the individual:</w:t>
            </w:r>
          </w:p>
          <w:p w14:paraId="09A8122D" w14:textId="77777777" w:rsidR="00451D8A" w:rsidRPr="002114BD" w:rsidRDefault="00451D8A" w:rsidP="00451D8A">
            <w:pPr>
              <w:pStyle w:val="Bulletindent1"/>
              <w:rPr>
                <w:rFonts w:eastAsia="Calibri"/>
              </w:rPr>
            </w:pPr>
            <w:r w:rsidRPr="001C3909">
              <w:rPr>
                <w:rFonts w:eastAsia="Calibri"/>
              </w:rPr>
              <w:t xml:space="preserve">Venous </w:t>
            </w:r>
            <w:r w:rsidRPr="002114BD">
              <w:rPr>
                <w:rFonts w:eastAsia="Calibri"/>
              </w:rPr>
              <w:t>thromboembolic events (VTE)</w:t>
            </w:r>
          </w:p>
          <w:p w14:paraId="0FCE0E7C" w14:textId="77777777" w:rsidR="00451D8A" w:rsidRPr="001A0E05" w:rsidRDefault="00451D8A" w:rsidP="00451D8A">
            <w:pPr>
              <w:pStyle w:val="Bulletindent1"/>
              <w:rPr>
                <w:rFonts w:eastAsia="Calibri"/>
              </w:rPr>
            </w:pPr>
            <w:r w:rsidRPr="001A0E05">
              <w:rPr>
                <w:rFonts w:eastAsia="Calibri"/>
              </w:rPr>
              <w:t>Arterial thromboembolic disorders</w:t>
            </w:r>
            <w:r>
              <w:rPr>
                <w:rFonts w:eastAsia="Calibri"/>
              </w:rPr>
              <w:t xml:space="preserve"> (including ischaemic heart disease)</w:t>
            </w:r>
          </w:p>
          <w:p w14:paraId="6F0E5F1F" w14:textId="77777777" w:rsidR="00451D8A" w:rsidRPr="001A0E05" w:rsidRDefault="00451D8A" w:rsidP="00451D8A">
            <w:pPr>
              <w:pStyle w:val="Bulletindent1"/>
              <w:rPr>
                <w:rFonts w:eastAsia="Calibri"/>
              </w:rPr>
            </w:pPr>
            <w:r w:rsidRPr="001A0E05">
              <w:rPr>
                <w:rFonts w:eastAsia="Calibri"/>
              </w:rPr>
              <w:t>Strokes (e.g. transient ischaemic attack, ischaemic stroke, haemorrhagic stroke)</w:t>
            </w:r>
          </w:p>
          <w:p w14:paraId="4EA76496" w14:textId="15640B52" w:rsidR="00451D8A" w:rsidRDefault="00451D8A" w:rsidP="00451D8A">
            <w:pPr>
              <w:pStyle w:val="Bulletindent1"/>
            </w:pPr>
            <w:r w:rsidRPr="002114BD">
              <w:rPr>
                <w:rFonts w:eastAsia="Calibri"/>
              </w:rPr>
              <w:t>Hypertension</w:t>
            </w:r>
          </w:p>
        </w:tc>
      </w:tr>
      <w:tr w:rsidR="00194837" w14:paraId="3CC3B414" w14:textId="77777777" w:rsidTr="2ADDFFB2">
        <w:tc>
          <w:tcPr>
            <w:tcW w:w="3397" w:type="dxa"/>
          </w:tcPr>
          <w:p w14:paraId="262A47C1" w14:textId="77777777" w:rsidR="00194837" w:rsidRPr="005A6168" w:rsidRDefault="00194837" w:rsidP="005E6840">
            <w:pPr>
              <w:rPr>
                <w:rStyle w:val="TableHeaderColumn"/>
              </w:rPr>
            </w:pPr>
            <w:r w:rsidRPr="00711009">
              <w:rPr>
                <w:rStyle w:val="TableHeaderColumn"/>
                <w:sz w:val="22"/>
                <w:szCs w:val="22"/>
              </w:rPr>
              <w:lastRenderedPageBreak/>
              <w:t>Management of and reporting procedures for adverse reactions</w:t>
            </w:r>
          </w:p>
        </w:tc>
        <w:tc>
          <w:tcPr>
            <w:tcW w:w="5529" w:type="dxa"/>
          </w:tcPr>
          <w:p w14:paraId="3F0F7527" w14:textId="77777777" w:rsidR="00194837" w:rsidRPr="008D2560" w:rsidRDefault="00194837" w:rsidP="005E6840">
            <w:pPr>
              <w:pStyle w:val="Bulletindent1"/>
              <w:rPr>
                <w:rFonts w:eastAsia="Arial"/>
              </w:rPr>
            </w:pPr>
            <w:r w:rsidRPr="008D2560">
              <w:rPr>
                <w:rFonts w:eastAsia="Arial"/>
              </w:rPr>
              <w:t>Healthcare</w:t>
            </w:r>
            <w:r w:rsidRPr="008D2560">
              <w:rPr>
                <w:rFonts w:eastAsia="Arial"/>
                <w:spacing w:val="26"/>
              </w:rPr>
              <w:t xml:space="preserve"> </w:t>
            </w:r>
            <w:r w:rsidRPr="008D2560">
              <w:rPr>
                <w:rFonts w:eastAsia="Arial"/>
              </w:rPr>
              <w:t>professionals</w:t>
            </w:r>
            <w:r w:rsidRPr="008D2560">
              <w:rPr>
                <w:rFonts w:eastAsia="Arial"/>
                <w:spacing w:val="24"/>
              </w:rPr>
              <w:t xml:space="preserve"> </w:t>
            </w:r>
            <w:r w:rsidRPr="008D2560">
              <w:rPr>
                <w:rFonts w:eastAsia="Arial"/>
              </w:rPr>
              <w:t>and</w:t>
            </w:r>
            <w:r w:rsidRPr="008D2560">
              <w:rPr>
                <w:rFonts w:eastAsia="Arial"/>
                <w:spacing w:val="14"/>
              </w:rPr>
              <w:t xml:space="preserve"> </w:t>
            </w:r>
            <w:r>
              <w:rPr>
                <w:rFonts w:eastAsia="Arial"/>
              </w:rPr>
              <w:t>individuals</w:t>
            </w:r>
            <w:r w:rsidRPr="008D2560">
              <w:rPr>
                <w:rFonts w:eastAsia="Arial"/>
              </w:rPr>
              <w:t>/carers are</w:t>
            </w:r>
            <w:r w:rsidRPr="008D2560">
              <w:rPr>
                <w:rFonts w:eastAsia="Arial"/>
                <w:spacing w:val="10"/>
              </w:rPr>
              <w:t xml:space="preserve"> </w:t>
            </w:r>
            <w:r w:rsidRPr="008D2560">
              <w:rPr>
                <w:rFonts w:eastAsia="Arial"/>
              </w:rPr>
              <w:t>encouraged</w:t>
            </w:r>
            <w:r w:rsidRPr="008D2560">
              <w:rPr>
                <w:rFonts w:eastAsia="Arial"/>
                <w:spacing w:val="25"/>
              </w:rPr>
              <w:t xml:space="preserve"> </w:t>
            </w:r>
            <w:r w:rsidRPr="008D2560">
              <w:rPr>
                <w:rFonts w:eastAsia="Arial"/>
              </w:rPr>
              <w:t>to</w:t>
            </w:r>
            <w:r w:rsidRPr="008D2560">
              <w:rPr>
                <w:rFonts w:eastAsia="Arial"/>
                <w:spacing w:val="21"/>
              </w:rPr>
              <w:t xml:space="preserve"> </w:t>
            </w:r>
            <w:r w:rsidRPr="008D2560">
              <w:rPr>
                <w:rFonts w:eastAsia="Arial"/>
              </w:rPr>
              <w:t>report</w:t>
            </w:r>
            <w:r w:rsidRPr="008D2560">
              <w:rPr>
                <w:rFonts w:eastAsia="Arial"/>
                <w:spacing w:val="13"/>
              </w:rPr>
              <w:t xml:space="preserve"> </w:t>
            </w:r>
            <w:r w:rsidRPr="008D2560">
              <w:rPr>
                <w:rFonts w:eastAsia="Arial"/>
              </w:rPr>
              <w:t>suspected</w:t>
            </w:r>
            <w:r w:rsidRPr="008D2560">
              <w:rPr>
                <w:rFonts w:eastAsia="Arial"/>
                <w:spacing w:val="18"/>
              </w:rPr>
              <w:t xml:space="preserve"> </w:t>
            </w:r>
            <w:r w:rsidRPr="008D2560">
              <w:rPr>
                <w:rFonts w:eastAsia="Arial"/>
              </w:rPr>
              <w:t>adverse</w:t>
            </w:r>
            <w:r w:rsidRPr="008D2560">
              <w:rPr>
                <w:rFonts w:eastAsia="Arial"/>
                <w:spacing w:val="29"/>
              </w:rPr>
              <w:t xml:space="preserve"> </w:t>
            </w:r>
            <w:r w:rsidRPr="008D2560">
              <w:rPr>
                <w:rFonts w:eastAsia="Arial"/>
              </w:rPr>
              <w:t>reactions</w:t>
            </w:r>
            <w:r w:rsidRPr="008D2560">
              <w:rPr>
                <w:rFonts w:eastAsia="Arial"/>
                <w:spacing w:val="10"/>
              </w:rPr>
              <w:t xml:space="preserve"> </w:t>
            </w:r>
            <w:r w:rsidRPr="008D2560">
              <w:rPr>
                <w:rFonts w:eastAsia="Arial"/>
              </w:rPr>
              <w:t>to</w:t>
            </w:r>
            <w:r w:rsidRPr="008D2560">
              <w:rPr>
                <w:rFonts w:eastAsia="Arial"/>
                <w:spacing w:val="14"/>
              </w:rPr>
              <w:t xml:space="preserve"> </w:t>
            </w:r>
            <w:r w:rsidRPr="008D2560">
              <w:rPr>
                <w:rFonts w:eastAsia="Arial"/>
              </w:rPr>
              <w:t>the</w:t>
            </w:r>
            <w:r w:rsidRPr="008D2560">
              <w:rPr>
                <w:rFonts w:eastAsia="Arial"/>
                <w:w w:val="98"/>
              </w:rPr>
              <w:t xml:space="preserve"> </w:t>
            </w:r>
            <w:hyperlink r:id="rId28" w:history="1">
              <w:r w:rsidRPr="00F6120B">
                <w:rPr>
                  <w:rStyle w:val="Hyperlink"/>
                </w:rPr>
                <w:t>MHRA's Yellow Card Scheme</w:t>
              </w:r>
            </w:hyperlink>
            <w:r>
              <w:t xml:space="preserve"> </w:t>
            </w:r>
            <w:r w:rsidRPr="00AC0BE9">
              <w:t>[</w:t>
            </w:r>
            <w:r w:rsidRPr="00504FB7">
              <w:rPr>
                <w:highlight w:val="cyan"/>
              </w:rPr>
              <w:t>follow organisation policy (include link and any further detail required)</w:t>
            </w:r>
            <w:r w:rsidRPr="00AC0BE9">
              <w:t>]</w:t>
            </w:r>
          </w:p>
          <w:p w14:paraId="4F0E424B" w14:textId="77777777" w:rsidR="00194837" w:rsidRPr="008D2560" w:rsidRDefault="00194837" w:rsidP="005E6840">
            <w:pPr>
              <w:pStyle w:val="Bulletindent1"/>
            </w:pPr>
            <w:r w:rsidRPr="008D2560">
              <w:t xml:space="preserve">Record all adverse drug reactions (ADRs) in the </w:t>
            </w:r>
            <w:r>
              <w:t>individual’s clinical record.</w:t>
            </w:r>
          </w:p>
          <w:p w14:paraId="5C3D7523" w14:textId="7194FFD0" w:rsidR="00194837" w:rsidRPr="00504FB7" w:rsidRDefault="00194837" w:rsidP="00451D8A">
            <w:pPr>
              <w:pStyle w:val="Bulletindent1"/>
            </w:pPr>
            <w:r w:rsidRPr="00AC0BE9">
              <w:t>[</w:t>
            </w:r>
            <w:r w:rsidRPr="00802041">
              <w:rPr>
                <w:highlight w:val="cyan"/>
              </w:rPr>
              <w:t>Report via organisation incident policy (include link and any further detail required)</w:t>
            </w:r>
            <w:r w:rsidRPr="00AC0BE9">
              <w:t>]</w:t>
            </w:r>
          </w:p>
        </w:tc>
      </w:tr>
      <w:tr w:rsidR="00451D8A" w14:paraId="73FEFDE1" w14:textId="77777777" w:rsidTr="2ADDFFB2">
        <w:tc>
          <w:tcPr>
            <w:tcW w:w="3397" w:type="dxa"/>
          </w:tcPr>
          <w:p w14:paraId="61F69E40" w14:textId="77777777" w:rsidR="00451D8A" w:rsidRPr="00711009" w:rsidRDefault="00451D8A" w:rsidP="00451D8A">
            <w:pPr>
              <w:rPr>
                <w:rStyle w:val="TableHeaderColumn"/>
                <w:sz w:val="22"/>
                <w:szCs w:val="22"/>
              </w:rPr>
            </w:pPr>
            <w:r w:rsidRPr="00711009">
              <w:rPr>
                <w:rStyle w:val="TableHeaderColumn"/>
                <w:sz w:val="22"/>
                <w:szCs w:val="22"/>
              </w:rPr>
              <w:t>Written information and further advice to be given to individual or carer</w:t>
            </w:r>
          </w:p>
        </w:tc>
        <w:tc>
          <w:tcPr>
            <w:tcW w:w="5529" w:type="dxa"/>
          </w:tcPr>
          <w:p w14:paraId="61F0BB8E" w14:textId="77777777" w:rsidR="00451D8A" w:rsidRPr="007D7562" w:rsidRDefault="00451D8A" w:rsidP="00451D8A">
            <w:pPr>
              <w:pStyle w:val="Bulletindent1"/>
              <w:rPr>
                <w:rFonts w:eastAsia="Arial"/>
              </w:rPr>
            </w:pPr>
            <w:r w:rsidRPr="007D7562">
              <w:rPr>
                <w:rFonts w:eastAsia="Arial"/>
              </w:rPr>
              <w:t xml:space="preserve">Provide manufacturer’s information leaflet (PIL) provided with the original pack. </w:t>
            </w:r>
          </w:p>
          <w:p w14:paraId="6B583224" w14:textId="77777777" w:rsidR="00451D8A" w:rsidRPr="007D7562" w:rsidRDefault="00451D8A" w:rsidP="00451D8A">
            <w:pPr>
              <w:pStyle w:val="Bulletindent1"/>
              <w:rPr>
                <w:rFonts w:eastAsia="Arial"/>
              </w:rPr>
            </w:pPr>
            <w:r w:rsidRPr="007D7562">
              <w:rPr>
                <w:rFonts w:eastAsia="Arial"/>
              </w:rPr>
              <w:t>Individuals should be informed about the superior effectiveness of LARC.</w:t>
            </w:r>
          </w:p>
          <w:p w14:paraId="31887D13" w14:textId="77777777" w:rsidR="00451D8A" w:rsidRPr="007D7562" w:rsidRDefault="00451D8A" w:rsidP="00451D8A">
            <w:pPr>
              <w:pStyle w:val="Bulletindent1"/>
              <w:rPr>
                <w:rFonts w:eastAsia="Arial"/>
              </w:rPr>
            </w:pPr>
            <w:r w:rsidRPr="007D7562">
              <w:rPr>
                <w:rFonts w:eastAsia="Arial"/>
              </w:rPr>
              <w:t>Individuals should be provided with written information or a link to a trusted online resource to support safe, effective CHC use.</w:t>
            </w:r>
          </w:p>
          <w:p w14:paraId="5C330E41" w14:textId="77777777" w:rsidR="00451D8A" w:rsidRPr="007D7562" w:rsidRDefault="00451D8A" w:rsidP="00451D8A">
            <w:pPr>
              <w:pStyle w:val="Bulletindent1"/>
              <w:rPr>
                <w:rFonts w:eastAsia="Arial"/>
              </w:rPr>
            </w:pPr>
            <w:r w:rsidRPr="007D7562">
              <w:rPr>
                <w:rFonts w:eastAsia="Arial"/>
              </w:rPr>
              <w:t>Explain mode of action, side effects, and benefits of the medicine.</w:t>
            </w:r>
          </w:p>
          <w:p w14:paraId="2DB6B0FA" w14:textId="77777777" w:rsidR="00451D8A" w:rsidRPr="007D7562" w:rsidRDefault="00451D8A" w:rsidP="00451D8A">
            <w:pPr>
              <w:pStyle w:val="Bulletindent1"/>
              <w:rPr>
                <w:rFonts w:eastAsia="Arial"/>
              </w:rPr>
            </w:pPr>
            <w:r w:rsidRPr="007D7562">
              <w:rPr>
                <w:rFonts w:eastAsia="Arial"/>
              </w:rPr>
              <w:t xml:space="preserve">Advise individual on insertion and removal of the vaginal ring and action to be taken if the ring becomes damaged or is accidently expelled.  </w:t>
            </w:r>
          </w:p>
          <w:p w14:paraId="54B026BC" w14:textId="79CEDC6D" w:rsidR="00451D8A" w:rsidRPr="007D7562" w:rsidRDefault="00451D8A" w:rsidP="00451D8A">
            <w:pPr>
              <w:pStyle w:val="Bulletindent1"/>
              <w:rPr>
                <w:rFonts w:eastAsia="Arial"/>
              </w:rPr>
            </w:pPr>
            <w:r w:rsidRPr="007D7562">
              <w:rPr>
                <w:rFonts w:eastAsia="Arial"/>
              </w:rPr>
              <w:t xml:space="preserve">Advise on correct storage </w:t>
            </w:r>
            <w:r>
              <w:rPr>
                <w:rFonts w:eastAsia="Arial"/>
              </w:rPr>
              <w:t xml:space="preserve">for supplied product </w:t>
            </w:r>
            <w:hyperlink w:anchor="Storage" w:history="1">
              <w:r w:rsidRPr="00451D8A">
                <w:rPr>
                  <w:rStyle w:val="Hyperlink"/>
                  <w:rFonts w:eastAsia="Arial"/>
                </w:rPr>
                <w:t>(see Storage section above)</w:t>
              </w:r>
            </w:hyperlink>
            <w:r w:rsidRPr="007D7562">
              <w:rPr>
                <w:rFonts w:eastAsia="Arial"/>
              </w:rPr>
              <w:t xml:space="preserve"> </w:t>
            </w:r>
          </w:p>
          <w:p w14:paraId="04CAD1D1" w14:textId="77777777" w:rsidR="00451D8A" w:rsidRPr="00593D2E" w:rsidRDefault="00451D8A" w:rsidP="00451D8A">
            <w:pPr>
              <w:pStyle w:val="Bulletindent1"/>
              <w:rPr>
                <w:rFonts w:eastAsia="Arial"/>
              </w:rPr>
            </w:pPr>
            <w:bookmarkStart w:id="10" w:name="_Hlk36984162"/>
            <w:r w:rsidRPr="007D7562">
              <w:rPr>
                <w:rFonts w:eastAsia="Arial"/>
              </w:rPr>
              <w:t>Advise about the risks of the medication including failure rates and serious side effects and the actions to be taken noting that the risks of using CHC could outweigh the benefits.</w:t>
            </w:r>
          </w:p>
          <w:p w14:paraId="73DFF865" w14:textId="0FEB3969" w:rsidR="00451D8A" w:rsidRPr="007D7562" w:rsidRDefault="00451D8A" w:rsidP="00451D8A">
            <w:pPr>
              <w:pStyle w:val="Bulletindent1"/>
              <w:rPr>
                <w:rFonts w:eastAsia="Arial"/>
              </w:rPr>
            </w:pPr>
            <w:r w:rsidRPr="007D7562">
              <w:rPr>
                <w:rFonts w:eastAsia="Arial"/>
                <w:b/>
              </w:rPr>
              <w:t xml:space="preserve">Serious symptoms: </w:t>
            </w:r>
            <w:r w:rsidRPr="007D7562">
              <w:rPr>
                <w:rFonts w:eastAsia="Arial"/>
              </w:rPr>
              <w:t>the individual should stop taking the CHC and seek medical help urgently if they experience</w:t>
            </w:r>
            <w:r>
              <w:rPr>
                <w:rFonts w:eastAsia="Arial"/>
              </w:rPr>
              <w:t xml:space="preserve"> </w:t>
            </w:r>
            <w:r w:rsidRPr="007D7562">
              <w:rPr>
                <w:rFonts w:eastAsia="Arial"/>
              </w:rPr>
              <w:t xml:space="preserve">calf swelling, heat or pain in the calf, shortness of breath, chest pain or haemoptysis.  The individual should seek advice if they experience their first ever </w:t>
            </w:r>
            <w:r w:rsidRPr="007D7562">
              <w:rPr>
                <w:rFonts w:eastAsia="Arial"/>
              </w:rPr>
              <w:lastRenderedPageBreak/>
              <w:t>migraine or develops aura with existing migraine.</w:t>
            </w:r>
          </w:p>
          <w:bookmarkEnd w:id="10"/>
          <w:p w14:paraId="724920BE" w14:textId="77777777" w:rsidR="00451D8A" w:rsidRPr="007D7562" w:rsidRDefault="00451D8A" w:rsidP="00451D8A">
            <w:pPr>
              <w:pStyle w:val="Bulletindent1"/>
              <w:rPr>
                <w:rFonts w:eastAsia="Arial"/>
              </w:rPr>
            </w:pPr>
            <w:r w:rsidRPr="007D7562">
              <w:rPr>
                <w:rFonts w:eastAsia="Arial"/>
              </w:rPr>
              <w:t>Individuals should be advised that current use of CHC is associated with a small increased risk of breast cancer which reduces with time after stopping CHC.</w:t>
            </w:r>
          </w:p>
          <w:p w14:paraId="3315D426" w14:textId="77777777" w:rsidR="008C1851" w:rsidRPr="008C1851" w:rsidRDefault="00451D8A" w:rsidP="008C1851">
            <w:pPr>
              <w:pStyle w:val="Bulletindent1"/>
              <w:rPr>
                <w:rFonts w:eastAsia="Arial"/>
              </w:rPr>
            </w:pPr>
            <w:r w:rsidRPr="007D7562">
              <w:rPr>
                <w:rFonts w:eastAsia="Arial"/>
              </w:rPr>
              <w:t>Individuals should be advised that current use of CHC for more than 5 years is associated with a small increased risk of cervical cancer; risk which reduces over time after stopping CHC and is no longer increased by about 10 years after stopping.</w:t>
            </w:r>
            <w:r w:rsidR="008C1851" w:rsidRPr="00D67C08">
              <w:rPr>
                <w:rFonts w:cs="Arial"/>
                <w:color w:val="FF0000"/>
                <w:szCs w:val="22"/>
              </w:rPr>
              <w:t xml:space="preserve"> </w:t>
            </w:r>
          </w:p>
          <w:p w14:paraId="35B13FA7" w14:textId="411E4D69" w:rsidR="00451D8A" w:rsidRPr="000E53CC" w:rsidRDefault="008C1851" w:rsidP="0064326E">
            <w:pPr>
              <w:pStyle w:val="Bulletindent1"/>
              <w:rPr>
                <w:rFonts w:eastAsia="Arial"/>
                <w:color w:val="000000" w:themeColor="text1"/>
              </w:rPr>
            </w:pPr>
            <w:r w:rsidRPr="000E53CC">
              <w:rPr>
                <w:rFonts w:cs="Arial"/>
                <w:color w:val="000000" w:themeColor="text1"/>
                <w:szCs w:val="22"/>
              </w:rPr>
              <w:t xml:space="preserve">Individuals should be advised that evidence suggests a link between the use of some progestogen-containing hormonal contraception and a small increased risk of </w:t>
            </w:r>
            <w:r w:rsidR="00D611B6" w:rsidRPr="000E53CC">
              <w:rPr>
                <w:rFonts w:cs="Arial"/>
                <w:color w:val="000000" w:themeColor="text1"/>
                <w:szCs w:val="22"/>
              </w:rPr>
              <w:t>i</w:t>
            </w:r>
            <w:r w:rsidRPr="000E53CC">
              <w:rPr>
                <w:rFonts w:cs="Arial"/>
                <w:color w:val="000000" w:themeColor="text1"/>
                <w:szCs w:val="22"/>
              </w:rPr>
              <w:t>ntracranial meningioma requiring surgery  </w:t>
            </w:r>
          </w:p>
          <w:p w14:paraId="46ED88C9" w14:textId="42E4CB2D" w:rsidR="00D611B6" w:rsidRDefault="00D611B6" w:rsidP="00451D8A">
            <w:pPr>
              <w:pStyle w:val="Bulletindent1"/>
              <w:rPr>
                <w:rFonts w:eastAsia="Arial"/>
              </w:rPr>
            </w:pPr>
            <w:r w:rsidRPr="007D7562">
              <w:rPr>
                <w:rFonts w:eastAsia="Arial"/>
              </w:rPr>
              <w:t>Individuals should be advised that current use of CHC is associated with an increased risk of VTE/ATE.</w:t>
            </w:r>
          </w:p>
          <w:p w14:paraId="6BE3A708" w14:textId="06D0FEA9" w:rsidR="00451D8A" w:rsidRPr="007D7562" w:rsidRDefault="00451D8A" w:rsidP="00451D8A">
            <w:pPr>
              <w:pStyle w:val="Bulletindent1"/>
              <w:rPr>
                <w:rFonts w:eastAsia="Arial"/>
              </w:rPr>
            </w:pPr>
            <w:r w:rsidRPr="007D7562">
              <w:rPr>
                <w:rFonts w:eastAsia="Arial"/>
              </w:rPr>
              <w:t>Individuals using CHC should be advised about reducing periods of immobility during travel.</w:t>
            </w:r>
          </w:p>
          <w:p w14:paraId="178BD50C" w14:textId="77777777" w:rsidR="00451D8A" w:rsidRPr="007D7562" w:rsidRDefault="00451D8A" w:rsidP="00451D8A">
            <w:pPr>
              <w:pStyle w:val="Bulletindent1"/>
              <w:rPr>
                <w:rFonts w:eastAsia="Arial"/>
              </w:rPr>
            </w:pPr>
            <w:r w:rsidRPr="007D7562">
              <w:rPr>
                <w:rFonts w:eastAsia="Arial"/>
              </w:rPr>
              <w:t>Individuals trekking to high altitudes (above 4500m or 14500 feet) for periods of more than 1 week may be advised to consider switching to a safer alternative contraceptive method.</w:t>
            </w:r>
          </w:p>
          <w:p w14:paraId="6A78D9A4" w14:textId="77777777" w:rsidR="00451D8A" w:rsidRPr="007D7562" w:rsidRDefault="00451D8A" w:rsidP="00451D8A">
            <w:pPr>
              <w:pStyle w:val="Bulletindent1"/>
              <w:rPr>
                <w:rFonts w:eastAsia="Arial"/>
              </w:rPr>
            </w:pPr>
            <w:r w:rsidRPr="007D7562">
              <w:rPr>
                <w:rFonts w:eastAsia="Arial"/>
              </w:rPr>
              <w:t>Individuals should be advised to stop CHC and to switch to an alternative contraceptive method at least 4 weeks prior to planned major surgery or expected period of limited mobility.</w:t>
            </w:r>
          </w:p>
          <w:p w14:paraId="39424FD4" w14:textId="77777777" w:rsidR="00451D8A" w:rsidRPr="007D7562" w:rsidRDefault="00451D8A" w:rsidP="00451D8A">
            <w:pPr>
              <w:pStyle w:val="Bulletindent1"/>
              <w:rPr>
                <w:rFonts w:eastAsia="Arial"/>
              </w:rPr>
            </w:pPr>
            <w:r w:rsidRPr="007D7562">
              <w:rPr>
                <w:rFonts w:eastAsia="Arial"/>
              </w:rPr>
              <w:t xml:space="preserve">Offer condoms and advice on safer sex practices and possible need for screening for sexually transmitted infections (STIs) </w:t>
            </w:r>
          </w:p>
          <w:p w14:paraId="3FFD5D65" w14:textId="77777777" w:rsidR="00451D8A" w:rsidRPr="007D7562" w:rsidRDefault="00451D8A" w:rsidP="00451D8A">
            <w:pPr>
              <w:pStyle w:val="Bulletindent1"/>
              <w:rPr>
                <w:rFonts w:eastAsia="Arial"/>
              </w:rPr>
            </w:pPr>
            <w:r w:rsidRPr="007D7562">
              <w:rPr>
                <w:rFonts w:eastAsia="Arial"/>
              </w:rPr>
              <w:t>Ensure the individual has contact details of local service/sexual health services.</w:t>
            </w:r>
          </w:p>
          <w:p w14:paraId="5AAE83B1" w14:textId="75F4BC50" w:rsidR="00451D8A" w:rsidRDefault="00451D8A" w:rsidP="00451D8A">
            <w:pPr>
              <w:pStyle w:val="Bulletindent1"/>
            </w:pPr>
            <w:r w:rsidRPr="007D7562">
              <w:rPr>
                <w:rFonts w:eastAsia="Arial"/>
              </w:rPr>
              <w:t>Advise individual to seek advice from a pharmacist, doctor or other prescriber before starting any new medications including those purchased.</w:t>
            </w:r>
          </w:p>
        </w:tc>
      </w:tr>
      <w:tr w:rsidR="00451D8A" w14:paraId="06F870F7" w14:textId="77777777" w:rsidTr="2ADDFFB2">
        <w:tc>
          <w:tcPr>
            <w:tcW w:w="3397" w:type="dxa"/>
          </w:tcPr>
          <w:p w14:paraId="185EA61D" w14:textId="77777777" w:rsidR="00451D8A" w:rsidRPr="00711009" w:rsidRDefault="00451D8A" w:rsidP="00451D8A">
            <w:pPr>
              <w:rPr>
                <w:rStyle w:val="TableHeaderColumn"/>
                <w:sz w:val="22"/>
                <w:szCs w:val="22"/>
              </w:rPr>
            </w:pPr>
            <w:r w:rsidRPr="00711009">
              <w:rPr>
                <w:rStyle w:val="TableHeaderColumn"/>
                <w:sz w:val="22"/>
                <w:szCs w:val="22"/>
              </w:rPr>
              <w:lastRenderedPageBreak/>
              <w:t>Follow-up treatment</w:t>
            </w:r>
          </w:p>
        </w:tc>
        <w:tc>
          <w:tcPr>
            <w:tcW w:w="5529" w:type="dxa"/>
          </w:tcPr>
          <w:p w14:paraId="0397910A" w14:textId="77777777" w:rsidR="00451D8A" w:rsidRPr="007D7562" w:rsidRDefault="00451D8A" w:rsidP="00451D8A">
            <w:pPr>
              <w:pStyle w:val="Bulletindent1"/>
              <w:rPr>
                <w:rFonts w:eastAsia="Arial"/>
              </w:rPr>
            </w:pPr>
            <w:r w:rsidRPr="007D7562">
              <w:rPr>
                <w:rFonts w:eastAsia="Arial"/>
              </w:rPr>
              <w:t>The individual should be advised to seek medical advice in the event of an adverse reaction.</w:t>
            </w:r>
          </w:p>
          <w:p w14:paraId="68A3DFBB" w14:textId="77777777" w:rsidR="00451D8A" w:rsidRPr="007D7562" w:rsidRDefault="00451D8A" w:rsidP="00451D8A">
            <w:pPr>
              <w:pStyle w:val="Bulletindent1"/>
              <w:rPr>
                <w:rFonts w:eastAsia="Arial"/>
              </w:rPr>
            </w:pPr>
            <w:r w:rsidRPr="007D7562">
              <w:rPr>
                <w:rFonts w:eastAsia="Arial"/>
              </w:rPr>
              <w:t xml:space="preserve">Individual should be encouraged to tell all clinicians that they are taking the supplied </w:t>
            </w:r>
            <w:r w:rsidRPr="007D7562">
              <w:rPr>
                <w:rFonts w:eastAsia="Arial"/>
              </w:rPr>
              <w:lastRenderedPageBreak/>
              <w:t xml:space="preserve">medication in the event of other medication/s being prescribed.  </w:t>
            </w:r>
          </w:p>
          <w:p w14:paraId="71CB047D" w14:textId="77777777" w:rsidR="00451D8A" w:rsidRPr="007D7562" w:rsidRDefault="00451D8A" w:rsidP="00451D8A">
            <w:pPr>
              <w:pStyle w:val="Bulletindent1"/>
              <w:rPr>
                <w:rFonts w:eastAsia="Arial"/>
              </w:rPr>
            </w:pPr>
            <w:bookmarkStart w:id="11" w:name="_Hlk36984215"/>
            <w:r w:rsidRPr="007D7562">
              <w:rPr>
                <w:rFonts w:eastAsia="Arial"/>
              </w:rPr>
              <w:t>Individual to seek further advice if they ha</w:t>
            </w:r>
            <w:r>
              <w:rPr>
                <w:rFonts w:eastAsia="Arial"/>
              </w:rPr>
              <w:t>ve</w:t>
            </w:r>
            <w:r w:rsidRPr="007D7562">
              <w:rPr>
                <w:rFonts w:eastAsia="Arial"/>
              </w:rPr>
              <w:t xml:space="preserve"> any concerns</w:t>
            </w:r>
          </w:p>
          <w:bookmarkEnd w:id="11"/>
          <w:p w14:paraId="1050CDEB" w14:textId="14781D68" w:rsidR="00451D8A" w:rsidRPr="00D54EC6" w:rsidRDefault="00451D8A" w:rsidP="00451D8A">
            <w:pPr>
              <w:pStyle w:val="Bulletindent1"/>
            </w:pPr>
            <w:r w:rsidRPr="007D7562">
              <w:rPr>
                <w:rFonts w:eastAsia="Arial"/>
              </w:rPr>
              <w:t xml:space="preserve">Review annually.  </w:t>
            </w:r>
          </w:p>
        </w:tc>
      </w:tr>
      <w:tr w:rsidR="00451D8A" w14:paraId="5F8842E7" w14:textId="77777777" w:rsidTr="2ADDFFB2">
        <w:tc>
          <w:tcPr>
            <w:tcW w:w="3397" w:type="dxa"/>
          </w:tcPr>
          <w:p w14:paraId="041256E0" w14:textId="77777777" w:rsidR="00451D8A" w:rsidRPr="00711009" w:rsidRDefault="00451D8A" w:rsidP="00451D8A">
            <w:pPr>
              <w:rPr>
                <w:rStyle w:val="TableHeaderColumn"/>
                <w:sz w:val="22"/>
                <w:szCs w:val="22"/>
              </w:rPr>
            </w:pPr>
            <w:r w:rsidRPr="00711009">
              <w:rPr>
                <w:rStyle w:val="TableHeaderColumn"/>
                <w:sz w:val="22"/>
                <w:szCs w:val="22"/>
              </w:rPr>
              <w:lastRenderedPageBreak/>
              <w:t>Records to be kept</w:t>
            </w:r>
          </w:p>
        </w:tc>
        <w:tc>
          <w:tcPr>
            <w:tcW w:w="5529" w:type="dxa"/>
          </w:tcPr>
          <w:p w14:paraId="4E9B8A1E" w14:textId="77777777" w:rsidR="00451D8A" w:rsidRPr="00A05022" w:rsidRDefault="00451D8A" w:rsidP="00DE3DC2">
            <w:pPr>
              <w:pStyle w:val="Bulletindent1"/>
            </w:pPr>
            <w:r w:rsidRPr="00A05022">
              <w:t>The consent of the individual and</w:t>
            </w:r>
          </w:p>
          <w:p w14:paraId="400E8A53" w14:textId="77777777" w:rsidR="00451D8A" w:rsidRDefault="00451D8A" w:rsidP="00DE3DC2">
            <w:pPr>
              <w:pStyle w:val="Bulletindent1"/>
              <w:numPr>
                <w:ilvl w:val="1"/>
                <w:numId w:val="15"/>
              </w:numPr>
              <w:rPr>
                <w:rFonts w:eastAsiaTheme="minorHAnsi"/>
                <w:kern w:val="2"/>
                <w14:ligatures w14:val="standardContextual"/>
              </w:rPr>
            </w:pPr>
            <w:r>
              <w:t>If individual is under 13 years of age record action taken</w:t>
            </w:r>
          </w:p>
          <w:p w14:paraId="3FDDEDE0" w14:textId="77777777" w:rsidR="00451D8A" w:rsidRDefault="00451D8A" w:rsidP="00DE3DC2">
            <w:pPr>
              <w:pStyle w:val="Bulletindent1"/>
              <w:numPr>
                <w:ilvl w:val="1"/>
                <w:numId w:val="15"/>
              </w:numPr>
            </w:pPr>
            <w:r w:rsidRPr="00A05022">
              <w:t>If individual is under 16 years of age document capacity using Fraser guidelines.</w:t>
            </w:r>
          </w:p>
          <w:p w14:paraId="08DD5B70" w14:textId="7FDE4C8E" w:rsidR="00451D8A" w:rsidRPr="00A05022" w:rsidRDefault="00451D8A" w:rsidP="00DE3DC2">
            <w:pPr>
              <w:pStyle w:val="Bulletindent1"/>
              <w:numPr>
                <w:ilvl w:val="1"/>
                <w:numId w:val="15"/>
              </w:numPr>
            </w:pPr>
            <w:r w:rsidRPr="00451D8A">
              <w:t>If individual is under 16 years of age and not competent, record action taken.</w:t>
            </w:r>
          </w:p>
          <w:p w14:paraId="2F097D87" w14:textId="77777777" w:rsidR="00451D8A" w:rsidRPr="00A05022" w:rsidRDefault="00451D8A" w:rsidP="00DE3DC2">
            <w:pPr>
              <w:pStyle w:val="Bulletindent1"/>
              <w:numPr>
                <w:ilvl w:val="1"/>
                <w:numId w:val="15"/>
              </w:numPr>
            </w:pPr>
            <w:r w:rsidRPr="00A05022">
              <w:t>If individual over 16 years of age and not competent, record action taken</w:t>
            </w:r>
          </w:p>
          <w:p w14:paraId="4C47F1E6" w14:textId="77777777" w:rsidR="00451D8A" w:rsidRPr="00593D2E" w:rsidRDefault="00451D8A" w:rsidP="00DE3DC2">
            <w:pPr>
              <w:pStyle w:val="Bulletindent1"/>
            </w:pPr>
            <w:r w:rsidRPr="00641612">
              <w:t xml:space="preserve">If </w:t>
            </w:r>
            <w:r w:rsidRPr="009A2A53">
              <w:rPr>
                <w:rFonts w:eastAsia="Calibri"/>
              </w:rPr>
              <w:t>individual</w:t>
            </w:r>
            <w:r w:rsidRPr="00641612">
              <w:t xml:space="preserve"> not treated under PGD record action taken</w:t>
            </w:r>
          </w:p>
          <w:p w14:paraId="1A217378" w14:textId="32E45A92" w:rsidR="00451D8A" w:rsidRDefault="00451D8A" w:rsidP="00DE3DC2">
            <w:pPr>
              <w:pStyle w:val="Bulletindent1"/>
              <w:rPr>
                <w:rFonts w:eastAsia="Calibri"/>
                <w:kern w:val="2"/>
                <w14:ligatures w14:val="standardContextual"/>
              </w:rPr>
            </w:pPr>
            <w:r>
              <w:rPr>
                <w:rFonts w:eastAsia="Calibri"/>
              </w:rPr>
              <w:t xml:space="preserve">Name of individual, address, date of birth </w:t>
            </w:r>
          </w:p>
          <w:p w14:paraId="10578AC1" w14:textId="77777777" w:rsidR="00451D8A" w:rsidRDefault="00451D8A" w:rsidP="00DE3DC2">
            <w:pPr>
              <w:pStyle w:val="Bulletindent1"/>
              <w:rPr>
                <w:rFonts w:eastAsia="Calibri"/>
                <w:strike/>
              </w:rPr>
            </w:pPr>
            <w:r>
              <w:rPr>
                <w:rFonts w:eastAsia="Calibri"/>
              </w:rPr>
              <w:t>GP contact details where appropriate</w:t>
            </w:r>
          </w:p>
          <w:p w14:paraId="6B9FD532" w14:textId="77777777" w:rsidR="00451D8A" w:rsidRDefault="00451D8A" w:rsidP="00DE3DC2">
            <w:pPr>
              <w:pStyle w:val="Bulletindent1"/>
              <w:rPr>
                <w:rFonts w:eastAsia="Calibri"/>
              </w:rPr>
            </w:pPr>
            <w:r w:rsidRPr="001C3909">
              <w:rPr>
                <w:rFonts w:eastAsia="Calibri"/>
              </w:rPr>
              <w:t xml:space="preserve">Relevant past and present medical </w:t>
            </w:r>
            <w:r>
              <w:rPr>
                <w:rFonts w:eastAsia="Calibri"/>
              </w:rPr>
              <w:t xml:space="preserve">and sexual </w:t>
            </w:r>
            <w:r w:rsidRPr="001C3909">
              <w:rPr>
                <w:rFonts w:eastAsia="Calibri"/>
              </w:rPr>
              <w:t xml:space="preserve">history, </w:t>
            </w:r>
            <w:r>
              <w:rPr>
                <w:rFonts w:eastAsia="Calibri"/>
              </w:rPr>
              <w:t>including smoking status</w:t>
            </w:r>
            <w:r w:rsidRPr="001C3909">
              <w:rPr>
                <w:rFonts w:eastAsia="Calibri"/>
              </w:rPr>
              <w:t xml:space="preserve"> and family history. </w:t>
            </w:r>
          </w:p>
          <w:p w14:paraId="024CA7AC" w14:textId="6B247ED5" w:rsidR="00DE3DC2" w:rsidRPr="001C3909" w:rsidRDefault="00DE3DC2" w:rsidP="00DE3DC2">
            <w:pPr>
              <w:pStyle w:val="Bulletindent1"/>
              <w:rPr>
                <w:rFonts w:eastAsia="Calibri"/>
              </w:rPr>
            </w:pPr>
            <w:r>
              <w:rPr>
                <w:rFonts w:eastAsia="Calibri"/>
              </w:rPr>
              <w:t xml:space="preserve">Relevant </w:t>
            </w:r>
            <w:r w:rsidRPr="009A2A53">
              <w:rPr>
                <w:rFonts w:eastAsia="Calibri"/>
              </w:rPr>
              <w:t xml:space="preserve">medication history </w:t>
            </w:r>
            <w:r w:rsidRPr="00641612">
              <w:rPr>
                <w:rFonts w:eastAsia="Calibri"/>
              </w:rPr>
              <w:t>(to include over the counter, herbal medications</w:t>
            </w:r>
            <w:r w:rsidR="00071235">
              <w:rPr>
                <w:rFonts w:eastAsia="Calibri"/>
              </w:rPr>
              <w:t>)</w:t>
            </w:r>
          </w:p>
          <w:p w14:paraId="7E5C6E2F" w14:textId="5EBDFCBF" w:rsidR="00DE3DC2" w:rsidRPr="001C3909" w:rsidRDefault="00DE3DC2" w:rsidP="00DE3DC2">
            <w:pPr>
              <w:pStyle w:val="Bulletindent1"/>
              <w:rPr>
                <w:rFonts w:eastAsia="Calibri"/>
              </w:rPr>
            </w:pPr>
            <w:r w:rsidRPr="001C3909">
              <w:rPr>
                <w:rFonts w:eastAsia="Calibri"/>
              </w:rPr>
              <w:t>Examination finding</w:t>
            </w:r>
            <w:r>
              <w:rPr>
                <w:rFonts w:eastAsia="Calibri"/>
              </w:rPr>
              <w:t>/s including</w:t>
            </w:r>
            <w:r w:rsidRPr="001C3909">
              <w:rPr>
                <w:rFonts w:eastAsia="Calibri"/>
              </w:rPr>
              <w:t xml:space="preserve"> BMI</w:t>
            </w:r>
            <w:r>
              <w:rPr>
                <w:rFonts w:eastAsia="Calibri"/>
              </w:rPr>
              <w:t xml:space="preserve"> and</w:t>
            </w:r>
            <w:r w:rsidRPr="001C3909">
              <w:rPr>
                <w:rFonts w:eastAsia="Calibri"/>
              </w:rPr>
              <w:t xml:space="preserve"> blood pressure.</w:t>
            </w:r>
          </w:p>
          <w:p w14:paraId="661218A8" w14:textId="77777777" w:rsidR="00DE3DC2" w:rsidRPr="001C3909" w:rsidRDefault="00DE3DC2" w:rsidP="00DE3DC2">
            <w:pPr>
              <w:pStyle w:val="Bulletindent1"/>
              <w:rPr>
                <w:rFonts w:eastAsia="Calibri"/>
              </w:rPr>
            </w:pPr>
            <w:r w:rsidRPr="001C3909">
              <w:rPr>
                <w:rFonts w:eastAsia="Calibri"/>
              </w:rPr>
              <w:t>Any known allergies</w:t>
            </w:r>
            <w:r>
              <w:rPr>
                <w:rFonts w:eastAsia="Calibri"/>
              </w:rPr>
              <w:t xml:space="preserve"> and nature of reaction</w:t>
            </w:r>
          </w:p>
          <w:p w14:paraId="333D11EB" w14:textId="77777777" w:rsidR="00451D8A" w:rsidRDefault="00451D8A" w:rsidP="00DE3DC2">
            <w:pPr>
              <w:pStyle w:val="Bulletindent1"/>
              <w:rPr>
                <w:rFonts w:eastAsia="Calibri"/>
              </w:rPr>
            </w:pPr>
            <w:r>
              <w:rPr>
                <w:rFonts w:eastAsia="Calibri"/>
              </w:rPr>
              <w:t>Name of registered health professional operating under the PGD</w:t>
            </w:r>
          </w:p>
          <w:p w14:paraId="48E5233C" w14:textId="77777777" w:rsidR="00451D8A" w:rsidRDefault="00451D8A" w:rsidP="00DE3DC2">
            <w:pPr>
              <w:pStyle w:val="Bulletindent1"/>
              <w:rPr>
                <w:rFonts w:eastAsia="Calibri"/>
              </w:rPr>
            </w:pPr>
            <w:r>
              <w:rPr>
                <w:rFonts w:eastAsia="Calibri"/>
              </w:rPr>
              <w:t xml:space="preserve">Name of medication supplied </w:t>
            </w:r>
          </w:p>
          <w:p w14:paraId="19859DD9" w14:textId="77777777" w:rsidR="00451D8A" w:rsidRDefault="00451D8A" w:rsidP="00DE3DC2">
            <w:pPr>
              <w:pStyle w:val="Bulletindent1"/>
              <w:rPr>
                <w:rFonts w:eastAsia="Calibri"/>
              </w:rPr>
            </w:pPr>
            <w:r>
              <w:rPr>
                <w:rFonts w:eastAsia="Calibri"/>
              </w:rPr>
              <w:t>Date of supply</w:t>
            </w:r>
          </w:p>
          <w:p w14:paraId="36055AA2" w14:textId="77777777" w:rsidR="00451D8A" w:rsidRPr="00224BA3" w:rsidRDefault="00451D8A" w:rsidP="00DE3DC2">
            <w:pPr>
              <w:pStyle w:val="Bulletindent1"/>
              <w:rPr>
                <w:rFonts w:eastAsia="Calibri"/>
                <w:strike/>
              </w:rPr>
            </w:pPr>
            <w:r>
              <w:rPr>
                <w:rFonts w:eastAsia="Calibri"/>
              </w:rPr>
              <w:t>Dose supplied</w:t>
            </w:r>
          </w:p>
          <w:p w14:paraId="0672D9AA" w14:textId="1E98CB0F" w:rsidR="00451D8A" w:rsidRDefault="00451D8A" w:rsidP="00DE3DC2">
            <w:pPr>
              <w:pStyle w:val="Bulletindent1"/>
              <w:rPr>
                <w:rFonts w:eastAsia="Calibri"/>
                <w:highlight w:val="cyan"/>
              </w:rPr>
            </w:pPr>
            <w:r>
              <w:rPr>
                <w:rFonts w:eastAsia="Calibri"/>
                <w:highlight w:val="cyan"/>
              </w:rPr>
              <w:t>[Quantity supplied including batch number and expiry date in line with local procedures.]</w:t>
            </w:r>
            <w:r w:rsidRPr="1A3AB49B">
              <w:rPr>
                <w:rFonts w:eastAsia="Calibri"/>
              </w:rPr>
              <w:t xml:space="preserve"> </w:t>
            </w:r>
          </w:p>
          <w:p w14:paraId="7F14F5F1" w14:textId="77777777" w:rsidR="00451D8A" w:rsidRDefault="00451D8A" w:rsidP="00DE3DC2">
            <w:pPr>
              <w:pStyle w:val="Bulletindent1"/>
              <w:rPr>
                <w:rFonts w:eastAsia="Calibri"/>
              </w:rPr>
            </w:pPr>
            <w:r>
              <w:rPr>
                <w:rFonts w:eastAsia="Calibri"/>
              </w:rPr>
              <w:t>Advice given, including advice given if excluded or declines treatment</w:t>
            </w:r>
          </w:p>
          <w:p w14:paraId="622C1EAD" w14:textId="77777777" w:rsidR="00451D8A" w:rsidRDefault="00451D8A" w:rsidP="00DE3DC2">
            <w:pPr>
              <w:pStyle w:val="Bulletindent1"/>
              <w:rPr>
                <w:rFonts w:eastAsia="Calibri"/>
              </w:rPr>
            </w:pPr>
            <w:r>
              <w:rPr>
                <w:rFonts w:eastAsia="Calibri"/>
              </w:rPr>
              <w:t>Details of any adverse drug reactions and actions taken</w:t>
            </w:r>
          </w:p>
          <w:p w14:paraId="51A1C410" w14:textId="53F9D72E" w:rsidR="00451D8A" w:rsidRDefault="00451D8A" w:rsidP="00DE3DC2">
            <w:pPr>
              <w:pStyle w:val="Bulletindent1"/>
              <w:rPr>
                <w:rFonts w:eastAsia="Calibri"/>
              </w:rPr>
            </w:pPr>
            <w:r>
              <w:rPr>
                <w:rFonts w:eastAsia="Calibri"/>
              </w:rPr>
              <w:lastRenderedPageBreak/>
              <w:t>Advice given about the medication including</w:t>
            </w:r>
            <w:r w:rsidR="00DE3DC2">
              <w:rPr>
                <w:rFonts w:eastAsia="Calibri"/>
              </w:rPr>
              <w:t xml:space="preserve"> dosing regime, </w:t>
            </w:r>
            <w:r>
              <w:rPr>
                <w:rFonts w:eastAsia="Calibri"/>
              </w:rPr>
              <w:t xml:space="preserve">side effects, benefits, and when and what to do if any concerns </w:t>
            </w:r>
          </w:p>
          <w:p w14:paraId="6BB088C1" w14:textId="77777777" w:rsidR="00DE3DC2" w:rsidRPr="001C3909" w:rsidRDefault="00DE3DC2" w:rsidP="00DE3DC2">
            <w:pPr>
              <w:pStyle w:val="Bulletindent1"/>
              <w:rPr>
                <w:rFonts w:eastAsia="Calibri"/>
              </w:rPr>
            </w:pPr>
            <w:r w:rsidRPr="001C3909">
              <w:rPr>
                <w:rFonts w:eastAsia="Calibri"/>
              </w:rPr>
              <w:t>Any follow up and/or referral arrangements made</w:t>
            </w:r>
          </w:p>
          <w:p w14:paraId="776420F2" w14:textId="77777777" w:rsidR="00451D8A" w:rsidRDefault="00451D8A" w:rsidP="00DE3DC2">
            <w:pPr>
              <w:pStyle w:val="Bulletindent1"/>
              <w:rPr>
                <w:rFonts w:eastAsia="Calibri"/>
              </w:rPr>
            </w:pPr>
            <w:r>
              <w:rPr>
                <w:rFonts w:eastAsia="Calibri"/>
              </w:rPr>
              <w:t>Any supply outside the terms of the product marketing authorisation</w:t>
            </w:r>
          </w:p>
          <w:p w14:paraId="5750DA4D" w14:textId="77777777" w:rsidR="00451D8A" w:rsidRDefault="00451D8A" w:rsidP="00DE3DC2">
            <w:pPr>
              <w:pStyle w:val="Bulletindent1"/>
              <w:rPr>
                <w:rFonts w:eastAsia="Calibri"/>
              </w:rPr>
            </w:pPr>
            <w:r>
              <w:rPr>
                <w:rFonts w:eastAsia="Calibri"/>
              </w:rPr>
              <w:t>Recorded that administered/supplied via Patient Group Direction (PGD)</w:t>
            </w:r>
          </w:p>
          <w:p w14:paraId="53D39583" w14:textId="77777777" w:rsidR="00451D8A" w:rsidRDefault="00451D8A" w:rsidP="00451D8A">
            <w:pPr>
              <w:widowControl w:val="0"/>
              <w:rPr>
                <w:rFonts w:ascii="Arial" w:eastAsia="Calibri" w:hAnsi="Arial" w:cs="Arial"/>
                <w:color w:val="000000"/>
                <w:sz w:val="22"/>
                <w:szCs w:val="22"/>
              </w:rPr>
            </w:pPr>
          </w:p>
          <w:p w14:paraId="771B9EC0" w14:textId="77777777" w:rsidR="00451D8A" w:rsidRPr="00A05022" w:rsidRDefault="00451D8A" w:rsidP="00451D8A">
            <w:pPr>
              <w:pStyle w:val="Tabletext"/>
              <w:rPr>
                <w:lang w:val="en-GB"/>
              </w:rPr>
            </w:pPr>
            <w:r w:rsidRPr="00A05022">
              <w:rPr>
                <w:lang w:val="en-GB"/>
              </w:rPr>
              <w:t xml:space="preserve">Records should be signed and dated (or </w:t>
            </w:r>
            <w:proofErr w:type="gramStart"/>
            <w:r w:rsidRPr="00A05022">
              <w:rPr>
                <w:lang w:val="en-GB"/>
              </w:rPr>
              <w:t>password controlled</w:t>
            </w:r>
            <w:proofErr w:type="gramEnd"/>
            <w:r w:rsidRPr="00A05022">
              <w:rPr>
                <w:lang w:val="en-GB"/>
              </w:rPr>
              <w:t xml:space="preserve"> e-records) and securely kept for a defined period in line with local policy. </w:t>
            </w:r>
          </w:p>
          <w:p w14:paraId="79A6159F" w14:textId="77777777" w:rsidR="00451D8A" w:rsidRPr="00A05022" w:rsidRDefault="00451D8A" w:rsidP="00451D8A">
            <w:pPr>
              <w:pStyle w:val="Tabletext"/>
              <w:rPr>
                <w:lang w:val="en-GB"/>
              </w:rPr>
            </w:pPr>
          </w:p>
          <w:p w14:paraId="739867EC" w14:textId="77777777" w:rsidR="00451D8A" w:rsidRPr="00A05022" w:rsidRDefault="00451D8A" w:rsidP="00451D8A">
            <w:pPr>
              <w:pStyle w:val="Tabletext"/>
              <w:rPr>
                <w:lang w:val="en-GB"/>
              </w:rPr>
            </w:pPr>
            <w:r w:rsidRPr="00A05022">
              <w:rPr>
                <w:lang w:val="en-GB"/>
              </w:rPr>
              <w:t>All records should be clear, legible and contemporaneous.</w:t>
            </w:r>
          </w:p>
          <w:p w14:paraId="38D7CFFB" w14:textId="77777777" w:rsidR="00451D8A" w:rsidRPr="00A05022" w:rsidRDefault="00451D8A" w:rsidP="00451D8A">
            <w:pPr>
              <w:pStyle w:val="Tabletext"/>
              <w:rPr>
                <w:lang w:val="en-GB"/>
              </w:rPr>
            </w:pPr>
          </w:p>
          <w:p w14:paraId="4A52A4C7" w14:textId="77777777" w:rsidR="00451D8A" w:rsidRDefault="00451D8A" w:rsidP="00451D8A">
            <w:pPr>
              <w:pStyle w:val="Tabletext"/>
            </w:pPr>
            <w:r w:rsidRPr="00A05022">
              <w:t>A record of all individuals receiving treatment under this PGD should also be kept for audit purposes in accordance with local policy.</w:t>
            </w:r>
          </w:p>
        </w:tc>
      </w:tr>
      <w:bookmarkEnd w:id="3"/>
    </w:tbl>
    <w:p w14:paraId="401B05F9" w14:textId="77777777" w:rsidR="000E53CC" w:rsidRPr="000E53CC" w:rsidRDefault="000E53CC" w:rsidP="000E53CC">
      <w:pPr>
        <w:pStyle w:val="Heading1"/>
        <w:spacing w:after="0"/>
        <w:rPr>
          <w:sz w:val="20"/>
          <w:szCs w:val="20"/>
        </w:rPr>
      </w:pPr>
    </w:p>
    <w:p w14:paraId="74DEDA30" w14:textId="67C0F97F" w:rsidR="00725927" w:rsidRDefault="00725927" w:rsidP="00BB2C75">
      <w:pPr>
        <w:pStyle w:val="Heading1"/>
      </w:pPr>
      <w:r>
        <w:t xml:space="preserve">Key references </w:t>
      </w:r>
      <w:r w:rsidR="00510425">
        <w:t>(accessed</w:t>
      </w:r>
      <w:r w:rsidR="00D0044C">
        <w:t xml:space="preserve"> </w:t>
      </w:r>
      <w:r w:rsidR="00224BA3">
        <w:t>August 2025</w:t>
      </w:r>
      <w:r w:rsidR="377519D5">
        <w:t xml:space="preserve">, </w:t>
      </w:r>
      <w:r w:rsidR="377519D5" w:rsidRPr="003E260A">
        <w:t>December 2025</w:t>
      </w:r>
      <w:r w:rsidR="00D40DA0">
        <w:t xml:space="preserve">, and </w:t>
      </w:r>
      <w:r w:rsidR="00D40DA0" w:rsidRPr="000E53CC">
        <w:rPr>
          <w:color w:val="000000" w:themeColor="text1"/>
        </w:rPr>
        <w:t>July 2026</w:t>
      </w:r>
      <w:r w:rsidR="00510425">
        <w:t>)</w:t>
      </w:r>
    </w:p>
    <w:p w14:paraId="50E4146D" w14:textId="4A0B6793" w:rsidR="00CE7FFC" w:rsidRPr="00856AFD" w:rsidRDefault="00856AFD" w:rsidP="00877396">
      <w:pPr>
        <w:pStyle w:val="Bulletindent1"/>
        <w:rPr>
          <w:rStyle w:val="Hyperlink"/>
        </w:rPr>
      </w:pPr>
      <w:r>
        <w:fldChar w:fldCharType="begin"/>
      </w:r>
      <w:r>
        <w:instrText>HYPERLINK "https://www.medicines.org.uk/emc/search?q=%22ethinylestradiol%22&amp;filters=activeingredients%5b1139%5d&amp;offset=1&amp;limit=50&amp;orderBy=product&amp;refreshFilters=true"</w:instrText>
      </w:r>
      <w:r>
        <w:fldChar w:fldCharType="separate"/>
      </w:r>
      <w:r w:rsidR="002026AE" w:rsidRPr="00856AFD">
        <w:rPr>
          <w:rStyle w:val="Hyperlink"/>
        </w:rPr>
        <w:t>SmPC on EMC website</w:t>
      </w:r>
    </w:p>
    <w:p w14:paraId="78F36D10" w14:textId="69874A8D" w:rsidR="00CE7FFC" w:rsidRPr="00856AFD" w:rsidRDefault="00856AFD" w:rsidP="00877396">
      <w:pPr>
        <w:pStyle w:val="Bulletindent1"/>
        <w:rPr>
          <w:rStyle w:val="Hyperlink"/>
        </w:rPr>
      </w:pPr>
      <w:r>
        <w:fldChar w:fldCharType="end"/>
      </w:r>
      <w:r>
        <w:fldChar w:fldCharType="begin"/>
      </w:r>
      <w:r>
        <w:instrText>HYPERLINK "https://bnf.nice.org.uk/"</w:instrText>
      </w:r>
      <w:r>
        <w:fldChar w:fldCharType="separate"/>
      </w:r>
      <w:r w:rsidR="00CE7FFC" w:rsidRPr="00856AFD">
        <w:rPr>
          <w:rStyle w:val="Hyperlink"/>
        </w:rPr>
        <w:t>Current edition of British National Formulary</w:t>
      </w:r>
    </w:p>
    <w:p w14:paraId="2B335947" w14:textId="4A6A74A2" w:rsidR="00DE3DC2" w:rsidRPr="00856AFD" w:rsidRDefault="00856AFD" w:rsidP="00DE3DC2">
      <w:pPr>
        <w:pStyle w:val="Bulletindent1"/>
        <w:rPr>
          <w:rStyle w:val="Hyperlink"/>
          <w:rFonts w:eastAsia="Calibri"/>
          <w:lang w:val="en-US"/>
        </w:rPr>
      </w:pPr>
      <w:r>
        <w:fldChar w:fldCharType="end"/>
      </w:r>
      <w:r>
        <w:rPr>
          <w:rFonts w:eastAsia="Calibri"/>
        </w:rPr>
        <w:fldChar w:fldCharType="begin"/>
      </w:r>
      <w:r>
        <w:rPr>
          <w:rFonts w:eastAsia="Calibri"/>
        </w:rPr>
        <w:instrText>HYPERLINK "https://www.crescentpharma.com/product/syreniring-etonogestrel-ethinyl-estradiol-vaginal-contraceptive-ring/"</w:instrText>
      </w:r>
      <w:r>
        <w:rPr>
          <w:rFonts w:eastAsia="Calibri"/>
        </w:rPr>
      </w:r>
      <w:r>
        <w:rPr>
          <w:rFonts w:eastAsia="Calibri"/>
        </w:rPr>
        <w:fldChar w:fldCharType="separate"/>
      </w:r>
      <w:proofErr w:type="spellStart"/>
      <w:r w:rsidR="00DE3DC2" w:rsidRPr="00856AFD">
        <w:rPr>
          <w:rStyle w:val="Hyperlink"/>
          <w:rFonts w:eastAsia="Calibri"/>
        </w:rPr>
        <w:t>SyreniRing</w:t>
      </w:r>
      <w:proofErr w:type="spellEnd"/>
      <w:r w:rsidR="00DE3DC2" w:rsidRPr="00856AFD">
        <w:rPr>
          <w:rStyle w:val="Hyperlink"/>
          <w:rFonts w:eastAsia="Calibri"/>
        </w:rPr>
        <w:t xml:space="preserve"> (etonogestrel/ethinyl </w:t>
      </w:r>
      <w:proofErr w:type="spellStart"/>
      <w:r w:rsidR="00DE3DC2" w:rsidRPr="00856AFD">
        <w:rPr>
          <w:rStyle w:val="Hyperlink"/>
          <w:rFonts w:eastAsia="Calibri"/>
        </w:rPr>
        <w:t>estradiol</w:t>
      </w:r>
      <w:proofErr w:type="spellEnd"/>
      <w:r w:rsidR="00DE3DC2" w:rsidRPr="00856AFD">
        <w:rPr>
          <w:rStyle w:val="Hyperlink"/>
          <w:rFonts w:eastAsia="Calibri"/>
        </w:rPr>
        <w:t>) Vaginal Contraceptive Ring – Crescent Pharma</w:t>
      </w:r>
    </w:p>
    <w:p w14:paraId="0360EE5F" w14:textId="5E867091" w:rsidR="00A05022" w:rsidRPr="00856AFD" w:rsidRDefault="00856AFD" w:rsidP="00A05022">
      <w:pPr>
        <w:pStyle w:val="Bulletindent1"/>
        <w:rPr>
          <w:rStyle w:val="Hyperlink"/>
        </w:rPr>
      </w:pPr>
      <w:r>
        <w:rPr>
          <w:rFonts w:eastAsia="Calibri"/>
        </w:rPr>
        <w:fldChar w:fldCharType="end"/>
      </w:r>
      <w:r>
        <w:fldChar w:fldCharType="begin"/>
      </w:r>
      <w:r>
        <w:instrText>HYPERLINK "https://www.nice.org.uk/guidance/mpg2"</w:instrText>
      </w:r>
      <w:r>
        <w:fldChar w:fldCharType="separate"/>
      </w:r>
      <w:r w:rsidR="00A05022" w:rsidRPr="00856AFD">
        <w:rPr>
          <w:rStyle w:val="Hyperlink"/>
        </w:rPr>
        <w:t>NICE Medicines practice guideline MPG2 - Patient Group Directions - Last Updated 27 March 2017</w:t>
      </w:r>
    </w:p>
    <w:p w14:paraId="08E6B34B" w14:textId="27CBBFFB" w:rsidR="00DE3DC2" w:rsidRPr="009F5B1E" w:rsidRDefault="00856AFD" w:rsidP="00DE3DC2">
      <w:pPr>
        <w:pStyle w:val="Bulletindent1"/>
        <w:rPr>
          <w:rFonts w:eastAsia="Calibri" w:cs="Arial"/>
          <w:lang w:val="en-US"/>
        </w:rPr>
      </w:pPr>
      <w:r>
        <w:fldChar w:fldCharType="end"/>
      </w:r>
      <w:hyperlink r:id="rId29" w:history="1">
        <w:r w:rsidR="00DE3DC2" w:rsidRPr="009F5B1E">
          <w:rPr>
            <w:rFonts w:eastAsia="Calibri" w:cs="Arial"/>
            <w:color w:val="0000FF"/>
            <w:u w:val="single"/>
          </w:rPr>
          <w:t>FSRH Clinical Guideline: Combined Hormonal Contraception (January 2019, amended October 2023) | FSRH</w:t>
        </w:r>
      </w:hyperlink>
    </w:p>
    <w:p w14:paraId="01AD8D7B" w14:textId="77777777" w:rsidR="00D40DA0" w:rsidRPr="001D7E55" w:rsidRDefault="00D40DA0" w:rsidP="00D40DA0">
      <w:pPr>
        <w:pStyle w:val="Bulletindent1"/>
        <w:rPr>
          <w:rStyle w:val="Hyperlink"/>
        </w:rPr>
      </w:pPr>
      <w:hyperlink r:id="rId30" w:history="1">
        <w:r w:rsidRPr="00FB3FEF">
          <w:rPr>
            <w:rStyle w:val="Hyperlink"/>
            <w:rFonts w:cs="Arial"/>
            <w:szCs w:val="22"/>
          </w:rPr>
          <w:t>College of Sexual and Reproductive Healthcare CEU Statement: Response to new study by Lundstrøm et al. (2026). Contraceptive Progestogens and Incident Meningioma</w:t>
        </w:r>
      </w:hyperlink>
    </w:p>
    <w:p w14:paraId="067761E7" w14:textId="771CB770" w:rsidR="00980A18" w:rsidRPr="00856AFD" w:rsidRDefault="00856AFD" w:rsidP="00980A18">
      <w:pPr>
        <w:pStyle w:val="Bulletindent1"/>
        <w:rPr>
          <w:rStyle w:val="Hyperlink"/>
        </w:rPr>
      </w:pPr>
      <w:r>
        <w:fldChar w:fldCharType="begin"/>
      </w:r>
      <w:r>
        <w:instrText>HYPERLINK "https://www.cosrh.org/Public/Documents/ceu-clinical-guidance-drug-interactions-with-hormonal.aspx"</w:instrText>
      </w:r>
      <w:r>
        <w:fldChar w:fldCharType="separate"/>
      </w:r>
      <w:r w:rsidR="00980A18" w:rsidRPr="00856AFD">
        <w:rPr>
          <w:rStyle w:val="Hyperlink"/>
        </w:rPr>
        <w:t>College of Sexual and Reproductive Health</w:t>
      </w:r>
      <w:r w:rsidR="007311F2" w:rsidRPr="00856AFD">
        <w:rPr>
          <w:rStyle w:val="Hyperlink"/>
        </w:rPr>
        <w:t>care</w:t>
      </w:r>
      <w:r w:rsidR="00980A18" w:rsidRPr="00856AFD">
        <w:rPr>
          <w:rStyle w:val="Hyperlink"/>
        </w:rPr>
        <w:t xml:space="preserve"> Drug Interactions with Hormonal Contraception – May 2022 </w:t>
      </w:r>
    </w:p>
    <w:p w14:paraId="56205300" w14:textId="7D0C9329" w:rsidR="00DE3DC2" w:rsidRPr="00856AFD" w:rsidRDefault="00856AFD" w:rsidP="00980A18">
      <w:pPr>
        <w:pStyle w:val="Bulletindent1"/>
        <w:rPr>
          <w:rStyle w:val="Hyperlink"/>
        </w:rPr>
      </w:pPr>
      <w:r>
        <w:fldChar w:fldCharType="end"/>
      </w:r>
      <w:r>
        <w:fldChar w:fldCharType="begin"/>
      </w:r>
      <w:r>
        <w:instrText>HYPERLINK "https://www.fsrh.org/Public/Public/Standards-and-Guidance/uk-medical-eligibility-criteria-for-contraceptive-use-ukmec.aspx?hkey=82727ce6-756b-4b88-a5ab-acaf27c48669"</w:instrText>
      </w:r>
      <w:r>
        <w:fldChar w:fldCharType="separate"/>
      </w:r>
      <w:r w:rsidR="00303BFF" w:rsidRPr="00856AFD">
        <w:rPr>
          <w:rStyle w:val="Hyperlink"/>
        </w:rPr>
        <w:t>College of Sexual and Reproductive Healthcare (20</w:t>
      </w:r>
      <w:r w:rsidR="679BC30B" w:rsidRPr="00856AFD">
        <w:rPr>
          <w:rStyle w:val="Hyperlink"/>
        </w:rPr>
        <w:t>25</w:t>
      </w:r>
      <w:r w:rsidR="00303BFF" w:rsidRPr="00856AFD">
        <w:rPr>
          <w:rStyle w:val="Hyperlink"/>
        </w:rPr>
        <w:t>) UK Medical Eligibility Criteria for Contraceptive Use.</w:t>
      </w:r>
    </w:p>
    <w:p w14:paraId="5DAB0FC2" w14:textId="4C9AA7A3" w:rsidR="00CE7FFC" w:rsidRPr="00856AFD" w:rsidRDefault="00856AFD" w:rsidP="00877396">
      <w:pPr>
        <w:pStyle w:val="Bulletindent1"/>
        <w:rPr>
          <w:rStyle w:val="Hyperlink"/>
        </w:rPr>
      </w:pPr>
      <w:r>
        <w:fldChar w:fldCharType="end"/>
      </w:r>
      <w:r>
        <w:fldChar w:fldCharType="begin"/>
      </w:r>
      <w:r>
        <w:instrText>HYPERLINK "https://www.fsrh.org/Public/Documents/fsrh-clinical-guidance-quick-starting-contraception-april-2017.aspx"</w:instrText>
      </w:r>
      <w:r>
        <w:fldChar w:fldCharType="separate"/>
      </w:r>
      <w:r w:rsidR="00DE3DC2" w:rsidRPr="00856AFD">
        <w:rPr>
          <w:rStyle w:val="Hyperlink"/>
        </w:rPr>
        <w:t>FSRH Clinical Guideline: Quick Starting Contraception (April 2017) | FSRH</w:t>
      </w:r>
    </w:p>
    <w:p w14:paraId="067CA4C9" w14:textId="280B92E3" w:rsidR="007311F2" w:rsidRPr="00FD6F86" w:rsidRDefault="00856AFD" w:rsidP="007311F2">
      <w:pPr>
        <w:pStyle w:val="Bulletindent1"/>
        <w:rPr>
          <w:rStyle w:val="Hyperlink"/>
          <w:rFonts w:asciiTheme="minorHAnsi" w:eastAsiaTheme="minorHAnsi" w:hAnsiTheme="minorHAnsi" w:cstheme="minorBidi"/>
          <w:kern w:val="2"/>
          <w:sz w:val="24"/>
          <w:szCs w:val="24"/>
          <w14:ligatures w14:val="standardContextual"/>
        </w:rPr>
      </w:pPr>
      <w:r>
        <w:fldChar w:fldCharType="end"/>
      </w:r>
      <w:r w:rsidR="00FD6F86">
        <w:fldChar w:fldCharType="begin"/>
      </w:r>
      <w:r>
        <w:instrText>HYPERLINK "https://www.cosrh.org/Public/Standards-and-Guidance/Switching-or-Starting-Methods-of-Contraception.aspx"</w:instrText>
      </w:r>
      <w:r w:rsidR="00FD6F86">
        <w:fldChar w:fldCharType="separate"/>
      </w:r>
      <w:r w:rsidR="007311F2" w:rsidRPr="00FD6F86">
        <w:rPr>
          <w:rStyle w:val="Hyperlink"/>
        </w:rPr>
        <w:t>College of Sexual and Reproductive Healthcare Guidance: Switching or Starting Methods of Contraception (amended May 2025) (log in required)</w:t>
      </w:r>
    </w:p>
    <w:p w14:paraId="46966C56" w14:textId="2494C294" w:rsidR="007311F2" w:rsidRPr="00F36B1B" w:rsidRDefault="00FD6F86" w:rsidP="007311F2">
      <w:pPr>
        <w:pStyle w:val="Bulletindent1"/>
        <w:numPr>
          <w:ilvl w:val="0"/>
          <w:numId w:val="0"/>
        </w:numPr>
        <w:ind w:left="720"/>
        <w:rPr>
          <w:color w:val="0000FF"/>
          <w:u w:val="single"/>
        </w:rPr>
      </w:pPr>
      <w:r>
        <w:fldChar w:fldCharType="end"/>
      </w:r>
    </w:p>
    <w:p w14:paraId="068AB94A" w14:textId="19ABE9CF" w:rsidR="00533F89" w:rsidRPr="00533F89" w:rsidRDefault="007A1448" w:rsidP="00D40DA0">
      <w:pPr>
        <w:pStyle w:val="Bulletindent1"/>
        <w:numPr>
          <w:ilvl w:val="0"/>
          <w:numId w:val="0"/>
        </w:numPr>
        <w:ind w:left="720"/>
        <w:jc w:val="center"/>
      </w:pPr>
      <w:r w:rsidRPr="00877396">
        <w:rPr>
          <w:rStyle w:val="Hyperlink"/>
        </w:rPr>
        <w:br w:type="page"/>
      </w:r>
      <w:bookmarkEnd w:id="0"/>
      <w:bookmarkEnd w:id="1"/>
      <w:bookmarkEnd w:id="2"/>
      <w:r w:rsidR="00510425" w:rsidRPr="00533F89">
        <w:lastRenderedPageBreak/>
        <w:t>Appendices</w:t>
      </w:r>
    </w:p>
    <w:p w14:paraId="14498D21" w14:textId="05B45152" w:rsidR="00510425" w:rsidRPr="00DF77C7" w:rsidRDefault="00B154E7" w:rsidP="00533F89">
      <w:pPr>
        <w:pStyle w:val="PGDNormal"/>
      </w:pPr>
      <w:r w:rsidRPr="0058178C">
        <w:rPr>
          <w:highlight w:val="yellow"/>
        </w:rPr>
        <w:t>[[</w:t>
      </w:r>
      <w:r w:rsidR="00510425" w:rsidRPr="00DF77C7">
        <w:rPr>
          <w:highlight w:val="yellow"/>
        </w:rPr>
        <w:t>(appendices may be added as agreed locally including relevant patient questionnaires, links to protocols and any patient information)</w:t>
      </w:r>
      <w:r w:rsidRPr="0058178C">
        <w:rPr>
          <w:highlight w:val="yellow"/>
        </w:rPr>
        <w:t>]]</w:t>
      </w:r>
    </w:p>
    <w:p w14:paraId="376D0D71" w14:textId="77777777" w:rsidR="00592D87" w:rsidRPr="00226222" w:rsidRDefault="00510425" w:rsidP="00226222">
      <w:pPr>
        <w:pStyle w:val="Heading2"/>
      </w:pPr>
      <w:r w:rsidRPr="00226222">
        <w:t xml:space="preserve">Appendix A - Registered health professional authorisation sheet </w:t>
      </w:r>
    </w:p>
    <w:p w14:paraId="64B7E49B" w14:textId="556758D8" w:rsidR="00510425" w:rsidRPr="00DF77C7" w:rsidRDefault="00B154E7" w:rsidP="00592D87">
      <w:pPr>
        <w:pStyle w:val="PGDNormal"/>
      </w:pPr>
      <w:r w:rsidRPr="0058178C">
        <w:rPr>
          <w:highlight w:val="yellow"/>
        </w:rPr>
        <w:t>[[</w:t>
      </w:r>
      <w:r w:rsidR="00510425" w:rsidRPr="00DF77C7">
        <w:rPr>
          <w:highlight w:val="yellow"/>
        </w:rPr>
        <w:t>(example – local versions/electronic systems may be used</w:t>
      </w:r>
      <w:r w:rsidR="00510425" w:rsidRPr="0058178C">
        <w:rPr>
          <w:highlight w:val="yellow"/>
        </w:rPr>
        <w:t>)</w:t>
      </w:r>
      <w:r w:rsidRPr="0058178C">
        <w:rPr>
          <w:highlight w:val="yellow"/>
        </w:rPr>
        <w:t>]]</w:t>
      </w:r>
    </w:p>
    <w:p w14:paraId="7DCA024B" w14:textId="77777777" w:rsidR="00510425" w:rsidRPr="00ED232C" w:rsidRDefault="00510425" w:rsidP="00ED232C">
      <w:pPr>
        <w:rPr>
          <w:rStyle w:val="PGDNormalBold"/>
        </w:rPr>
      </w:pPr>
      <w:r w:rsidRPr="00ED232C">
        <w:rPr>
          <w:rStyle w:val="PGDNormalBold"/>
        </w:rPr>
        <w:t xml:space="preserve">PGD Name/Version            Valid from:                       Expiry:  </w:t>
      </w:r>
    </w:p>
    <w:p w14:paraId="49C6FE57" w14:textId="77777777" w:rsidR="00510425" w:rsidRPr="00DF77C7" w:rsidRDefault="00510425" w:rsidP="00510425">
      <w:pPr>
        <w:rPr>
          <w:rStyle w:val="PGDNormalBold"/>
        </w:rPr>
      </w:pPr>
    </w:p>
    <w:p w14:paraId="26DAAAFB" w14:textId="173EA2FC" w:rsidR="00510425" w:rsidRPr="000411B7" w:rsidRDefault="00510425" w:rsidP="007D47D1">
      <w:pPr>
        <w:pStyle w:val="PGDNormal"/>
      </w:pPr>
      <w:r w:rsidRPr="00DF77C7">
        <w:t xml:space="preserve">Before signing this PGD, check that the document </w:t>
      </w:r>
      <w:proofErr w:type="gramStart"/>
      <w:r w:rsidRPr="00DF77C7">
        <w:t>has had</w:t>
      </w:r>
      <w:proofErr w:type="gramEnd"/>
      <w:r w:rsidRPr="00DF77C7">
        <w:t xml:space="preserve"> the necessary authorisations. Without these, this PGD is not lawfully valid.</w:t>
      </w:r>
    </w:p>
    <w:p w14:paraId="2DDE258B" w14:textId="77777777" w:rsidR="00510425" w:rsidRPr="00580EBB" w:rsidRDefault="00510425" w:rsidP="00580EBB">
      <w:pPr>
        <w:pStyle w:val="Heading3"/>
      </w:pPr>
      <w:r w:rsidRPr="00580EBB">
        <w:t>Registered health professional</w:t>
      </w:r>
    </w:p>
    <w:p w14:paraId="55CAE467" w14:textId="3F801116" w:rsidR="00CA77CF" w:rsidRDefault="00510425" w:rsidP="002A6CB8">
      <w:pPr>
        <w:pStyle w:val="PGDNormal"/>
      </w:pPr>
      <w:r w:rsidRPr="00DF77C7">
        <w:t xml:space="preserve">By signing this patient group </w:t>
      </w:r>
      <w:r w:rsidR="005A6885" w:rsidRPr="00DF77C7">
        <w:t>direction,</w:t>
      </w:r>
      <w:r w:rsidRPr="00DF77C7">
        <w:t xml:space="preserve"> you </w:t>
      </w:r>
      <w:proofErr w:type="gramStart"/>
      <w:r w:rsidRPr="00DF77C7">
        <w:t>are indicating</w:t>
      </w:r>
      <w:proofErr w:type="gramEnd"/>
      <w:r w:rsidRPr="00DF77C7">
        <w:t xml:space="preserve"> that you agree to its contents and that you will work within it</w:t>
      </w:r>
      <w:r w:rsidR="006C2CDE">
        <w:t xml:space="preserve"> and agree with the following statement: </w:t>
      </w:r>
    </w:p>
    <w:p w14:paraId="3E530E7A" w14:textId="47B317A0" w:rsidR="00510425" w:rsidRPr="00DF77C7" w:rsidRDefault="00CA77CF" w:rsidP="002A6CB8">
      <w:pPr>
        <w:pStyle w:val="PGDNormal"/>
      </w:pPr>
      <w:r>
        <w:t>‘</w:t>
      </w:r>
      <w:r w:rsidR="006C2CDE" w:rsidRPr="00F57606">
        <w:t>I confirm that I have read and understood the content of this Patient Group Direction and that I am willing and competent to work to it within my professional code of conduct</w:t>
      </w:r>
      <w:r w:rsidR="006C2CDE" w:rsidRPr="00DE5424">
        <w:t>.</w:t>
      </w:r>
      <w:r>
        <w:t>’</w:t>
      </w:r>
    </w:p>
    <w:p w14:paraId="135F3504" w14:textId="77777777" w:rsidR="00510425" w:rsidRPr="00DF77C7" w:rsidRDefault="00510425" w:rsidP="002A6CB8">
      <w:pPr>
        <w:pStyle w:val="PGDNormal"/>
        <w:rPr>
          <w:rFonts w:cs="Arial"/>
        </w:rPr>
      </w:pPr>
      <w:r w:rsidRPr="00DF77C7">
        <w:rPr>
          <w:rFonts w:cs="Arial"/>
        </w:rPr>
        <w:t>Patient group directions do not remove inherent professional obligations or accountability.</w:t>
      </w:r>
    </w:p>
    <w:p w14:paraId="468193FF" w14:textId="50557E12" w:rsidR="00510425" w:rsidRDefault="00510425" w:rsidP="002A6CB8">
      <w:pPr>
        <w:pStyle w:val="PGDNormal"/>
        <w:rPr>
          <w:rFonts w:cs="Arial"/>
        </w:rPr>
      </w:pPr>
      <w:r w:rsidRPr="00DF77C7">
        <w:rPr>
          <w:rFonts w:cs="Arial"/>
        </w:rPr>
        <w:t xml:space="preserve">It is the responsibility of each professional to </w:t>
      </w:r>
      <w:r w:rsidR="00825B58" w:rsidRPr="00DF77C7">
        <w:rPr>
          <w:rFonts w:cs="Arial"/>
        </w:rPr>
        <w:t>practice</w:t>
      </w:r>
      <w:r w:rsidRPr="00DF77C7">
        <w:rPr>
          <w:rFonts w:cs="Arial"/>
        </w:rPr>
        <w:t xml:space="preserve"> only within the bounds of their own competence and professional code of conduct.</w:t>
      </w:r>
    </w:p>
    <w:p w14:paraId="57515B32" w14:textId="11BDB5BB" w:rsidR="00A45A11" w:rsidRPr="00DF77C7" w:rsidRDefault="00A45A11" w:rsidP="002A6CB8">
      <w:pPr>
        <w:pStyle w:val="PGDNormal"/>
        <w:rPr>
          <w:rFonts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00CA77CF" w:rsidRPr="00DF77C7" w14:paraId="7F978961" w14:textId="77777777" w:rsidTr="00600F2A">
        <w:trPr>
          <w:tblHeader/>
        </w:trPr>
        <w:tc>
          <w:tcPr>
            <w:tcW w:w="2122" w:type="dxa"/>
          </w:tcPr>
          <w:p w14:paraId="1BE651D3" w14:textId="0A987DF7" w:rsidR="00CA77CF" w:rsidRPr="00DF77C7" w:rsidRDefault="00CA77CF" w:rsidP="00ED232C">
            <w:pPr>
              <w:pStyle w:val="TableHeaderRow"/>
            </w:pPr>
            <w:r w:rsidRPr="00DF77C7">
              <w:t>Name</w:t>
            </w:r>
          </w:p>
        </w:tc>
        <w:tc>
          <w:tcPr>
            <w:tcW w:w="2551" w:type="dxa"/>
          </w:tcPr>
          <w:p w14:paraId="6DDDD4A1" w14:textId="77777777" w:rsidR="00CA77CF" w:rsidRPr="00DF77C7" w:rsidRDefault="00CA77CF" w:rsidP="00ED232C">
            <w:pPr>
              <w:pStyle w:val="TableHeaderRow"/>
            </w:pPr>
            <w:r w:rsidRPr="00DF77C7">
              <w:t>Designation</w:t>
            </w:r>
          </w:p>
        </w:tc>
        <w:tc>
          <w:tcPr>
            <w:tcW w:w="2693" w:type="dxa"/>
          </w:tcPr>
          <w:p w14:paraId="7233218A" w14:textId="77777777" w:rsidR="00CA77CF" w:rsidRPr="00DF77C7" w:rsidRDefault="00CA77CF" w:rsidP="00ED232C">
            <w:pPr>
              <w:pStyle w:val="TableHeaderRow"/>
            </w:pPr>
            <w:r w:rsidRPr="00DF77C7">
              <w:t>Signature</w:t>
            </w:r>
          </w:p>
        </w:tc>
        <w:tc>
          <w:tcPr>
            <w:tcW w:w="1560" w:type="dxa"/>
          </w:tcPr>
          <w:p w14:paraId="2E9AB17B" w14:textId="77777777" w:rsidR="00CA77CF" w:rsidRPr="00DF77C7" w:rsidRDefault="00CA77CF" w:rsidP="00ED232C">
            <w:pPr>
              <w:pStyle w:val="TableHeaderRow"/>
            </w:pPr>
            <w:r w:rsidRPr="00DF77C7">
              <w:t>Date</w:t>
            </w:r>
          </w:p>
        </w:tc>
      </w:tr>
      <w:tr w:rsidR="00CA77CF" w:rsidRPr="00DF77C7" w14:paraId="61E63983" w14:textId="77777777" w:rsidTr="00600F2A">
        <w:tc>
          <w:tcPr>
            <w:tcW w:w="2122" w:type="dxa"/>
          </w:tcPr>
          <w:p w14:paraId="737E5C4D" w14:textId="6548B609" w:rsidR="00CA77CF" w:rsidRPr="00DF77C7" w:rsidRDefault="00CA77CF" w:rsidP="00ED232C">
            <w:pPr>
              <w:pStyle w:val="Tabletext"/>
            </w:pPr>
          </w:p>
          <w:p w14:paraId="51A7DECC" w14:textId="77777777" w:rsidR="00CA77CF" w:rsidRPr="00DF77C7" w:rsidRDefault="00CA77CF" w:rsidP="00ED232C">
            <w:pPr>
              <w:pStyle w:val="Tabletext"/>
            </w:pPr>
          </w:p>
        </w:tc>
        <w:tc>
          <w:tcPr>
            <w:tcW w:w="2551" w:type="dxa"/>
          </w:tcPr>
          <w:p w14:paraId="301B1672" w14:textId="77777777" w:rsidR="00CA77CF" w:rsidRPr="00DF77C7" w:rsidRDefault="00CA77CF" w:rsidP="00ED232C">
            <w:pPr>
              <w:pStyle w:val="Tabletext"/>
            </w:pPr>
          </w:p>
        </w:tc>
        <w:tc>
          <w:tcPr>
            <w:tcW w:w="2693" w:type="dxa"/>
          </w:tcPr>
          <w:p w14:paraId="1A38E131" w14:textId="77777777" w:rsidR="00CA77CF" w:rsidRPr="00DF77C7" w:rsidRDefault="00CA77CF" w:rsidP="00ED232C">
            <w:pPr>
              <w:pStyle w:val="Tabletext"/>
            </w:pPr>
          </w:p>
        </w:tc>
        <w:tc>
          <w:tcPr>
            <w:tcW w:w="1560" w:type="dxa"/>
          </w:tcPr>
          <w:p w14:paraId="1323DD1C" w14:textId="77777777" w:rsidR="00CA77CF" w:rsidRPr="00DF77C7" w:rsidRDefault="00CA77CF" w:rsidP="00ED232C">
            <w:pPr>
              <w:pStyle w:val="Tabletext"/>
            </w:pPr>
          </w:p>
        </w:tc>
      </w:tr>
      <w:tr w:rsidR="00CA77CF" w:rsidRPr="00DF77C7" w14:paraId="7C334CD9" w14:textId="77777777" w:rsidTr="00600F2A">
        <w:tc>
          <w:tcPr>
            <w:tcW w:w="2122" w:type="dxa"/>
          </w:tcPr>
          <w:p w14:paraId="58393539" w14:textId="30038A4B" w:rsidR="00CA77CF" w:rsidRPr="00DF77C7" w:rsidRDefault="00CA77CF" w:rsidP="00ED232C">
            <w:pPr>
              <w:pStyle w:val="Tabletext"/>
            </w:pPr>
          </w:p>
          <w:p w14:paraId="25BBB55C" w14:textId="77777777" w:rsidR="00CA77CF" w:rsidRPr="00DF77C7" w:rsidRDefault="00CA77CF" w:rsidP="00ED232C">
            <w:pPr>
              <w:pStyle w:val="Tabletext"/>
            </w:pPr>
          </w:p>
        </w:tc>
        <w:tc>
          <w:tcPr>
            <w:tcW w:w="2551" w:type="dxa"/>
          </w:tcPr>
          <w:p w14:paraId="2D29423F" w14:textId="77777777" w:rsidR="00CA77CF" w:rsidRPr="00DF77C7" w:rsidRDefault="00CA77CF" w:rsidP="00ED232C">
            <w:pPr>
              <w:pStyle w:val="Tabletext"/>
            </w:pPr>
          </w:p>
        </w:tc>
        <w:tc>
          <w:tcPr>
            <w:tcW w:w="2693" w:type="dxa"/>
          </w:tcPr>
          <w:p w14:paraId="22DF2ABA" w14:textId="77777777" w:rsidR="00CA77CF" w:rsidRPr="00DF77C7" w:rsidRDefault="00CA77CF" w:rsidP="00ED232C">
            <w:pPr>
              <w:pStyle w:val="Tabletext"/>
            </w:pPr>
          </w:p>
        </w:tc>
        <w:tc>
          <w:tcPr>
            <w:tcW w:w="1560" w:type="dxa"/>
          </w:tcPr>
          <w:p w14:paraId="6676F21E" w14:textId="77777777" w:rsidR="00CA77CF" w:rsidRPr="00DF77C7" w:rsidRDefault="00CA77CF" w:rsidP="00ED232C">
            <w:pPr>
              <w:pStyle w:val="Tabletext"/>
            </w:pPr>
          </w:p>
        </w:tc>
      </w:tr>
      <w:tr w:rsidR="00CA77CF" w:rsidRPr="00DF77C7" w14:paraId="0F870408" w14:textId="77777777" w:rsidTr="00600F2A">
        <w:tc>
          <w:tcPr>
            <w:tcW w:w="2122" w:type="dxa"/>
          </w:tcPr>
          <w:p w14:paraId="5CE778EF" w14:textId="243043BE" w:rsidR="00CA77CF" w:rsidRPr="00DF77C7" w:rsidRDefault="00CA77CF" w:rsidP="00ED232C">
            <w:pPr>
              <w:pStyle w:val="Tabletext"/>
            </w:pPr>
          </w:p>
          <w:p w14:paraId="3717604C" w14:textId="77777777" w:rsidR="00CA77CF" w:rsidRPr="00DF77C7" w:rsidRDefault="00CA77CF" w:rsidP="00ED232C">
            <w:pPr>
              <w:pStyle w:val="Tabletext"/>
            </w:pPr>
          </w:p>
        </w:tc>
        <w:tc>
          <w:tcPr>
            <w:tcW w:w="2551" w:type="dxa"/>
          </w:tcPr>
          <w:p w14:paraId="16D62252" w14:textId="77777777" w:rsidR="00CA77CF" w:rsidRPr="00DF77C7" w:rsidRDefault="00CA77CF" w:rsidP="00ED232C">
            <w:pPr>
              <w:pStyle w:val="Tabletext"/>
            </w:pPr>
          </w:p>
        </w:tc>
        <w:tc>
          <w:tcPr>
            <w:tcW w:w="2693" w:type="dxa"/>
          </w:tcPr>
          <w:p w14:paraId="2FEF6E0B" w14:textId="77777777" w:rsidR="00CA77CF" w:rsidRPr="00DF77C7" w:rsidRDefault="00CA77CF" w:rsidP="00ED232C">
            <w:pPr>
              <w:pStyle w:val="Tabletext"/>
            </w:pPr>
          </w:p>
        </w:tc>
        <w:tc>
          <w:tcPr>
            <w:tcW w:w="1560" w:type="dxa"/>
          </w:tcPr>
          <w:p w14:paraId="0F5D7610" w14:textId="77777777" w:rsidR="00CA77CF" w:rsidRPr="00DF77C7" w:rsidRDefault="00CA77CF" w:rsidP="00ED232C">
            <w:pPr>
              <w:pStyle w:val="Tabletext"/>
            </w:pPr>
          </w:p>
        </w:tc>
      </w:tr>
      <w:tr w:rsidR="00CA77CF" w:rsidRPr="00DF77C7" w14:paraId="0626E8BC" w14:textId="77777777" w:rsidTr="00600F2A">
        <w:tc>
          <w:tcPr>
            <w:tcW w:w="2122" w:type="dxa"/>
          </w:tcPr>
          <w:p w14:paraId="49B24D92" w14:textId="7A115BB2" w:rsidR="00CA77CF" w:rsidRPr="00DF77C7" w:rsidRDefault="00CA77CF" w:rsidP="00ED232C">
            <w:pPr>
              <w:pStyle w:val="Tabletext"/>
            </w:pPr>
          </w:p>
          <w:p w14:paraId="5856A963" w14:textId="77777777" w:rsidR="00CA77CF" w:rsidRPr="00DF77C7" w:rsidRDefault="00CA77CF" w:rsidP="00ED232C">
            <w:pPr>
              <w:pStyle w:val="Tabletext"/>
            </w:pPr>
          </w:p>
        </w:tc>
        <w:tc>
          <w:tcPr>
            <w:tcW w:w="2551" w:type="dxa"/>
          </w:tcPr>
          <w:p w14:paraId="0FAD2285" w14:textId="77777777" w:rsidR="00CA77CF" w:rsidRPr="00DF77C7" w:rsidRDefault="00CA77CF" w:rsidP="00ED232C">
            <w:pPr>
              <w:pStyle w:val="Tabletext"/>
            </w:pPr>
          </w:p>
        </w:tc>
        <w:tc>
          <w:tcPr>
            <w:tcW w:w="2693" w:type="dxa"/>
          </w:tcPr>
          <w:p w14:paraId="0011FCD8" w14:textId="77777777" w:rsidR="00CA77CF" w:rsidRPr="00DF77C7" w:rsidRDefault="00CA77CF" w:rsidP="00ED232C">
            <w:pPr>
              <w:pStyle w:val="Tabletext"/>
            </w:pPr>
          </w:p>
        </w:tc>
        <w:tc>
          <w:tcPr>
            <w:tcW w:w="1560" w:type="dxa"/>
          </w:tcPr>
          <w:p w14:paraId="4D1DAA9B" w14:textId="77777777" w:rsidR="00CA77CF" w:rsidRPr="00DF77C7" w:rsidRDefault="00CA77CF" w:rsidP="00ED232C">
            <w:pPr>
              <w:pStyle w:val="Tabletext"/>
            </w:pPr>
          </w:p>
        </w:tc>
      </w:tr>
    </w:tbl>
    <w:p w14:paraId="10D15192" w14:textId="77777777" w:rsidR="0056237E" w:rsidRDefault="0056237E" w:rsidP="00AA5A30">
      <w:pPr>
        <w:pStyle w:val="Heading3"/>
      </w:pPr>
    </w:p>
    <w:p w14:paraId="451FFDD5" w14:textId="4C1D0839" w:rsidR="00510425" w:rsidRDefault="00510425" w:rsidP="00AA5A30">
      <w:pPr>
        <w:pStyle w:val="Heading3"/>
      </w:pPr>
      <w:r w:rsidRPr="00DF77C7">
        <w:t xml:space="preserve">Authorising manager </w:t>
      </w:r>
    </w:p>
    <w:p w14:paraId="46C3F1FD" w14:textId="69594A76" w:rsidR="00825B58" w:rsidRPr="00825B58" w:rsidRDefault="00825B58" w:rsidP="00825B58">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w:t>
      </w:r>
      <w:r w:rsidR="004E03A1" w:rsidRPr="0058178C">
        <w:rPr>
          <w:rFonts w:cs="Arial"/>
          <w:highlight w:val="cyan"/>
        </w:rPr>
        <w:t>[insert</w:t>
      </w:r>
      <w:r w:rsidRPr="0058178C">
        <w:rPr>
          <w:rFonts w:cs="Arial"/>
          <w:highlight w:val="cyan"/>
        </w:rPr>
        <w:t xml:space="preserve"> name of organisation</w:t>
      </w:r>
      <w:r w:rsidR="001A11C9" w:rsidRPr="0058178C">
        <w:rPr>
          <w:rFonts w:cs="Arial"/>
          <w:highlight w:val="cyan"/>
        </w:rPr>
        <w:t>]</w:t>
      </w:r>
      <w:r w:rsidRPr="00825B58">
        <w:rPr>
          <w:rFonts w:cs="Arial"/>
        </w:rPr>
        <w:t xml:space="preserve"> for the above-named health care professionals who have signed the PGD to work under it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00825B58" w:rsidRPr="00DF77C7" w14:paraId="08312120" w14:textId="77777777" w:rsidTr="00825B58">
        <w:tc>
          <w:tcPr>
            <w:tcW w:w="2122" w:type="dxa"/>
          </w:tcPr>
          <w:p w14:paraId="2F89D8ED" w14:textId="6261413C" w:rsidR="00825B58" w:rsidRPr="00DF77C7" w:rsidRDefault="00825B58" w:rsidP="00ED232C">
            <w:pPr>
              <w:pStyle w:val="TableHeaderRow"/>
            </w:pPr>
            <w:r w:rsidRPr="00DF77C7">
              <w:lastRenderedPageBreak/>
              <w:t>Name</w:t>
            </w:r>
          </w:p>
        </w:tc>
        <w:tc>
          <w:tcPr>
            <w:tcW w:w="2551" w:type="dxa"/>
          </w:tcPr>
          <w:p w14:paraId="5653C12E" w14:textId="77777777" w:rsidR="00825B58" w:rsidRPr="00DF77C7" w:rsidRDefault="00825B58" w:rsidP="00ED232C">
            <w:pPr>
              <w:pStyle w:val="TableHeaderRow"/>
            </w:pPr>
            <w:r w:rsidRPr="00DF77C7">
              <w:t>Designation</w:t>
            </w:r>
          </w:p>
        </w:tc>
        <w:tc>
          <w:tcPr>
            <w:tcW w:w="2693" w:type="dxa"/>
          </w:tcPr>
          <w:p w14:paraId="6626EDAE" w14:textId="77777777" w:rsidR="00825B58" w:rsidRPr="00DF77C7" w:rsidRDefault="00825B58" w:rsidP="00ED232C">
            <w:pPr>
              <w:pStyle w:val="TableHeaderRow"/>
            </w:pPr>
            <w:r w:rsidRPr="00DF77C7">
              <w:t>Signature</w:t>
            </w:r>
          </w:p>
        </w:tc>
        <w:tc>
          <w:tcPr>
            <w:tcW w:w="1560" w:type="dxa"/>
          </w:tcPr>
          <w:p w14:paraId="7E792298" w14:textId="77777777" w:rsidR="00825B58" w:rsidRPr="00DF77C7" w:rsidRDefault="00825B58" w:rsidP="00ED232C">
            <w:pPr>
              <w:pStyle w:val="TableHeaderRow"/>
            </w:pPr>
            <w:r w:rsidRPr="00DF77C7">
              <w:t>Date</w:t>
            </w:r>
          </w:p>
        </w:tc>
      </w:tr>
      <w:tr w:rsidR="00825B58" w:rsidRPr="00DF77C7" w14:paraId="0EBDF887" w14:textId="77777777" w:rsidTr="00825B58">
        <w:tc>
          <w:tcPr>
            <w:tcW w:w="2122" w:type="dxa"/>
          </w:tcPr>
          <w:p w14:paraId="5FD07E7F" w14:textId="1DD65E11" w:rsidR="00825B58" w:rsidRPr="00DF77C7" w:rsidRDefault="00825B58" w:rsidP="00ED232C">
            <w:pPr>
              <w:pStyle w:val="Tabletext"/>
            </w:pPr>
          </w:p>
          <w:p w14:paraId="5C91BEFA" w14:textId="77777777" w:rsidR="00825B58" w:rsidRPr="00DF77C7" w:rsidRDefault="00825B58" w:rsidP="00ED232C">
            <w:pPr>
              <w:pStyle w:val="Tabletext"/>
            </w:pPr>
          </w:p>
        </w:tc>
        <w:tc>
          <w:tcPr>
            <w:tcW w:w="2551" w:type="dxa"/>
          </w:tcPr>
          <w:p w14:paraId="5E586BCA" w14:textId="77777777" w:rsidR="00825B58" w:rsidRPr="00DF77C7" w:rsidRDefault="00825B58" w:rsidP="00ED232C">
            <w:pPr>
              <w:pStyle w:val="Tabletext"/>
            </w:pPr>
          </w:p>
          <w:p w14:paraId="012BFE9A" w14:textId="77777777" w:rsidR="00825B58" w:rsidRPr="00DF77C7" w:rsidRDefault="00825B58" w:rsidP="00ED232C">
            <w:pPr>
              <w:pStyle w:val="Tabletext"/>
            </w:pPr>
          </w:p>
        </w:tc>
        <w:tc>
          <w:tcPr>
            <w:tcW w:w="2693" w:type="dxa"/>
          </w:tcPr>
          <w:p w14:paraId="0FD301BC" w14:textId="77777777" w:rsidR="00825B58" w:rsidRPr="00DF77C7" w:rsidRDefault="00825B58" w:rsidP="00ED232C">
            <w:pPr>
              <w:pStyle w:val="Tabletext"/>
            </w:pPr>
          </w:p>
          <w:p w14:paraId="2CF64E15" w14:textId="77777777" w:rsidR="00825B58" w:rsidRPr="00DF77C7" w:rsidRDefault="00825B58" w:rsidP="00ED232C">
            <w:pPr>
              <w:pStyle w:val="Tabletext"/>
            </w:pPr>
          </w:p>
        </w:tc>
        <w:tc>
          <w:tcPr>
            <w:tcW w:w="1560" w:type="dxa"/>
          </w:tcPr>
          <w:p w14:paraId="001E573C" w14:textId="77777777" w:rsidR="00825B58" w:rsidRPr="00DF77C7" w:rsidRDefault="00825B58" w:rsidP="00ED232C">
            <w:pPr>
              <w:pStyle w:val="Tabletext"/>
            </w:pPr>
          </w:p>
          <w:p w14:paraId="27053B3A" w14:textId="77777777" w:rsidR="00825B58" w:rsidRPr="00DF77C7" w:rsidRDefault="00825B58" w:rsidP="00ED232C">
            <w:pPr>
              <w:pStyle w:val="Tabletext"/>
            </w:pPr>
          </w:p>
        </w:tc>
      </w:tr>
    </w:tbl>
    <w:p w14:paraId="7044DAD3" w14:textId="77777777" w:rsidR="00600F2A" w:rsidRDefault="00600F2A" w:rsidP="00293756">
      <w:pPr>
        <w:rPr>
          <w:rStyle w:val="PGDNormalBold"/>
        </w:rPr>
      </w:pPr>
    </w:p>
    <w:p w14:paraId="364647DE" w14:textId="77777777" w:rsidR="00600F2A" w:rsidRDefault="00600F2A" w:rsidP="00293756">
      <w:pPr>
        <w:rPr>
          <w:rStyle w:val="PGDNormalBold"/>
        </w:rPr>
      </w:pPr>
    </w:p>
    <w:p w14:paraId="4A40E55A" w14:textId="0E2A9252" w:rsidR="00600F2A" w:rsidRDefault="00600F2A" w:rsidP="00293756">
      <w:pPr>
        <w:rPr>
          <w:rStyle w:val="PGDNormalBold"/>
        </w:rPr>
      </w:pPr>
    </w:p>
    <w:p w14:paraId="6D72C4D4" w14:textId="77777777" w:rsidR="00600F2A" w:rsidRDefault="00600F2A" w:rsidP="00293756">
      <w:pPr>
        <w:rPr>
          <w:rStyle w:val="PGDNormalBold"/>
        </w:rPr>
      </w:pPr>
    </w:p>
    <w:p w14:paraId="016FF8D2" w14:textId="77777777" w:rsidR="00600F2A" w:rsidRDefault="00600F2A" w:rsidP="00293756">
      <w:pPr>
        <w:rPr>
          <w:rStyle w:val="PGDNormalBold"/>
        </w:rPr>
      </w:pPr>
    </w:p>
    <w:p w14:paraId="28F41219" w14:textId="66F5DEC4" w:rsidR="00510425" w:rsidRPr="00293756" w:rsidRDefault="00510425" w:rsidP="00293756">
      <w:pPr>
        <w:rPr>
          <w:rStyle w:val="PGDNormalBold"/>
        </w:rPr>
      </w:pPr>
      <w:r w:rsidRPr="00293756">
        <w:rPr>
          <w:rStyle w:val="PGDNormalBold"/>
        </w:rPr>
        <w:t>Note to authorising manager</w:t>
      </w:r>
    </w:p>
    <w:p w14:paraId="36670A02" w14:textId="77777777" w:rsidR="00510425" w:rsidRPr="00DF77C7" w:rsidRDefault="00510425" w:rsidP="0077187C">
      <w:pPr>
        <w:pStyle w:val="PGDNormal"/>
      </w:pPr>
      <w:r w:rsidRPr="00DF77C7">
        <w:t>Score through unused rows in the list of registered health professionals to prevent additions post managerial authorisation.</w:t>
      </w:r>
    </w:p>
    <w:p w14:paraId="29F7C469" w14:textId="77777777" w:rsidR="00510425" w:rsidRPr="00DF77C7" w:rsidRDefault="00510425" w:rsidP="0077187C">
      <w:pPr>
        <w:pStyle w:val="PGDNormal"/>
      </w:pPr>
      <w:r w:rsidRPr="00DF77C7">
        <w:t>This authorisation sheet should be retained to serve as a record of those registered health professionals authorised to work under this PGD.</w:t>
      </w:r>
    </w:p>
    <w:p w14:paraId="2136AB7D" w14:textId="7514879E" w:rsidR="00510425" w:rsidRPr="00DF77C7" w:rsidRDefault="00AC0BE9" w:rsidP="0077187C">
      <w:pPr>
        <w:pStyle w:val="PGDNormal"/>
      </w:pPr>
      <w:r w:rsidRPr="0058178C">
        <w:rPr>
          <w:highlight w:val="cyan"/>
        </w:rPr>
        <w:t>[</w:t>
      </w:r>
      <w:r w:rsidR="00510425" w:rsidRPr="0058178C">
        <w:rPr>
          <w:highlight w:val="cyan"/>
        </w:rPr>
        <w:t>Add details on how this information is to be retained according to organisation PGD policy.</w:t>
      </w:r>
      <w:r w:rsidRPr="0058178C">
        <w:rPr>
          <w:highlight w:val="cyan"/>
        </w:rPr>
        <w:t>]</w:t>
      </w:r>
    </w:p>
    <w:p w14:paraId="495DAEDB" w14:textId="77777777" w:rsidR="00E11FE0" w:rsidRDefault="00E11FE0" w:rsidP="00ED232C">
      <w:pPr>
        <w:pStyle w:val="PGDNormal"/>
      </w:pPr>
    </w:p>
    <w:sectPr w:rsidR="00E11FE0" w:rsidSect="00537E57">
      <w:headerReference w:type="even" r:id="rId31"/>
      <w:headerReference w:type="default" r:id="rId32"/>
      <w:footerReference w:type="default" r:id="rId33"/>
      <w:headerReference w:type="first" r:id="rId34"/>
      <w:pgSz w:w="11907" w:h="16840"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59ABE" w14:textId="77777777" w:rsidR="008F39F6" w:rsidRPr="00DF77C7" w:rsidRDefault="008F39F6">
      <w:r w:rsidRPr="00DF77C7">
        <w:separator/>
      </w:r>
    </w:p>
  </w:endnote>
  <w:endnote w:type="continuationSeparator" w:id="0">
    <w:p w14:paraId="5809E12B" w14:textId="77777777" w:rsidR="008F39F6" w:rsidRPr="00DF77C7" w:rsidRDefault="008F39F6">
      <w:r w:rsidRPr="00DF77C7">
        <w:continuationSeparator/>
      </w:r>
    </w:p>
  </w:endnote>
  <w:endnote w:type="continuationNotice" w:id="1">
    <w:p w14:paraId="18A88277" w14:textId="77777777" w:rsidR="008F39F6" w:rsidRDefault="008F39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F6D6" w14:textId="0875A07F" w:rsidR="007F0048" w:rsidRPr="00AA4D22" w:rsidRDefault="005E6491" w:rsidP="00AA4D22">
    <w:pPr>
      <w:pStyle w:val="Footer"/>
      <w:spacing w:after="0"/>
      <w:rPr>
        <w:sz w:val="22"/>
        <w:szCs w:val="22"/>
        <w:highlight w:val="cyan"/>
      </w:rPr>
    </w:pPr>
    <w:r w:rsidRPr="00AA4D22">
      <w:rPr>
        <w:sz w:val="22"/>
        <w:szCs w:val="22"/>
        <w:highlight w:val="cyan"/>
      </w:rPr>
      <w:t>[</w:t>
    </w:r>
    <w:r w:rsidR="007F0048" w:rsidRPr="00AA4D22">
      <w:rPr>
        <w:sz w:val="22"/>
        <w:szCs w:val="22"/>
        <w:highlight w:val="cyan"/>
      </w:rPr>
      <w:t>Reference Number:</w:t>
    </w:r>
  </w:p>
  <w:p w14:paraId="37AB56FF" w14:textId="77777777" w:rsidR="007F0048" w:rsidRPr="00AA4D22" w:rsidRDefault="007F0048" w:rsidP="00AA4D22">
    <w:pPr>
      <w:pStyle w:val="PGDNormal"/>
      <w:spacing w:after="0"/>
      <w:rPr>
        <w:szCs w:val="22"/>
        <w:highlight w:val="cyan"/>
      </w:rPr>
    </w:pPr>
    <w:r w:rsidRPr="00AA4D22">
      <w:rPr>
        <w:szCs w:val="22"/>
        <w:highlight w:val="cyan"/>
      </w:rPr>
      <w:t>Valid from:</w:t>
    </w:r>
  </w:p>
  <w:p w14:paraId="433533CD" w14:textId="77777777" w:rsidR="007F0048" w:rsidRPr="00AA4D22" w:rsidRDefault="007F0048" w:rsidP="00AA4D22">
    <w:pPr>
      <w:pStyle w:val="Footer"/>
      <w:spacing w:after="0"/>
      <w:rPr>
        <w:sz w:val="22"/>
        <w:szCs w:val="22"/>
        <w:highlight w:val="cyan"/>
      </w:rPr>
    </w:pPr>
    <w:r w:rsidRPr="00AA4D22">
      <w:rPr>
        <w:sz w:val="22"/>
        <w:szCs w:val="22"/>
        <w:highlight w:val="cyan"/>
      </w:rPr>
      <w:t>Review date:</w:t>
    </w:r>
  </w:p>
  <w:p w14:paraId="6B111E08" w14:textId="239AE8CD" w:rsidR="007F0048" w:rsidRPr="00DF77C7" w:rsidRDefault="007F0048" w:rsidP="00AA4D22">
    <w:pPr>
      <w:pStyle w:val="Footer"/>
      <w:spacing w:after="0"/>
    </w:pPr>
    <w:r w:rsidRPr="00AA4D22">
      <w:rPr>
        <w:sz w:val="22"/>
        <w:szCs w:val="22"/>
        <w:highlight w:val="cyan"/>
      </w:rPr>
      <w:t>Expiry date:</w:t>
    </w:r>
    <w:r w:rsidR="005E6491" w:rsidRPr="00AA4D22">
      <w:rPr>
        <w:sz w:val="22"/>
        <w:szCs w:val="22"/>
        <w:highlight w:val="cyan"/>
      </w:rPr>
      <w:t>]</w:t>
    </w:r>
    <w:r w:rsidRPr="00DF77C7">
      <w:tab/>
    </w:r>
    <w:r w:rsidRPr="00DF77C7">
      <w:fldChar w:fldCharType="begin"/>
    </w:r>
    <w:r w:rsidRPr="00DF77C7">
      <w:instrText xml:space="preserve"> PAGE   \* MERGEFORMAT </w:instrText>
    </w:r>
    <w:r w:rsidRPr="00DF77C7">
      <w:fldChar w:fldCharType="separate"/>
    </w:r>
    <w:r w:rsidR="00B348EF" w:rsidRPr="00DF77C7">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184E9" w14:textId="77777777" w:rsidR="008F39F6" w:rsidRPr="00DF77C7" w:rsidRDefault="008F39F6">
      <w:r w:rsidRPr="00DF77C7">
        <w:separator/>
      </w:r>
    </w:p>
  </w:footnote>
  <w:footnote w:type="continuationSeparator" w:id="0">
    <w:p w14:paraId="2A27D937" w14:textId="77777777" w:rsidR="008F39F6" w:rsidRPr="00DF77C7" w:rsidRDefault="008F39F6">
      <w:r w:rsidRPr="00DF77C7">
        <w:continuationSeparator/>
      </w:r>
    </w:p>
  </w:footnote>
  <w:footnote w:type="continuationNotice" w:id="1">
    <w:p w14:paraId="7DCC90D2" w14:textId="77777777" w:rsidR="008F39F6" w:rsidRDefault="008F39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5BA6" w14:textId="56F3EB4F" w:rsidR="0017669F" w:rsidRPr="00DF77C7" w:rsidRDefault="008F39F6">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o:spid="_x0000_s1032" type="#_x0000_t136" style="position:absolute;margin-left:0;margin-top:0;width:490.5pt;height:109pt;rotation:315;z-index:-251658239;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8BAA" w14:textId="187A1A8E" w:rsidR="00E60C36" w:rsidRPr="00B11B08" w:rsidRDefault="008F39F6" w:rsidP="00E27D26">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o:spid="_x0000_s1033" type="#_x0000_t136" style="position:absolute;margin-left:0;margin-top:0;width:490.5pt;height:109pt;rotation:315;z-index:-25165823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B11B08" w:rsidRPr="00B11B08">
      <w:rPr>
        <w:sz w:val="16"/>
        <w:szCs w:val="16"/>
      </w:rPr>
      <w:t xml:space="preserve">Text </w:t>
    </w:r>
    <w:r w:rsidR="009C2AEE" w:rsidRPr="00AA4D22">
      <w:rPr>
        <w:sz w:val="16"/>
        <w:szCs w:val="16"/>
        <w:highlight w:val="cyan"/>
      </w:rPr>
      <w:t>[</w:t>
    </w:r>
    <w:r w:rsidR="00B11B08" w:rsidRPr="00BA6AF1">
      <w:rPr>
        <w:sz w:val="16"/>
        <w:szCs w:val="16"/>
        <w:highlight w:val="cyan"/>
      </w:rPr>
      <w:t xml:space="preserve">highlighted in </w:t>
    </w:r>
    <w:r w:rsidR="00B11B08" w:rsidRPr="009C2AEE">
      <w:rPr>
        <w:sz w:val="16"/>
        <w:szCs w:val="16"/>
        <w:highlight w:val="cyan"/>
      </w:rPr>
      <w:t>blue</w:t>
    </w:r>
    <w:r w:rsidR="009C2AEE" w:rsidRPr="009C2AEE">
      <w:rPr>
        <w:sz w:val="16"/>
        <w:szCs w:val="16"/>
        <w:highlight w:val="cyan"/>
      </w:rPr>
      <w:t xml:space="preserve"> and in </w:t>
    </w:r>
    <w:r w:rsidR="005E6491">
      <w:rPr>
        <w:sz w:val="16"/>
        <w:szCs w:val="16"/>
        <w:highlight w:val="cyan"/>
      </w:rPr>
      <w:t xml:space="preserve">single </w:t>
    </w:r>
    <w:r w:rsidR="009C2AEE" w:rsidRPr="009C2AEE">
      <w:rPr>
        <w:sz w:val="16"/>
        <w:szCs w:val="16"/>
        <w:highlight w:val="cyan"/>
      </w:rPr>
      <w:t>square brackets</w:t>
    </w:r>
    <w:r w:rsidR="009C2AEE" w:rsidRPr="00AA4D22">
      <w:rPr>
        <w:sz w:val="16"/>
        <w:szCs w:val="16"/>
        <w:highlight w:val="cyan"/>
      </w:rPr>
      <w:t>]</w:t>
    </w:r>
    <w:r w:rsidR="00B11B08" w:rsidRPr="00B11B08">
      <w:rPr>
        <w:sz w:val="16"/>
        <w:szCs w:val="16"/>
      </w:rPr>
      <w:t xml:space="preserve"> should be replaced with the user organisation’s own text. Text </w:t>
    </w:r>
    <w:r w:rsidR="005E6491" w:rsidRPr="00AA4D22">
      <w:rPr>
        <w:sz w:val="16"/>
        <w:szCs w:val="16"/>
        <w:highlight w:val="yellow"/>
      </w:rPr>
      <w:t>[[</w:t>
    </w:r>
    <w:r w:rsidR="00B11B08" w:rsidRPr="005E6491">
      <w:rPr>
        <w:sz w:val="16"/>
        <w:szCs w:val="16"/>
        <w:highlight w:val="yellow"/>
      </w:rPr>
      <w:t xml:space="preserve">highlighted in yellow </w:t>
    </w:r>
    <w:r w:rsidR="005E6491" w:rsidRPr="005E6491">
      <w:rPr>
        <w:sz w:val="16"/>
        <w:szCs w:val="16"/>
        <w:highlight w:val="yellow"/>
      </w:rPr>
      <w:t>and in double square brackets</w:t>
    </w:r>
    <w:r w:rsidR="005E6491" w:rsidRPr="00AA4D22">
      <w:rPr>
        <w:sz w:val="16"/>
        <w:szCs w:val="16"/>
        <w:highlight w:val="yellow"/>
      </w:rPr>
      <w:t>]]</w:t>
    </w:r>
    <w:r w:rsidR="005E6491">
      <w:rPr>
        <w:sz w:val="16"/>
        <w:szCs w:val="16"/>
      </w:rPr>
      <w:t xml:space="preserve"> </w:t>
    </w:r>
    <w:r w:rsidR="00B11B08" w:rsidRP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8BE0" w14:textId="3CDA4B89" w:rsidR="0017669F" w:rsidRPr="00DF77C7" w:rsidRDefault="008F39F6">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o:spid="_x0000_s1031" type="#_x0000_t136" style="position:absolute;margin-left:0;margin-top:0;width:490.5pt;height:109pt;rotation:315;z-index:-25165824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D7A75D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EA2EE6"/>
    <w:multiLevelType w:val="hybridMultilevel"/>
    <w:tmpl w:val="71ECD6E2"/>
    <w:lvl w:ilvl="0" w:tplc="5688166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46941"/>
    <w:multiLevelType w:val="hybridMultilevel"/>
    <w:tmpl w:val="60DAE2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964D70"/>
    <w:multiLevelType w:val="hybridMultilevel"/>
    <w:tmpl w:val="F5986C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AC7F69"/>
    <w:multiLevelType w:val="hybridMultilevel"/>
    <w:tmpl w:val="B928A5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984751"/>
    <w:multiLevelType w:val="hybridMultilevel"/>
    <w:tmpl w:val="4060FA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1" w15:restartNumberingAfterBreak="0">
    <w:nsid w:val="2C600ED0"/>
    <w:multiLevelType w:val="hybridMultilevel"/>
    <w:tmpl w:val="06FC3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517A43"/>
    <w:multiLevelType w:val="hybridMultilevel"/>
    <w:tmpl w:val="787EE19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D46637"/>
    <w:multiLevelType w:val="hybridMultilevel"/>
    <w:tmpl w:val="2766F3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5AB203C"/>
    <w:multiLevelType w:val="hybridMultilevel"/>
    <w:tmpl w:val="89E6E052"/>
    <w:lvl w:ilvl="0" w:tplc="4A52A8A6">
      <w:start w:val="1"/>
      <w:numFmt w:val="bullet"/>
      <w:lvlText w:val=""/>
      <w:lvlJc w:val="left"/>
      <w:pPr>
        <w:ind w:left="1440" w:hanging="360"/>
      </w:pPr>
      <w:rPr>
        <w:rFonts w:ascii="Symbol" w:hAnsi="Symbol"/>
      </w:rPr>
    </w:lvl>
    <w:lvl w:ilvl="1" w:tplc="64685578">
      <w:start w:val="1"/>
      <w:numFmt w:val="bullet"/>
      <w:lvlText w:val=""/>
      <w:lvlJc w:val="left"/>
      <w:pPr>
        <w:ind w:left="1440" w:hanging="360"/>
      </w:pPr>
      <w:rPr>
        <w:rFonts w:ascii="Symbol" w:hAnsi="Symbol"/>
      </w:rPr>
    </w:lvl>
    <w:lvl w:ilvl="2" w:tplc="682E2318">
      <w:start w:val="1"/>
      <w:numFmt w:val="bullet"/>
      <w:lvlText w:val=""/>
      <w:lvlJc w:val="left"/>
      <w:pPr>
        <w:ind w:left="1440" w:hanging="360"/>
      </w:pPr>
      <w:rPr>
        <w:rFonts w:ascii="Symbol" w:hAnsi="Symbol"/>
      </w:rPr>
    </w:lvl>
    <w:lvl w:ilvl="3" w:tplc="BB9858C4">
      <w:start w:val="1"/>
      <w:numFmt w:val="bullet"/>
      <w:lvlText w:val=""/>
      <w:lvlJc w:val="left"/>
      <w:pPr>
        <w:ind w:left="1440" w:hanging="360"/>
      </w:pPr>
      <w:rPr>
        <w:rFonts w:ascii="Symbol" w:hAnsi="Symbol"/>
      </w:rPr>
    </w:lvl>
    <w:lvl w:ilvl="4" w:tplc="EEEC6034">
      <w:start w:val="1"/>
      <w:numFmt w:val="bullet"/>
      <w:lvlText w:val=""/>
      <w:lvlJc w:val="left"/>
      <w:pPr>
        <w:ind w:left="1440" w:hanging="360"/>
      </w:pPr>
      <w:rPr>
        <w:rFonts w:ascii="Symbol" w:hAnsi="Symbol"/>
      </w:rPr>
    </w:lvl>
    <w:lvl w:ilvl="5" w:tplc="3F9EF500">
      <w:start w:val="1"/>
      <w:numFmt w:val="bullet"/>
      <w:lvlText w:val=""/>
      <w:lvlJc w:val="left"/>
      <w:pPr>
        <w:ind w:left="1440" w:hanging="360"/>
      </w:pPr>
      <w:rPr>
        <w:rFonts w:ascii="Symbol" w:hAnsi="Symbol"/>
      </w:rPr>
    </w:lvl>
    <w:lvl w:ilvl="6" w:tplc="C210880A">
      <w:start w:val="1"/>
      <w:numFmt w:val="bullet"/>
      <w:lvlText w:val=""/>
      <w:lvlJc w:val="left"/>
      <w:pPr>
        <w:ind w:left="1440" w:hanging="360"/>
      </w:pPr>
      <w:rPr>
        <w:rFonts w:ascii="Symbol" w:hAnsi="Symbol"/>
      </w:rPr>
    </w:lvl>
    <w:lvl w:ilvl="7" w:tplc="6BC288DA">
      <w:start w:val="1"/>
      <w:numFmt w:val="bullet"/>
      <w:lvlText w:val=""/>
      <w:lvlJc w:val="left"/>
      <w:pPr>
        <w:ind w:left="1440" w:hanging="360"/>
      </w:pPr>
      <w:rPr>
        <w:rFonts w:ascii="Symbol" w:hAnsi="Symbol"/>
      </w:rPr>
    </w:lvl>
    <w:lvl w:ilvl="8" w:tplc="ABD242AC">
      <w:start w:val="1"/>
      <w:numFmt w:val="bullet"/>
      <w:lvlText w:val=""/>
      <w:lvlJc w:val="left"/>
      <w:pPr>
        <w:ind w:left="1440" w:hanging="360"/>
      </w:pPr>
      <w:rPr>
        <w:rFonts w:ascii="Symbol" w:hAnsi="Symbol"/>
      </w:rPr>
    </w:lvl>
  </w:abstractNum>
  <w:abstractNum w:abstractNumId="17" w15:restartNumberingAfterBreak="0">
    <w:nsid w:val="3863649E"/>
    <w:multiLevelType w:val="hybridMultilevel"/>
    <w:tmpl w:val="766A4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A603772"/>
    <w:multiLevelType w:val="hybridMultilevel"/>
    <w:tmpl w:val="AE5A26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3E087A07"/>
    <w:multiLevelType w:val="hybridMultilevel"/>
    <w:tmpl w:val="65920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E87D95"/>
    <w:multiLevelType w:val="hybridMultilevel"/>
    <w:tmpl w:val="9DE858CE"/>
    <w:lvl w:ilvl="0" w:tplc="91B08BF8">
      <w:start w:val="1"/>
      <w:numFmt w:val="bullet"/>
      <w:pStyle w:val="Bulletindent1"/>
      <w:lvlText w:val="·"/>
      <w:lvlJc w:val="left"/>
      <w:pPr>
        <w:ind w:left="720" w:hanging="360"/>
      </w:pPr>
      <w:rPr>
        <w:rFonts w:ascii="Symbol" w:hAnsi="Symbol" w:hint="default"/>
        <w:sz w:val="22"/>
      </w:rPr>
    </w:lvl>
    <w:lvl w:ilvl="1" w:tplc="3C82B4BE">
      <w:start w:val="1"/>
      <w:numFmt w:val="bullet"/>
      <w:lvlText w:val="o"/>
      <w:lvlJc w:val="left"/>
      <w:pPr>
        <w:ind w:left="1440" w:hanging="360"/>
      </w:pPr>
      <w:rPr>
        <w:rFonts w:ascii="Courier New" w:hAnsi="Courier New" w:hint="default"/>
      </w:rPr>
    </w:lvl>
    <w:lvl w:ilvl="2" w:tplc="8C30B8E2">
      <w:start w:val="1"/>
      <w:numFmt w:val="bullet"/>
      <w:lvlText w:val=""/>
      <w:lvlJc w:val="left"/>
      <w:pPr>
        <w:ind w:left="2160" w:hanging="360"/>
      </w:pPr>
      <w:rPr>
        <w:rFonts w:ascii="Wingdings" w:hAnsi="Wingdings" w:hint="default"/>
      </w:rPr>
    </w:lvl>
    <w:lvl w:ilvl="3" w:tplc="483CA626">
      <w:start w:val="1"/>
      <w:numFmt w:val="bullet"/>
      <w:lvlText w:val=""/>
      <w:lvlJc w:val="left"/>
      <w:pPr>
        <w:ind w:left="2880" w:hanging="360"/>
      </w:pPr>
      <w:rPr>
        <w:rFonts w:ascii="Symbol" w:hAnsi="Symbol" w:hint="default"/>
      </w:rPr>
    </w:lvl>
    <w:lvl w:ilvl="4" w:tplc="6CF6A6E8">
      <w:start w:val="1"/>
      <w:numFmt w:val="bullet"/>
      <w:lvlText w:val="o"/>
      <w:lvlJc w:val="left"/>
      <w:pPr>
        <w:ind w:left="3600" w:hanging="360"/>
      </w:pPr>
      <w:rPr>
        <w:rFonts w:ascii="Courier New" w:hAnsi="Courier New" w:hint="default"/>
      </w:rPr>
    </w:lvl>
    <w:lvl w:ilvl="5" w:tplc="ACA263D2">
      <w:start w:val="1"/>
      <w:numFmt w:val="bullet"/>
      <w:lvlText w:val=""/>
      <w:lvlJc w:val="left"/>
      <w:pPr>
        <w:ind w:left="4320" w:hanging="360"/>
      </w:pPr>
      <w:rPr>
        <w:rFonts w:ascii="Wingdings" w:hAnsi="Wingdings" w:hint="default"/>
      </w:rPr>
    </w:lvl>
    <w:lvl w:ilvl="6" w:tplc="DDEA090A">
      <w:start w:val="1"/>
      <w:numFmt w:val="bullet"/>
      <w:lvlText w:val=""/>
      <w:lvlJc w:val="left"/>
      <w:pPr>
        <w:ind w:left="5040" w:hanging="360"/>
      </w:pPr>
      <w:rPr>
        <w:rFonts w:ascii="Symbol" w:hAnsi="Symbol" w:hint="default"/>
      </w:rPr>
    </w:lvl>
    <w:lvl w:ilvl="7" w:tplc="262E2868">
      <w:start w:val="1"/>
      <w:numFmt w:val="bullet"/>
      <w:lvlText w:val="o"/>
      <w:lvlJc w:val="left"/>
      <w:pPr>
        <w:ind w:left="5760" w:hanging="360"/>
      </w:pPr>
      <w:rPr>
        <w:rFonts w:ascii="Courier New" w:hAnsi="Courier New" w:hint="default"/>
      </w:rPr>
    </w:lvl>
    <w:lvl w:ilvl="8" w:tplc="9AA2BF12">
      <w:start w:val="1"/>
      <w:numFmt w:val="bullet"/>
      <w:lvlText w:val=""/>
      <w:lvlJc w:val="left"/>
      <w:pPr>
        <w:ind w:left="6480" w:hanging="360"/>
      </w:pPr>
      <w:rPr>
        <w:rFonts w:ascii="Wingdings" w:hAnsi="Wingdings" w:hint="default"/>
      </w:rPr>
    </w:lvl>
  </w:abstractNum>
  <w:abstractNum w:abstractNumId="21" w15:restartNumberingAfterBreak="0">
    <w:nsid w:val="423936E4"/>
    <w:multiLevelType w:val="hybridMultilevel"/>
    <w:tmpl w:val="EAC408E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24" w15:restartNumberingAfterBreak="0">
    <w:nsid w:val="509F37DC"/>
    <w:multiLevelType w:val="hybridMultilevel"/>
    <w:tmpl w:val="61009C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E0774CB"/>
    <w:multiLevelType w:val="hybridMultilevel"/>
    <w:tmpl w:val="AFCCC2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9250B7"/>
    <w:multiLevelType w:val="hybridMultilevel"/>
    <w:tmpl w:val="A5C4E4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D4C4F0F"/>
    <w:multiLevelType w:val="hybridMultilevel"/>
    <w:tmpl w:val="57D27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32"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33"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34" w15:restartNumberingAfterBreak="0">
    <w:nsid w:val="78BE70D9"/>
    <w:multiLevelType w:val="hybridMultilevel"/>
    <w:tmpl w:val="519670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B275627"/>
    <w:multiLevelType w:val="hybridMultilevel"/>
    <w:tmpl w:val="C42AFC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CFE749B"/>
    <w:multiLevelType w:val="hybridMultilevel"/>
    <w:tmpl w:val="8BE43D3A"/>
    <w:lvl w:ilvl="0" w:tplc="31026F84">
      <w:start w:val="1"/>
      <w:numFmt w:val="bullet"/>
      <w:pStyle w:val="Bulletindent1la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abstractNum w:abstractNumId="38" w15:restartNumberingAfterBreak="0">
    <w:nsid w:val="7EC46A70"/>
    <w:multiLevelType w:val="hybridMultilevel"/>
    <w:tmpl w:val="265E44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288662370">
    <w:abstractNumId w:val="27"/>
  </w:num>
  <w:num w:numId="2" w16cid:durableId="460340545">
    <w:abstractNumId w:val="14"/>
  </w:num>
  <w:num w:numId="3" w16cid:durableId="862549155">
    <w:abstractNumId w:val="32"/>
  </w:num>
  <w:num w:numId="4" w16cid:durableId="1902785077">
    <w:abstractNumId w:val="33"/>
  </w:num>
  <w:num w:numId="5" w16cid:durableId="1400252542">
    <w:abstractNumId w:val="23"/>
  </w:num>
  <w:num w:numId="6" w16cid:durableId="585113440">
    <w:abstractNumId w:val="13"/>
  </w:num>
  <w:num w:numId="7" w16cid:durableId="1512915418">
    <w:abstractNumId w:val="31"/>
  </w:num>
  <w:num w:numId="8" w16cid:durableId="759831936">
    <w:abstractNumId w:val="37"/>
  </w:num>
  <w:num w:numId="9" w16cid:durableId="1747412429">
    <w:abstractNumId w:val="4"/>
  </w:num>
  <w:num w:numId="10" w16cid:durableId="1297833641">
    <w:abstractNumId w:val="1"/>
  </w:num>
  <w:num w:numId="11" w16cid:durableId="1684160055">
    <w:abstractNumId w:val="36"/>
  </w:num>
  <w:num w:numId="12" w16cid:durableId="1610894224">
    <w:abstractNumId w:val="39"/>
  </w:num>
  <w:num w:numId="13" w16cid:durableId="1880973297">
    <w:abstractNumId w:val="22"/>
  </w:num>
  <w:num w:numId="14" w16cid:durableId="77676389">
    <w:abstractNumId w:val="6"/>
  </w:num>
  <w:num w:numId="15" w16cid:durableId="1496384920">
    <w:abstractNumId w:val="20"/>
  </w:num>
  <w:num w:numId="16" w16cid:durableId="441388192">
    <w:abstractNumId w:val="28"/>
    <w:lvlOverride w:ilvl="0">
      <w:startOverride w:val="1"/>
    </w:lvlOverride>
  </w:num>
  <w:num w:numId="17" w16cid:durableId="73867840">
    <w:abstractNumId w:val="8"/>
    <w:lvlOverride w:ilvl="0">
      <w:startOverride w:val="1"/>
    </w:lvlOverride>
  </w:num>
  <w:num w:numId="18" w16cid:durableId="604196735">
    <w:abstractNumId w:val="34"/>
  </w:num>
  <w:num w:numId="19" w16cid:durableId="373623662">
    <w:abstractNumId w:val="0"/>
  </w:num>
  <w:num w:numId="20" w16cid:durableId="219051108">
    <w:abstractNumId w:val="38"/>
  </w:num>
  <w:num w:numId="21" w16cid:durableId="58136785">
    <w:abstractNumId w:val="19"/>
  </w:num>
  <w:num w:numId="22" w16cid:durableId="349381989">
    <w:abstractNumId w:val="26"/>
  </w:num>
  <w:num w:numId="23" w16cid:durableId="1668512549">
    <w:abstractNumId w:val="5"/>
  </w:num>
  <w:num w:numId="24" w16cid:durableId="741414729">
    <w:abstractNumId w:val="18"/>
  </w:num>
  <w:num w:numId="25" w16cid:durableId="683409507">
    <w:abstractNumId w:val="15"/>
  </w:num>
  <w:num w:numId="26" w16cid:durableId="129708057">
    <w:abstractNumId w:val="9"/>
  </w:num>
  <w:num w:numId="27" w16cid:durableId="15160209">
    <w:abstractNumId w:val="21"/>
  </w:num>
  <w:num w:numId="28" w16cid:durableId="156655969">
    <w:abstractNumId w:val="12"/>
  </w:num>
  <w:num w:numId="29" w16cid:durableId="2020545603">
    <w:abstractNumId w:val="34"/>
  </w:num>
  <w:num w:numId="30" w16cid:durableId="690569114">
    <w:abstractNumId w:val="17"/>
  </w:num>
  <w:num w:numId="31" w16cid:durableId="1712220779">
    <w:abstractNumId w:val="35"/>
  </w:num>
  <w:num w:numId="32" w16cid:durableId="1422141142">
    <w:abstractNumId w:val="30"/>
  </w:num>
  <w:num w:numId="33" w16cid:durableId="590697687">
    <w:abstractNumId w:val="2"/>
  </w:num>
  <w:num w:numId="34" w16cid:durableId="1793593720">
    <w:abstractNumId w:val="3"/>
  </w:num>
  <w:num w:numId="35" w16cid:durableId="622617639">
    <w:abstractNumId w:val="7"/>
  </w:num>
  <w:num w:numId="36" w16cid:durableId="1476486352">
    <w:abstractNumId w:val="24"/>
  </w:num>
  <w:num w:numId="37" w16cid:durableId="1285886452">
    <w:abstractNumId w:val="11"/>
  </w:num>
  <w:num w:numId="38" w16cid:durableId="289551606">
    <w:abstractNumId w:val="16"/>
  </w:num>
  <w:num w:numId="39" w16cid:durableId="1413816406">
    <w:abstractNumId w:val="2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embedSystemFonts/>
  <w:proofState w:spelling="clean" w:grammar="clean"/>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38F4"/>
    <w:rsid w:val="000065D4"/>
    <w:rsid w:val="0001063D"/>
    <w:rsid w:val="00016E3E"/>
    <w:rsid w:val="00017F41"/>
    <w:rsid w:val="00020F4D"/>
    <w:rsid w:val="00022601"/>
    <w:rsid w:val="0002298F"/>
    <w:rsid w:val="00024FDE"/>
    <w:rsid w:val="00026393"/>
    <w:rsid w:val="00031DE4"/>
    <w:rsid w:val="0003249A"/>
    <w:rsid w:val="0003291F"/>
    <w:rsid w:val="00036708"/>
    <w:rsid w:val="00037F07"/>
    <w:rsid w:val="000411B7"/>
    <w:rsid w:val="0004289C"/>
    <w:rsid w:val="00043006"/>
    <w:rsid w:val="00043DD4"/>
    <w:rsid w:val="00044863"/>
    <w:rsid w:val="00045368"/>
    <w:rsid w:val="000462D9"/>
    <w:rsid w:val="0005035D"/>
    <w:rsid w:val="00050909"/>
    <w:rsid w:val="00050C45"/>
    <w:rsid w:val="00051AAD"/>
    <w:rsid w:val="00051FD9"/>
    <w:rsid w:val="000524CF"/>
    <w:rsid w:val="000556B2"/>
    <w:rsid w:val="0005609A"/>
    <w:rsid w:val="00056CDA"/>
    <w:rsid w:val="00057899"/>
    <w:rsid w:val="000604E0"/>
    <w:rsid w:val="0006306E"/>
    <w:rsid w:val="000661B3"/>
    <w:rsid w:val="0007109F"/>
    <w:rsid w:val="00071235"/>
    <w:rsid w:val="00071312"/>
    <w:rsid w:val="00072490"/>
    <w:rsid w:val="0007357B"/>
    <w:rsid w:val="00073A2D"/>
    <w:rsid w:val="00073B6D"/>
    <w:rsid w:val="0007473C"/>
    <w:rsid w:val="00076494"/>
    <w:rsid w:val="0008029F"/>
    <w:rsid w:val="00081B91"/>
    <w:rsid w:val="00082163"/>
    <w:rsid w:val="000856ED"/>
    <w:rsid w:val="000912CD"/>
    <w:rsid w:val="00091E6A"/>
    <w:rsid w:val="00094814"/>
    <w:rsid w:val="00094B2C"/>
    <w:rsid w:val="00095CC0"/>
    <w:rsid w:val="00096257"/>
    <w:rsid w:val="00097675"/>
    <w:rsid w:val="00097D7C"/>
    <w:rsid w:val="000A016E"/>
    <w:rsid w:val="000A0B03"/>
    <w:rsid w:val="000A4616"/>
    <w:rsid w:val="000A7224"/>
    <w:rsid w:val="000A7F4E"/>
    <w:rsid w:val="000B11F9"/>
    <w:rsid w:val="000B2929"/>
    <w:rsid w:val="000B2B38"/>
    <w:rsid w:val="000B2D26"/>
    <w:rsid w:val="000B3C9A"/>
    <w:rsid w:val="000B451C"/>
    <w:rsid w:val="000B55E8"/>
    <w:rsid w:val="000B6CB9"/>
    <w:rsid w:val="000C1FB9"/>
    <w:rsid w:val="000C2D31"/>
    <w:rsid w:val="000D35DE"/>
    <w:rsid w:val="000D7704"/>
    <w:rsid w:val="000E2765"/>
    <w:rsid w:val="000E2E30"/>
    <w:rsid w:val="000E2E96"/>
    <w:rsid w:val="000E466F"/>
    <w:rsid w:val="000E4DDA"/>
    <w:rsid w:val="000E53CC"/>
    <w:rsid w:val="000E6EC0"/>
    <w:rsid w:val="000E71C7"/>
    <w:rsid w:val="000E7A81"/>
    <w:rsid w:val="000F1CAB"/>
    <w:rsid w:val="000F2350"/>
    <w:rsid w:val="000F2735"/>
    <w:rsid w:val="000F2DC4"/>
    <w:rsid w:val="000F4B18"/>
    <w:rsid w:val="000F4FC5"/>
    <w:rsid w:val="000F52B4"/>
    <w:rsid w:val="000F6DF5"/>
    <w:rsid w:val="001016BC"/>
    <w:rsid w:val="001040B6"/>
    <w:rsid w:val="00110308"/>
    <w:rsid w:val="00110E70"/>
    <w:rsid w:val="00112BE0"/>
    <w:rsid w:val="0011379A"/>
    <w:rsid w:val="00114F02"/>
    <w:rsid w:val="0011562D"/>
    <w:rsid w:val="00120033"/>
    <w:rsid w:val="00120C76"/>
    <w:rsid w:val="0012506B"/>
    <w:rsid w:val="001260CA"/>
    <w:rsid w:val="0013012A"/>
    <w:rsid w:val="001309D6"/>
    <w:rsid w:val="00130C0D"/>
    <w:rsid w:val="00135D99"/>
    <w:rsid w:val="00136BE0"/>
    <w:rsid w:val="00137A0B"/>
    <w:rsid w:val="00142D2D"/>
    <w:rsid w:val="00143108"/>
    <w:rsid w:val="00143215"/>
    <w:rsid w:val="001438F2"/>
    <w:rsid w:val="00143E58"/>
    <w:rsid w:val="001450CF"/>
    <w:rsid w:val="001452AF"/>
    <w:rsid w:val="001521AF"/>
    <w:rsid w:val="00154679"/>
    <w:rsid w:val="00157C5B"/>
    <w:rsid w:val="00160B58"/>
    <w:rsid w:val="001618F9"/>
    <w:rsid w:val="00161BBD"/>
    <w:rsid w:val="001629CB"/>
    <w:rsid w:val="00163BBB"/>
    <w:rsid w:val="00163CE8"/>
    <w:rsid w:val="00165DD9"/>
    <w:rsid w:val="00170722"/>
    <w:rsid w:val="00170A19"/>
    <w:rsid w:val="00171245"/>
    <w:rsid w:val="0017281B"/>
    <w:rsid w:val="00173124"/>
    <w:rsid w:val="0017669F"/>
    <w:rsid w:val="001774D2"/>
    <w:rsid w:val="001801E6"/>
    <w:rsid w:val="00184E40"/>
    <w:rsid w:val="0018512B"/>
    <w:rsid w:val="0018568F"/>
    <w:rsid w:val="00185D9C"/>
    <w:rsid w:val="00191DF2"/>
    <w:rsid w:val="00191FDD"/>
    <w:rsid w:val="00194837"/>
    <w:rsid w:val="0019584B"/>
    <w:rsid w:val="00195BE6"/>
    <w:rsid w:val="0019622E"/>
    <w:rsid w:val="001966D1"/>
    <w:rsid w:val="00197EBE"/>
    <w:rsid w:val="001A0A45"/>
    <w:rsid w:val="001A11C9"/>
    <w:rsid w:val="001A20E4"/>
    <w:rsid w:val="001B0585"/>
    <w:rsid w:val="001B1208"/>
    <w:rsid w:val="001B1F2C"/>
    <w:rsid w:val="001B3087"/>
    <w:rsid w:val="001B3D6C"/>
    <w:rsid w:val="001B5C09"/>
    <w:rsid w:val="001B63A5"/>
    <w:rsid w:val="001B7FDB"/>
    <w:rsid w:val="001C02E3"/>
    <w:rsid w:val="001C24ED"/>
    <w:rsid w:val="001D479E"/>
    <w:rsid w:val="001D4AB6"/>
    <w:rsid w:val="001D6E37"/>
    <w:rsid w:val="001D7020"/>
    <w:rsid w:val="001D7D3D"/>
    <w:rsid w:val="001E006A"/>
    <w:rsid w:val="001E3238"/>
    <w:rsid w:val="001E42CD"/>
    <w:rsid w:val="001E7E43"/>
    <w:rsid w:val="001F0DB2"/>
    <w:rsid w:val="001F1FD3"/>
    <w:rsid w:val="001F3071"/>
    <w:rsid w:val="001F3214"/>
    <w:rsid w:val="001F32F9"/>
    <w:rsid w:val="001F6143"/>
    <w:rsid w:val="001F6668"/>
    <w:rsid w:val="001F7697"/>
    <w:rsid w:val="0020051D"/>
    <w:rsid w:val="00202047"/>
    <w:rsid w:val="002026AE"/>
    <w:rsid w:val="002135C5"/>
    <w:rsid w:val="00215C05"/>
    <w:rsid w:val="002206F3"/>
    <w:rsid w:val="00221439"/>
    <w:rsid w:val="00224BA3"/>
    <w:rsid w:val="00225F9D"/>
    <w:rsid w:val="00226222"/>
    <w:rsid w:val="00235023"/>
    <w:rsid w:val="00237A35"/>
    <w:rsid w:val="002406C4"/>
    <w:rsid w:val="002416AD"/>
    <w:rsid w:val="00242312"/>
    <w:rsid w:val="00243191"/>
    <w:rsid w:val="00244593"/>
    <w:rsid w:val="00244F1F"/>
    <w:rsid w:val="0024617E"/>
    <w:rsid w:val="0025085E"/>
    <w:rsid w:val="002529F3"/>
    <w:rsid w:val="00264DF6"/>
    <w:rsid w:val="002651BA"/>
    <w:rsid w:val="00265C0F"/>
    <w:rsid w:val="00265FED"/>
    <w:rsid w:val="0026660B"/>
    <w:rsid w:val="0027153F"/>
    <w:rsid w:val="00272136"/>
    <w:rsid w:val="002740D9"/>
    <w:rsid w:val="00274200"/>
    <w:rsid w:val="00274956"/>
    <w:rsid w:val="002759EC"/>
    <w:rsid w:val="00276789"/>
    <w:rsid w:val="002831D3"/>
    <w:rsid w:val="002839EE"/>
    <w:rsid w:val="00285B42"/>
    <w:rsid w:val="00287E31"/>
    <w:rsid w:val="00290FAB"/>
    <w:rsid w:val="00293756"/>
    <w:rsid w:val="00294355"/>
    <w:rsid w:val="00295278"/>
    <w:rsid w:val="00296701"/>
    <w:rsid w:val="002A26DA"/>
    <w:rsid w:val="002A278A"/>
    <w:rsid w:val="002A6CB8"/>
    <w:rsid w:val="002A7D61"/>
    <w:rsid w:val="002B1479"/>
    <w:rsid w:val="002B4181"/>
    <w:rsid w:val="002B5BAC"/>
    <w:rsid w:val="002B5E5D"/>
    <w:rsid w:val="002B62CC"/>
    <w:rsid w:val="002B6400"/>
    <w:rsid w:val="002C19DC"/>
    <w:rsid w:val="002C1F27"/>
    <w:rsid w:val="002C24CE"/>
    <w:rsid w:val="002C5736"/>
    <w:rsid w:val="002D08FF"/>
    <w:rsid w:val="002D4185"/>
    <w:rsid w:val="002E0743"/>
    <w:rsid w:val="002F134E"/>
    <w:rsid w:val="002F38C0"/>
    <w:rsid w:val="002F4DEC"/>
    <w:rsid w:val="002F5864"/>
    <w:rsid w:val="00301008"/>
    <w:rsid w:val="00302939"/>
    <w:rsid w:val="00303BFF"/>
    <w:rsid w:val="003111B2"/>
    <w:rsid w:val="00311DC1"/>
    <w:rsid w:val="003147B9"/>
    <w:rsid w:val="00315465"/>
    <w:rsid w:val="003156DC"/>
    <w:rsid w:val="00317C16"/>
    <w:rsid w:val="003203A2"/>
    <w:rsid w:val="003225C3"/>
    <w:rsid w:val="00323120"/>
    <w:rsid w:val="00323184"/>
    <w:rsid w:val="0032348B"/>
    <w:rsid w:val="0032462A"/>
    <w:rsid w:val="0032598F"/>
    <w:rsid w:val="00330081"/>
    <w:rsid w:val="00334B40"/>
    <w:rsid w:val="00335913"/>
    <w:rsid w:val="00337E0A"/>
    <w:rsid w:val="00341D83"/>
    <w:rsid w:val="00351BBC"/>
    <w:rsid w:val="00355735"/>
    <w:rsid w:val="00361290"/>
    <w:rsid w:val="0036186E"/>
    <w:rsid w:val="00361DAE"/>
    <w:rsid w:val="003620A9"/>
    <w:rsid w:val="00362EFF"/>
    <w:rsid w:val="0036629F"/>
    <w:rsid w:val="003712C2"/>
    <w:rsid w:val="00373442"/>
    <w:rsid w:val="0037637C"/>
    <w:rsid w:val="00381766"/>
    <w:rsid w:val="00381FB5"/>
    <w:rsid w:val="003834E5"/>
    <w:rsid w:val="00384C86"/>
    <w:rsid w:val="00387754"/>
    <w:rsid w:val="00390939"/>
    <w:rsid w:val="003919B5"/>
    <w:rsid w:val="0039272E"/>
    <w:rsid w:val="00395DA3"/>
    <w:rsid w:val="003969FE"/>
    <w:rsid w:val="003A0E76"/>
    <w:rsid w:val="003A2CBA"/>
    <w:rsid w:val="003A30B2"/>
    <w:rsid w:val="003B167D"/>
    <w:rsid w:val="003B3492"/>
    <w:rsid w:val="003B3958"/>
    <w:rsid w:val="003B4C5E"/>
    <w:rsid w:val="003B5534"/>
    <w:rsid w:val="003B7374"/>
    <w:rsid w:val="003B7DE2"/>
    <w:rsid w:val="003C266B"/>
    <w:rsid w:val="003C2B8D"/>
    <w:rsid w:val="003C3DAC"/>
    <w:rsid w:val="003D0B25"/>
    <w:rsid w:val="003D2411"/>
    <w:rsid w:val="003D2901"/>
    <w:rsid w:val="003D3F0C"/>
    <w:rsid w:val="003D483F"/>
    <w:rsid w:val="003D4875"/>
    <w:rsid w:val="003D5921"/>
    <w:rsid w:val="003D59C2"/>
    <w:rsid w:val="003D5C60"/>
    <w:rsid w:val="003D7FEC"/>
    <w:rsid w:val="003E114F"/>
    <w:rsid w:val="003E260A"/>
    <w:rsid w:val="003E2F12"/>
    <w:rsid w:val="003E42E3"/>
    <w:rsid w:val="003E5C83"/>
    <w:rsid w:val="003E69CD"/>
    <w:rsid w:val="003E6FFF"/>
    <w:rsid w:val="003F2572"/>
    <w:rsid w:val="003F2B2E"/>
    <w:rsid w:val="003F3884"/>
    <w:rsid w:val="003F3DC3"/>
    <w:rsid w:val="003F4BC7"/>
    <w:rsid w:val="003F5626"/>
    <w:rsid w:val="003F5CAB"/>
    <w:rsid w:val="003F6784"/>
    <w:rsid w:val="003F69C5"/>
    <w:rsid w:val="003F7836"/>
    <w:rsid w:val="00400DB0"/>
    <w:rsid w:val="00402028"/>
    <w:rsid w:val="00402800"/>
    <w:rsid w:val="00403105"/>
    <w:rsid w:val="00404955"/>
    <w:rsid w:val="004058C1"/>
    <w:rsid w:val="004075B1"/>
    <w:rsid w:val="00411A8A"/>
    <w:rsid w:val="00411DB3"/>
    <w:rsid w:val="00417611"/>
    <w:rsid w:val="00421452"/>
    <w:rsid w:val="00421D74"/>
    <w:rsid w:val="00424C2D"/>
    <w:rsid w:val="00426C26"/>
    <w:rsid w:val="0043062A"/>
    <w:rsid w:val="00432289"/>
    <w:rsid w:val="00433897"/>
    <w:rsid w:val="004340EF"/>
    <w:rsid w:val="00434610"/>
    <w:rsid w:val="00440E43"/>
    <w:rsid w:val="0044281C"/>
    <w:rsid w:val="004433EC"/>
    <w:rsid w:val="00446FC4"/>
    <w:rsid w:val="00447D9C"/>
    <w:rsid w:val="0045127E"/>
    <w:rsid w:val="00451D8A"/>
    <w:rsid w:val="00453B8C"/>
    <w:rsid w:val="004554AB"/>
    <w:rsid w:val="004564FB"/>
    <w:rsid w:val="0045723E"/>
    <w:rsid w:val="00463FF5"/>
    <w:rsid w:val="00467940"/>
    <w:rsid w:val="00473E4D"/>
    <w:rsid w:val="00476781"/>
    <w:rsid w:val="00476876"/>
    <w:rsid w:val="0048006E"/>
    <w:rsid w:val="00480581"/>
    <w:rsid w:val="0048223A"/>
    <w:rsid w:val="004826F5"/>
    <w:rsid w:val="00482D75"/>
    <w:rsid w:val="00486048"/>
    <w:rsid w:val="004870F8"/>
    <w:rsid w:val="00490B13"/>
    <w:rsid w:val="00490E24"/>
    <w:rsid w:val="00492064"/>
    <w:rsid w:val="004921B6"/>
    <w:rsid w:val="004A295D"/>
    <w:rsid w:val="004A34E1"/>
    <w:rsid w:val="004A6E53"/>
    <w:rsid w:val="004A7E93"/>
    <w:rsid w:val="004B0F38"/>
    <w:rsid w:val="004B17CE"/>
    <w:rsid w:val="004B1E73"/>
    <w:rsid w:val="004B2C19"/>
    <w:rsid w:val="004B4753"/>
    <w:rsid w:val="004B55C6"/>
    <w:rsid w:val="004B5926"/>
    <w:rsid w:val="004B5A62"/>
    <w:rsid w:val="004B610E"/>
    <w:rsid w:val="004C0122"/>
    <w:rsid w:val="004C0BD9"/>
    <w:rsid w:val="004C18D1"/>
    <w:rsid w:val="004C1FDF"/>
    <w:rsid w:val="004C243F"/>
    <w:rsid w:val="004C39C3"/>
    <w:rsid w:val="004C51BE"/>
    <w:rsid w:val="004C74E5"/>
    <w:rsid w:val="004C78B4"/>
    <w:rsid w:val="004D11DE"/>
    <w:rsid w:val="004D1C74"/>
    <w:rsid w:val="004D30C0"/>
    <w:rsid w:val="004D3649"/>
    <w:rsid w:val="004D4FB3"/>
    <w:rsid w:val="004D6E41"/>
    <w:rsid w:val="004E03A1"/>
    <w:rsid w:val="004E044C"/>
    <w:rsid w:val="004E48B7"/>
    <w:rsid w:val="004E59D9"/>
    <w:rsid w:val="004F55B1"/>
    <w:rsid w:val="005001FC"/>
    <w:rsid w:val="00501566"/>
    <w:rsid w:val="00501FBD"/>
    <w:rsid w:val="00502626"/>
    <w:rsid w:val="00504FB7"/>
    <w:rsid w:val="00510425"/>
    <w:rsid w:val="00510803"/>
    <w:rsid w:val="0051378E"/>
    <w:rsid w:val="00513DD1"/>
    <w:rsid w:val="0052075D"/>
    <w:rsid w:val="00520D02"/>
    <w:rsid w:val="00523DF3"/>
    <w:rsid w:val="0052670D"/>
    <w:rsid w:val="0053278E"/>
    <w:rsid w:val="00533F89"/>
    <w:rsid w:val="005347B6"/>
    <w:rsid w:val="00537D8A"/>
    <w:rsid w:val="00537E57"/>
    <w:rsid w:val="005446AE"/>
    <w:rsid w:val="00544E14"/>
    <w:rsid w:val="00547D7B"/>
    <w:rsid w:val="00552DBA"/>
    <w:rsid w:val="00557D6E"/>
    <w:rsid w:val="00557DB1"/>
    <w:rsid w:val="00561CE9"/>
    <w:rsid w:val="0056237E"/>
    <w:rsid w:val="005662A5"/>
    <w:rsid w:val="0056643E"/>
    <w:rsid w:val="005666A9"/>
    <w:rsid w:val="00567220"/>
    <w:rsid w:val="00567847"/>
    <w:rsid w:val="00570E3D"/>
    <w:rsid w:val="00572A06"/>
    <w:rsid w:val="00576318"/>
    <w:rsid w:val="005802B2"/>
    <w:rsid w:val="005806DB"/>
    <w:rsid w:val="00580EBB"/>
    <w:rsid w:val="0058178C"/>
    <w:rsid w:val="00582044"/>
    <w:rsid w:val="00583011"/>
    <w:rsid w:val="005903AC"/>
    <w:rsid w:val="00590856"/>
    <w:rsid w:val="00592D87"/>
    <w:rsid w:val="00593089"/>
    <w:rsid w:val="005949EA"/>
    <w:rsid w:val="005958CA"/>
    <w:rsid w:val="0059738E"/>
    <w:rsid w:val="005A0BCC"/>
    <w:rsid w:val="005A11C4"/>
    <w:rsid w:val="005A16B8"/>
    <w:rsid w:val="005A2C55"/>
    <w:rsid w:val="005A3C13"/>
    <w:rsid w:val="005A5897"/>
    <w:rsid w:val="005A6168"/>
    <w:rsid w:val="005A6885"/>
    <w:rsid w:val="005A7D8A"/>
    <w:rsid w:val="005B5BD8"/>
    <w:rsid w:val="005B768E"/>
    <w:rsid w:val="005C020A"/>
    <w:rsid w:val="005C0AD0"/>
    <w:rsid w:val="005C2326"/>
    <w:rsid w:val="005C62A1"/>
    <w:rsid w:val="005C6771"/>
    <w:rsid w:val="005C68D1"/>
    <w:rsid w:val="005C6DB9"/>
    <w:rsid w:val="005D199C"/>
    <w:rsid w:val="005D205A"/>
    <w:rsid w:val="005D28FA"/>
    <w:rsid w:val="005D3148"/>
    <w:rsid w:val="005D4154"/>
    <w:rsid w:val="005D5304"/>
    <w:rsid w:val="005D65E1"/>
    <w:rsid w:val="005D7A63"/>
    <w:rsid w:val="005E6491"/>
    <w:rsid w:val="005E6840"/>
    <w:rsid w:val="005E6963"/>
    <w:rsid w:val="005E6E51"/>
    <w:rsid w:val="005F1323"/>
    <w:rsid w:val="005F1603"/>
    <w:rsid w:val="005F17C5"/>
    <w:rsid w:val="005F1F0E"/>
    <w:rsid w:val="005F3623"/>
    <w:rsid w:val="005F4864"/>
    <w:rsid w:val="005F4940"/>
    <w:rsid w:val="00600F2A"/>
    <w:rsid w:val="00602CB0"/>
    <w:rsid w:val="0060527A"/>
    <w:rsid w:val="00607C5D"/>
    <w:rsid w:val="00611DA8"/>
    <w:rsid w:val="006125EC"/>
    <w:rsid w:val="006154DD"/>
    <w:rsid w:val="006165DF"/>
    <w:rsid w:val="006203D5"/>
    <w:rsid w:val="006208D3"/>
    <w:rsid w:val="0062242D"/>
    <w:rsid w:val="00623945"/>
    <w:rsid w:val="006245F7"/>
    <w:rsid w:val="00624F56"/>
    <w:rsid w:val="00625E4A"/>
    <w:rsid w:val="0062633A"/>
    <w:rsid w:val="00630168"/>
    <w:rsid w:val="00630ACE"/>
    <w:rsid w:val="00630E5F"/>
    <w:rsid w:val="006315FC"/>
    <w:rsid w:val="00631BE9"/>
    <w:rsid w:val="00633A98"/>
    <w:rsid w:val="00633CD2"/>
    <w:rsid w:val="006417CE"/>
    <w:rsid w:val="006419B7"/>
    <w:rsid w:val="0065050E"/>
    <w:rsid w:val="0065215A"/>
    <w:rsid w:val="006529F3"/>
    <w:rsid w:val="0065406B"/>
    <w:rsid w:val="00654491"/>
    <w:rsid w:val="006565AD"/>
    <w:rsid w:val="00660106"/>
    <w:rsid w:val="006604BA"/>
    <w:rsid w:val="006610ED"/>
    <w:rsid w:val="00665687"/>
    <w:rsid w:val="0067000A"/>
    <w:rsid w:val="00671697"/>
    <w:rsid w:val="00677DD2"/>
    <w:rsid w:val="00677FE6"/>
    <w:rsid w:val="0068233F"/>
    <w:rsid w:val="006829D5"/>
    <w:rsid w:val="006833EE"/>
    <w:rsid w:val="006843FA"/>
    <w:rsid w:val="00685DE2"/>
    <w:rsid w:val="006911EE"/>
    <w:rsid w:val="006A1225"/>
    <w:rsid w:val="006A4706"/>
    <w:rsid w:val="006A7AF1"/>
    <w:rsid w:val="006B2D85"/>
    <w:rsid w:val="006B39B2"/>
    <w:rsid w:val="006C005F"/>
    <w:rsid w:val="006C0B7C"/>
    <w:rsid w:val="006C196B"/>
    <w:rsid w:val="006C22A9"/>
    <w:rsid w:val="006C2CDE"/>
    <w:rsid w:val="006C40A5"/>
    <w:rsid w:val="006C46CF"/>
    <w:rsid w:val="006C47DD"/>
    <w:rsid w:val="006C77D0"/>
    <w:rsid w:val="006C78C7"/>
    <w:rsid w:val="006D08CE"/>
    <w:rsid w:val="006D203F"/>
    <w:rsid w:val="006D3EFE"/>
    <w:rsid w:val="006D4858"/>
    <w:rsid w:val="006D6885"/>
    <w:rsid w:val="006D6AB1"/>
    <w:rsid w:val="006D73BC"/>
    <w:rsid w:val="006D7677"/>
    <w:rsid w:val="006D7E0C"/>
    <w:rsid w:val="006E1A15"/>
    <w:rsid w:val="006E27B7"/>
    <w:rsid w:val="006E3923"/>
    <w:rsid w:val="006E4061"/>
    <w:rsid w:val="006E5F94"/>
    <w:rsid w:val="006E6DBD"/>
    <w:rsid w:val="006F08DD"/>
    <w:rsid w:val="006F0F64"/>
    <w:rsid w:val="006F1449"/>
    <w:rsid w:val="006F1BA4"/>
    <w:rsid w:val="006F45CB"/>
    <w:rsid w:val="006F555A"/>
    <w:rsid w:val="006F6E18"/>
    <w:rsid w:val="00700627"/>
    <w:rsid w:val="00700A9C"/>
    <w:rsid w:val="0070211B"/>
    <w:rsid w:val="007030D8"/>
    <w:rsid w:val="00711009"/>
    <w:rsid w:val="00711452"/>
    <w:rsid w:val="00711D2F"/>
    <w:rsid w:val="00713AB2"/>
    <w:rsid w:val="0071562D"/>
    <w:rsid w:val="00716DE0"/>
    <w:rsid w:val="00724859"/>
    <w:rsid w:val="00725927"/>
    <w:rsid w:val="007311F2"/>
    <w:rsid w:val="007335A9"/>
    <w:rsid w:val="007338E6"/>
    <w:rsid w:val="00735292"/>
    <w:rsid w:val="00737FD6"/>
    <w:rsid w:val="00740F19"/>
    <w:rsid w:val="00742444"/>
    <w:rsid w:val="00743222"/>
    <w:rsid w:val="0074695F"/>
    <w:rsid w:val="00747A86"/>
    <w:rsid w:val="00754053"/>
    <w:rsid w:val="0075421A"/>
    <w:rsid w:val="0075472D"/>
    <w:rsid w:val="00756F0D"/>
    <w:rsid w:val="00757946"/>
    <w:rsid w:val="00762BFE"/>
    <w:rsid w:val="007635D1"/>
    <w:rsid w:val="00763BD7"/>
    <w:rsid w:val="00763E7A"/>
    <w:rsid w:val="007644BC"/>
    <w:rsid w:val="00764857"/>
    <w:rsid w:val="00770955"/>
    <w:rsid w:val="00771143"/>
    <w:rsid w:val="0077187C"/>
    <w:rsid w:val="00773971"/>
    <w:rsid w:val="00780340"/>
    <w:rsid w:val="0078141A"/>
    <w:rsid w:val="0078597F"/>
    <w:rsid w:val="00787175"/>
    <w:rsid w:val="00792BF7"/>
    <w:rsid w:val="00792F90"/>
    <w:rsid w:val="00794857"/>
    <w:rsid w:val="00797CA6"/>
    <w:rsid w:val="007A04E2"/>
    <w:rsid w:val="007A06E9"/>
    <w:rsid w:val="007A1448"/>
    <w:rsid w:val="007A1BBB"/>
    <w:rsid w:val="007A276C"/>
    <w:rsid w:val="007A5968"/>
    <w:rsid w:val="007B4395"/>
    <w:rsid w:val="007C0427"/>
    <w:rsid w:val="007C1FDB"/>
    <w:rsid w:val="007C287F"/>
    <w:rsid w:val="007C2DC5"/>
    <w:rsid w:val="007C3066"/>
    <w:rsid w:val="007C3949"/>
    <w:rsid w:val="007C64BD"/>
    <w:rsid w:val="007D0D15"/>
    <w:rsid w:val="007D3AE2"/>
    <w:rsid w:val="007D47D1"/>
    <w:rsid w:val="007D6643"/>
    <w:rsid w:val="007D6C6B"/>
    <w:rsid w:val="007E1262"/>
    <w:rsid w:val="007E38E9"/>
    <w:rsid w:val="007E763A"/>
    <w:rsid w:val="007E7CC9"/>
    <w:rsid w:val="007F0048"/>
    <w:rsid w:val="007F3C0C"/>
    <w:rsid w:val="007F4C22"/>
    <w:rsid w:val="007F687D"/>
    <w:rsid w:val="007F6A64"/>
    <w:rsid w:val="00800595"/>
    <w:rsid w:val="00802041"/>
    <w:rsid w:val="0080206D"/>
    <w:rsid w:val="00804CA2"/>
    <w:rsid w:val="00804FEC"/>
    <w:rsid w:val="008052B6"/>
    <w:rsid w:val="00805F95"/>
    <w:rsid w:val="00810480"/>
    <w:rsid w:val="008115AE"/>
    <w:rsid w:val="00811BDE"/>
    <w:rsid w:val="00813399"/>
    <w:rsid w:val="00816E42"/>
    <w:rsid w:val="00817FED"/>
    <w:rsid w:val="00821380"/>
    <w:rsid w:val="00822687"/>
    <w:rsid w:val="00825B58"/>
    <w:rsid w:val="00826120"/>
    <w:rsid w:val="0083012C"/>
    <w:rsid w:val="0083041B"/>
    <w:rsid w:val="008305D7"/>
    <w:rsid w:val="00830631"/>
    <w:rsid w:val="008313BF"/>
    <w:rsid w:val="008333BF"/>
    <w:rsid w:val="0083364B"/>
    <w:rsid w:val="008339A7"/>
    <w:rsid w:val="00834168"/>
    <w:rsid w:val="00834F0F"/>
    <w:rsid w:val="00837B25"/>
    <w:rsid w:val="0084110B"/>
    <w:rsid w:val="008414C1"/>
    <w:rsid w:val="00846603"/>
    <w:rsid w:val="008479C0"/>
    <w:rsid w:val="008543A8"/>
    <w:rsid w:val="008548CB"/>
    <w:rsid w:val="00854BAD"/>
    <w:rsid w:val="00856887"/>
    <w:rsid w:val="00856AFD"/>
    <w:rsid w:val="0085752D"/>
    <w:rsid w:val="008676A6"/>
    <w:rsid w:val="00872410"/>
    <w:rsid w:val="008748F2"/>
    <w:rsid w:val="00876232"/>
    <w:rsid w:val="008762B8"/>
    <w:rsid w:val="00876F3C"/>
    <w:rsid w:val="00876FE2"/>
    <w:rsid w:val="00877396"/>
    <w:rsid w:val="008814C2"/>
    <w:rsid w:val="00883AD3"/>
    <w:rsid w:val="00883EDC"/>
    <w:rsid w:val="0088563D"/>
    <w:rsid w:val="00886211"/>
    <w:rsid w:val="00886FD6"/>
    <w:rsid w:val="008956F5"/>
    <w:rsid w:val="00895776"/>
    <w:rsid w:val="00895961"/>
    <w:rsid w:val="0089661B"/>
    <w:rsid w:val="008A24EB"/>
    <w:rsid w:val="008A4D2A"/>
    <w:rsid w:val="008A5671"/>
    <w:rsid w:val="008A6198"/>
    <w:rsid w:val="008B1B9D"/>
    <w:rsid w:val="008B2A57"/>
    <w:rsid w:val="008B30AB"/>
    <w:rsid w:val="008B3958"/>
    <w:rsid w:val="008B4145"/>
    <w:rsid w:val="008B54A7"/>
    <w:rsid w:val="008C121C"/>
    <w:rsid w:val="008C1851"/>
    <w:rsid w:val="008C2F75"/>
    <w:rsid w:val="008C3BDB"/>
    <w:rsid w:val="008C3DAE"/>
    <w:rsid w:val="008C4917"/>
    <w:rsid w:val="008C6AC3"/>
    <w:rsid w:val="008D186B"/>
    <w:rsid w:val="008D2513"/>
    <w:rsid w:val="008D2F8B"/>
    <w:rsid w:val="008D3327"/>
    <w:rsid w:val="008D4441"/>
    <w:rsid w:val="008D4727"/>
    <w:rsid w:val="008D4DEF"/>
    <w:rsid w:val="008D5E28"/>
    <w:rsid w:val="008D6D14"/>
    <w:rsid w:val="008D75CF"/>
    <w:rsid w:val="008D7606"/>
    <w:rsid w:val="008E42BC"/>
    <w:rsid w:val="008E511A"/>
    <w:rsid w:val="008E64FB"/>
    <w:rsid w:val="008F09E1"/>
    <w:rsid w:val="008F21CF"/>
    <w:rsid w:val="008F2B54"/>
    <w:rsid w:val="008F30A1"/>
    <w:rsid w:val="008F39F6"/>
    <w:rsid w:val="008F5177"/>
    <w:rsid w:val="008F6FF7"/>
    <w:rsid w:val="0090103B"/>
    <w:rsid w:val="00903548"/>
    <w:rsid w:val="00904151"/>
    <w:rsid w:val="00904965"/>
    <w:rsid w:val="009078A7"/>
    <w:rsid w:val="00907A4B"/>
    <w:rsid w:val="00910DB7"/>
    <w:rsid w:val="00911B80"/>
    <w:rsid w:val="00913748"/>
    <w:rsid w:val="009153B6"/>
    <w:rsid w:val="0091559C"/>
    <w:rsid w:val="00915F6F"/>
    <w:rsid w:val="009160F7"/>
    <w:rsid w:val="009162B8"/>
    <w:rsid w:val="00921A89"/>
    <w:rsid w:val="00922908"/>
    <w:rsid w:val="00922BBB"/>
    <w:rsid w:val="00924138"/>
    <w:rsid w:val="00924597"/>
    <w:rsid w:val="009262D1"/>
    <w:rsid w:val="00926ACB"/>
    <w:rsid w:val="00931518"/>
    <w:rsid w:val="00937616"/>
    <w:rsid w:val="00940F9B"/>
    <w:rsid w:val="00941978"/>
    <w:rsid w:val="0094341B"/>
    <w:rsid w:val="0094393D"/>
    <w:rsid w:val="0094394E"/>
    <w:rsid w:val="00945C75"/>
    <w:rsid w:val="009469DC"/>
    <w:rsid w:val="009504E0"/>
    <w:rsid w:val="00951B97"/>
    <w:rsid w:val="0095271C"/>
    <w:rsid w:val="00952F5D"/>
    <w:rsid w:val="009531BB"/>
    <w:rsid w:val="00953D3A"/>
    <w:rsid w:val="00955B40"/>
    <w:rsid w:val="009604EE"/>
    <w:rsid w:val="009607E2"/>
    <w:rsid w:val="00963305"/>
    <w:rsid w:val="009652F3"/>
    <w:rsid w:val="00966D2D"/>
    <w:rsid w:val="00970400"/>
    <w:rsid w:val="00970EA1"/>
    <w:rsid w:val="00973131"/>
    <w:rsid w:val="0097352C"/>
    <w:rsid w:val="00973CBB"/>
    <w:rsid w:val="00974477"/>
    <w:rsid w:val="0097481D"/>
    <w:rsid w:val="00976054"/>
    <w:rsid w:val="00980479"/>
    <w:rsid w:val="00980A18"/>
    <w:rsid w:val="00980CE6"/>
    <w:rsid w:val="009811EA"/>
    <w:rsid w:val="009826DD"/>
    <w:rsid w:val="00984482"/>
    <w:rsid w:val="00984BE8"/>
    <w:rsid w:val="00985C7C"/>
    <w:rsid w:val="009876F3"/>
    <w:rsid w:val="0099097B"/>
    <w:rsid w:val="00991A23"/>
    <w:rsid w:val="00993F59"/>
    <w:rsid w:val="00996AFB"/>
    <w:rsid w:val="009A2D6C"/>
    <w:rsid w:val="009A37B8"/>
    <w:rsid w:val="009A3A3E"/>
    <w:rsid w:val="009A7439"/>
    <w:rsid w:val="009B0179"/>
    <w:rsid w:val="009B05E9"/>
    <w:rsid w:val="009B195D"/>
    <w:rsid w:val="009B444E"/>
    <w:rsid w:val="009B4905"/>
    <w:rsid w:val="009B4E98"/>
    <w:rsid w:val="009B6239"/>
    <w:rsid w:val="009B62D2"/>
    <w:rsid w:val="009B6FA5"/>
    <w:rsid w:val="009B7A66"/>
    <w:rsid w:val="009C1C62"/>
    <w:rsid w:val="009C2699"/>
    <w:rsid w:val="009C2AEE"/>
    <w:rsid w:val="009C3393"/>
    <w:rsid w:val="009D0ECD"/>
    <w:rsid w:val="009D3B71"/>
    <w:rsid w:val="009D4A9A"/>
    <w:rsid w:val="009D4C31"/>
    <w:rsid w:val="009D4F23"/>
    <w:rsid w:val="009E1EEC"/>
    <w:rsid w:val="009E38CA"/>
    <w:rsid w:val="009E3A2C"/>
    <w:rsid w:val="009E3B2B"/>
    <w:rsid w:val="009E3F3B"/>
    <w:rsid w:val="009E4A1E"/>
    <w:rsid w:val="009F0A26"/>
    <w:rsid w:val="009F1A8D"/>
    <w:rsid w:val="00A00347"/>
    <w:rsid w:val="00A00867"/>
    <w:rsid w:val="00A02C46"/>
    <w:rsid w:val="00A03244"/>
    <w:rsid w:val="00A03890"/>
    <w:rsid w:val="00A05022"/>
    <w:rsid w:val="00A05CFA"/>
    <w:rsid w:val="00A05E6F"/>
    <w:rsid w:val="00A120DB"/>
    <w:rsid w:val="00A125D4"/>
    <w:rsid w:val="00A1309B"/>
    <w:rsid w:val="00A1358E"/>
    <w:rsid w:val="00A1461E"/>
    <w:rsid w:val="00A14981"/>
    <w:rsid w:val="00A154A4"/>
    <w:rsid w:val="00A2089E"/>
    <w:rsid w:val="00A20FBD"/>
    <w:rsid w:val="00A2119C"/>
    <w:rsid w:val="00A213AA"/>
    <w:rsid w:val="00A22B18"/>
    <w:rsid w:val="00A2368D"/>
    <w:rsid w:val="00A2599A"/>
    <w:rsid w:val="00A30EAB"/>
    <w:rsid w:val="00A31113"/>
    <w:rsid w:val="00A32FA7"/>
    <w:rsid w:val="00A33B77"/>
    <w:rsid w:val="00A420AE"/>
    <w:rsid w:val="00A430E9"/>
    <w:rsid w:val="00A4438D"/>
    <w:rsid w:val="00A45230"/>
    <w:rsid w:val="00A45923"/>
    <w:rsid w:val="00A45A11"/>
    <w:rsid w:val="00A45CE9"/>
    <w:rsid w:val="00A5060A"/>
    <w:rsid w:val="00A50DD9"/>
    <w:rsid w:val="00A51727"/>
    <w:rsid w:val="00A548D5"/>
    <w:rsid w:val="00A6013E"/>
    <w:rsid w:val="00A61B14"/>
    <w:rsid w:val="00A61BF4"/>
    <w:rsid w:val="00A64257"/>
    <w:rsid w:val="00A64DF1"/>
    <w:rsid w:val="00A651C2"/>
    <w:rsid w:val="00A73531"/>
    <w:rsid w:val="00A73BCF"/>
    <w:rsid w:val="00A749D3"/>
    <w:rsid w:val="00A752FD"/>
    <w:rsid w:val="00A77574"/>
    <w:rsid w:val="00A80532"/>
    <w:rsid w:val="00A813B9"/>
    <w:rsid w:val="00A8711C"/>
    <w:rsid w:val="00A9433C"/>
    <w:rsid w:val="00AA0666"/>
    <w:rsid w:val="00AA150C"/>
    <w:rsid w:val="00AA16A5"/>
    <w:rsid w:val="00AA18EC"/>
    <w:rsid w:val="00AA200A"/>
    <w:rsid w:val="00AA2DC6"/>
    <w:rsid w:val="00AA4332"/>
    <w:rsid w:val="00AA4D22"/>
    <w:rsid w:val="00AA5A30"/>
    <w:rsid w:val="00AB0146"/>
    <w:rsid w:val="00AB1EA8"/>
    <w:rsid w:val="00AB255E"/>
    <w:rsid w:val="00AB2F4B"/>
    <w:rsid w:val="00AB40E4"/>
    <w:rsid w:val="00AB5250"/>
    <w:rsid w:val="00AB5D04"/>
    <w:rsid w:val="00AC0BE9"/>
    <w:rsid w:val="00AC54FE"/>
    <w:rsid w:val="00AC58F7"/>
    <w:rsid w:val="00AC590A"/>
    <w:rsid w:val="00AD27B9"/>
    <w:rsid w:val="00AD3FE4"/>
    <w:rsid w:val="00AD4BEE"/>
    <w:rsid w:val="00AD65E6"/>
    <w:rsid w:val="00AD66DD"/>
    <w:rsid w:val="00AD67D4"/>
    <w:rsid w:val="00AD71B3"/>
    <w:rsid w:val="00AD71F7"/>
    <w:rsid w:val="00AD79E7"/>
    <w:rsid w:val="00AD7BED"/>
    <w:rsid w:val="00AE2A4E"/>
    <w:rsid w:val="00AE4F4B"/>
    <w:rsid w:val="00AE59D8"/>
    <w:rsid w:val="00AE5EB2"/>
    <w:rsid w:val="00AE6867"/>
    <w:rsid w:val="00AE7448"/>
    <w:rsid w:val="00AF5DF1"/>
    <w:rsid w:val="00AF5E60"/>
    <w:rsid w:val="00B00474"/>
    <w:rsid w:val="00B01B39"/>
    <w:rsid w:val="00B01C91"/>
    <w:rsid w:val="00B02922"/>
    <w:rsid w:val="00B0295D"/>
    <w:rsid w:val="00B04310"/>
    <w:rsid w:val="00B11B08"/>
    <w:rsid w:val="00B12430"/>
    <w:rsid w:val="00B12E04"/>
    <w:rsid w:val="00B13B67"/>
    <w:rsid w:val="00B154E7"/>
    <w:rsid w:val="00B1612C"/>
    <w:rsid w:val="00B1633A"/>
    <w:rsid w:val="00B203D2"/>
    <w:rsid w:val="00B21912"/>
    <w:rsid w:val="00B27283"/>
    <w:rsid w:val="00B279AE"/>
    <w:rsid w:val="00B32B90"/>
    <w:rsid w:val="00B3302D"/>
    <w:rsid w:val="00B348EF"/>
    <w:rsid w:val="00B36F46"/>
    <w:rsid w:val="00B410F0"/>
    <w:rsid w:val="00B43C31"/>
    <w:rsid w:val="00B44178"/>
    <w:rsid w:val="00B5248B"/>
    <w:rsid w:val="00B52679"/>
    <w:rsid w:val="00B52ADD"/>
    <w:rsid w:val="00B538F2"/>
    <w:rsid w:val="00B552E6"/>
    <w:rsid w:val="00B553BE"/>
    <w:rsid w:val="00B65003"/>
    <w:rsid w:val="00B6670A"/>
    <w:rsid w:val="00B71542"/>
    <w:rsid w:val="00B735F8"/>
    <w:rsid w:val="00B73659"/>
    <w:rsid w:val="00B74946"/>
    <w:rsid w:val="00B75FB4"/>
    <w:rsid w:val="00B76F86"/>
    <w:rsid w:val="00B80DF7"/>
    <w:rsid w:val="00B810C3"/>
    <w:rsid w:val="00B81529"/>
    <w:rsid w:val="00B87905"/>
    <w:rsid w:val="00B912CD"/>
    <w:rsid w:val="00B922C4"/>
    <w:rsid w:val="00B92435"/>
    <w:rsid w:val="00BA19CD"/>
    <w:rsid w:val="00BA3959"/>
    <w:rsid w:val="00BA4095"/>
    <w:rsid w:val="00BA57B1"/>
    <w:rsid w:val="00BA6AF1"/>
    <w:rsid w:val="00BB2599"/>
    <w:rsid w:val="00BB2C75"/>
    <w:rsid w:val="00BB3155"/>
    <w:rsid w:val="00BB49B9"/>
    <w:rsid w:val="00BC0F2E"/>
    <w:rsid w:val="00BC2FFD"/>
    <w:rsid w:val="00BC445E"/>
    <w:rsid w:val="00BD2863"/>
    <w:rsid w:val="00BD3929"/>
    <w:rsid w:val="00BE0E22"/>
    <w:rsid w:val="00BE6C68"/>
    <w:rsid w:val="00BE7661"/>
    <w:rsid w:val="00BE7810"/>
    <w:rsid w:val="00BF09D0"/>
    <w:rsid w:val="00BF141C"/>
    <w:rsid w:val="00BF1BB5"/>
    <w:rsid w:val="00BF467C"/>
    <w:rsid w:val="00BF711A"/>
    <w:rsid w:val="00C005D8"/>
    <w:rsid w:val="00C02400"/>
    <w:rsid w:val="00C03186"/>
    <w:rsid w:val="00C06E05"/>
    <w:rsid w:val="00C10DAE"/>
    <w:rsid w:val="00C11BBB"/>
    <w:rsid w:val="00C148F6"/>
    <w:rsid w:val="00C16536"/>
    <w:rsid w:val="00C17411"/>
    <w:rsid w:val="00C22683"/>
    <w:rsid w:val="00C22834"/>
    <w:rsid w:val="00C25BC5"/>
    <w:rsid w:val="00C25DE0"/>
    <w:rsid w:val="00C25F31"/>
    <w:rsid w:val="00C2654A"/>
    <w:rsid w:val="00C34902"/>
    <w:rsid w:val="00C373F2"/>
    <w:rsid w:val="00C37CA7"/>
    <w:rsid w:val="00C37FC1"/>
    <w:rsid w:val="00C403CE"/>
    <w:rsid w:val="00C434B8"/>
    <w:rsid w:val="00C44CE3"/>
    <w:rsid w:val="00C45759"/>
    <w:rsid w:val="00C46A10"/>
    <w:rsid w:val="00C5216A"/>
    <w:rsid w:val="00C52205"/>
    <w:rsid w:val="00C64A0D"/>
    <w:rsid w:val="00C64E9F"/>
    <w:rsid w:val="00C65187"/>
    <w:rsid w:val="00C6768D"/>
    <w:rsid w:val="00C70B21"/>
    <w:rsid w:val="00C73DAF"/>
    <w:rsid w:val="00C76555"/>
    <w:rsid w:val="00C76F57"/>
    <w:rsid w:val="00C82252"/>
    <w:rsid w:val="00C84817"/>
    <w:rsid w:val="00C860E9"/>
    <w:rsid w:val="00C87548"/>
    <w:rsid w:val="00C91BD8"/>
    <w:rsid w:val="00C91C8B"/>
    <w:rsid w:val="00C9295A"/>
    <w:rsid w:val="00C93428"/>
    <w:rsid w:val="00C93CEB"/>
    <w:rsid w:val="00C94C8A"/>
    <w:rsid w:val="00C95736"/>
    <w:rsid w:val="00C95CF9"/>
    <w:rsid w:val="00C95EE9"/>
    <w:rsid w:val="00CA2E81"/>
    <w:rsid w:val="00CA3998"/>
    <w:rsid w:val="00CA5EA5"/>
    <w:rsid w:val="00CA77CF"/>
    <w:rsid w:val="00CA7C4E"/>
    <w:rsid w:val="00CB13D1"/>
    <w:rsid w:val="00CB3552"/>
    <w:rsid w:val="00CB35EC"/>
    <w:rsid w:val="00CB44C0"/>
    <w:rsid w:val="00CB4A2B"/>
    <w:rsid w:val="00CB4D8A"/>
    <w:rsid w:val="00CB53C4"/>
    <w:rsid w:val="00CC4D66"/>
    <w:rsid w:val="00CC4F69"/>
    <w:rsid w:val="00CC5763"/>
    <w:rsid w:val="00CC6054"/>
    <w:rsid w:val="00CC658D"/>
    <w:rsid w:val="00CC6F35"/>
    <w:rsid w:val="00CD1FE9"/>
    <w:rsid w:val="00CD207C"/>
    <w:rsid w:val="00CD3538"/>
    <w:rsid w:val="00CD7B61"/>
    <w:rsid w:val="00CE176B"/>
    <w:rsid w:val="00CE50C2"/>
    <w:rsid w:val="00CE527F"/>
    <w:rsid w:val="00CE7F6E"/>
    <w:rsid w:val="00CE7FFC"/>
    <w:rsid w:val="00CF283C"/>
    <w:rsid w:val="00CF4FD7"/>
    <w:rsid w:val="00D0044C"/>
    <w:rsid w:val="00D01CA9"/>
    <w:rsid w:val="00D0576F"/>
    <w:rsid w:val="00D05D0C"/>
    <w:rsid w:val="00D16067"/>
    <w:rsid w:val="00D16880"/>
    <w:rsid w:val="00D17FB1"/>
    <w:rsid w:val="00D2077D"/>
    <w:rsid w:val="00D207D0"/>
    <w:rsid w:val="00D22B42"/>
    <w:rsid w:val="00D23499"/>
    <w:rsid w:val="00D263F9"/>
    <w:rsid w:val="00D2643E"/>
    <w:rsid w:val="00D27B90"/>
    <w:rsid w:val="00D31FDB"/>
    <w:rsid w:val="00D32463"/>
    <w:rsid w:val="00D32482"/>
    <w:rsid w:val="00D3599F"/>
    <w:rsid w:val="00D36D23"/>
    <w:rsid w:val="00D40DA0"/>
    <w:rsid w:val="00D508F4"/>
    <w:rsid w:val="00D50D79"/>
    <w:rsid w:val="00D54EC6"/>
    <w:rsid w:val="00D57D1C"/>
    <w:rsid w:val="00D611B6"/>
    <w:rsid w:val="00D62CAD"/>
    <w:rsid w:val="00D62DC6"/>
    <w:rsid w:val="00D726AB"/>
    <w:rsid w:val="00D7409D"/>
    <w:rsid w:val="00D745FE"/>
    <w:rsid w:val="00D76682"/>
    <w:rsid w:val="00D77616"/>
    <w:rsid w:val="00D82F2A"/>
    <w:rsid w:val="00D843E4"/>
    <w:rsid w:val="00D87AC1"/>
    <w:rsid w:val="00D94A27"/>
    <w:rsid w:val="00D975BB"/>
    <w:rsid w:val="00DA12F7"/>
    <w:rsid w:val="00DA2E53"/>
    <w:rsid w:val="00DA38F2"/>
    <w:rsid w:val="00DA746D"/>
    <w:rsid w:val="00DB1926"/>
    <w:rsid w:val="00DB1CD1"/>
    <w:rsid w:val="00DB294F"/>
    <w:rsid w:val="00DB32D7"/>
    <w:rsid w:val="00DB3A43"/>
    <w:rsid w:val="00DB3F21"/>
    <w:rsid w:val="00DB4005"/>
    <w:rsid w:val="00DB4B21"/>
    <w:rsid w:val="00DC31D6"/>
    <w:rsid w:val="00DC70A9"/>
    <w:rsid w:val="00DC71C0"/>
    <w:rsid w:val="00DC7588"/>
    <w:rsid w:val="00DC785A"/>
    <w:rsid w:val="00DD046E"/>
    <w:rsid w:val="00DD1D18"/>
    <w:rsid w:val="00DD6E31"/>
    <w:rsid w:val="00DD72E4"/>
    <w:rsid w:val="00DD7514"/>
    <w:rsid w:val="00DD79B5"/>
    <w:rsid w:val="00DE01E7"/>
    <w:rsid w:val="00DE2E06"/>
    <w:rsid w:val="00DE3DC2"/>
    <w:rsid w:val="00DE4D52"/>
    <w:rsid w:val="00DE4DF2"/>
    <w:rsid w:val="00DE51A7"/>
    <w:rsid w:val="00DE5424"/>
    <w:rsid w:val="00DE6107"/>
    <w:rsid w:val="00DF1EE1"/>
    <w:rsid w:val="00DF1F20"/>
    <w:rsid w:val="00DF2BFF"/>
    <w:rsid w:val="00DF4003"/>
    <w:rsid w:val="00DF416E"/>
    <w:rsid w:val="00DF59C5"/>
    <w:rsid w:val="00DF77C7"/>
    <w:rsid w:val="00E0109F"/>
    <w:rsid w:val="00E04B4E"/>
    <w:rsid w:val="00E1069A"/>
    <w:rsid w:val="00E11FE0"/>
    <w:rsid w:val="00E155DA"/>
    <w:rsid w:val="00E15FB4"/>
    <w:rsid w:val="00E16CB2"/>
    <w:rsid w:val="00E24D2F"/>
    <w:rsid w:val="00E27083"/>
    <w:rsid w:val="00E27D26"/>
    <w:rsid w:val="00E30A2D"/>
    <w:rsid w:val="00E31B85"/>
    <w:rsid w:val="00E334E6"/>
    <w:rsid w:val="00E437E5"/>
    <w:rsid w:val="00E43BDB"/>
    <w:rsid w:val="00E4458C"/>
    <w:rsid w:val="00E4552C"/>
    <w:rsid w:val="00E45889"/>
    <w:rsid w:val="00E45954"/>
    <w:rsid w:val="00E46E97"/>
    <w:rsid w:val="00E511F5"/>
    <w:rsid w:val="00E513E3"/>
    <w:rsid w:val="00E576FF"/>
    <w:rsid w:val="00E57A07"/>
    <w:rsid w:val="00E60C36"/>
    <w:rsid w:val="00E6166A"/>
    <w:rsid w:val="00E62EDE"/>
    <w:rsid w:val="00E64981"/>
    <w:rsid w:val="00E66383"/>
    <w:rsid w:val="00E66580"/>
    <w:rsid w:val="00E71C5C"/>
    <w:rsid w:val="00E71ED4"/>
    <w:rsid w:val="00E73E24"/>
    <w:rsid w:val="00E745BE"/>
    <w:rsid w:val="00E764AB"/>
    <w:rsid w:val="00E80341"/>
    <w:rsid w:val="00E8089E"/>
    <w:rsid w:val="00E8169E"/>
    <w:rsid w:val="00E8187D"/>
    <w:rsid w:val="00E837AA"/>
    <w:rsid w:val="00E84F11"/>
    <w:rsid w:val="00E905A4"/>
    <w:rsid w:val="00E93EB5"/>
    <w:rsid w:val="00E952BB"/>
    <w:rsid w:val="00EA36BD"/>
    <w:rsid w:val="00EA389C"/>
    <w:rsid w:val="00EA3DB6"/>
    <w:rsid w:val="00EA4EA8"/>
    <w:rsid w:val="00EB0F75"/>
    <w:rsid w:val="00EB1C3F"/>
    <w:rsid w:val="00EB1D67"/>
    <w:rsid w:val="00EC5BB8"/>
    <w:rsid w:val="00ED232C"/>
    <w:rsid w:val="00ED353C"/>
    <w:rsid w:val="00ED36A2"/>
    <w:rsid w:val="00ED4BF7"/>
    <w:rsid w:val="00ED7B07"/>
    <w:rsid w:val="00EE0E71"/>
    <w:rsid w:val="00EE2FE2"/>
    <w:rsid w:val="00EE5261"/>
    <w:rsid w:val="00EE659F"/>
    <w:rsid w:val="00EF09E0"/>
    <w:rsid w:val="00EF146C"/>
    <w:rsid w:val="00EF380B"/>
    <w:rsid w:val="00EF3BB2"/>
    <w:rsid w:val="00EF69F8"/>
    <w:rsid w:val="00EF6A7F"/>
    <w:rsid w:val="00EF78AE"/>
    <w:rsid w:val="00F02A57"/>
    <w:rsid w:val="00F074B1"/>
    <w:rsid w:val="00F141C0"/>
    <w:rsid w:val="00F14FA7"/>
    <w:rsid w:val="00F224C7"/>
    <w:rsid w:val="00F2404C"/>
    <w:rsid w:val="00F265BA"/>
    <w:rsid w:val="00F278B8"/>
    <w:rsid w:val="00F32D01"/>
    <w:rsid w:val="00F34643"/>
    <w:rsid w:val="00F34FB1"/>
    <w:rsid w:val="00F36B1B"/>
    <w:rsid w:val="00F44107"/>
    <w:rsid w:val="00F44969"/>
    <w:rsid w:val="00F44C14"/>
    <w:rsid w:val="00F46A0E"/>
    <w:rsid w:val="00F53868"/>
    <w:rsid w:val="00F553D0"/>
    <w:rsid w:val="00F57606"/>
    <w:rsid w:val="00F605E6"/>
    <w:rsid w:val="00F6120B"/>
    <w:rsid w:val="00F6305E"/>
    <w:rsid w:val="00F71C6F"/>
    <w:rsid w:val="00F7236D"/>
    <w:rsid w:val="00F725A8"/>
    <w:rsid w:val="00F73016"/>
    <w:rsid w:val="00F75EB2"/>
    <w:rsid w:val="00F7614B"/>
    <w:rsid w:val="00F77DB8"/>
    <w:rsid w:val="00F823BB"/>
    <w:rsid w:val="00F8302E"/>
    <w:rsid w:val="00F83E3E"/>
    <w:rsid w:val="00F85CC0"/>
    <w:rsid w:val="00F928AB"/>
    <w:rsid w:val="00F930DE"/>
    <w:rsid w:val="00F978F4"/>
    <w:rsid w:val="00FA08E6"/>
    <w:rsid w:val="00FA306E"/>
    <w:rsid w:val="00FA32E4"/>
    <w:rsid w:val="00FA5956"/>
    <w:rsid w:val="00FA6AA0"/>
    <w:rsid w:val="00FB3F72"/>
    <w:rsid w:val="00FB59B8"/>
    <w:rsid w:val="00FC0A36"/>
    <w:rsid w:val="00FC30A2"/>
    <w:rsid w:val="00FC4AA5"/>
    <w:rsid w:val="00FD3A8D"/>
    <w:rsid w:val="00FD6A5F"/>
    <w:rsid w:val="00FD6F86"/>
    <w:rsid w:val="00FD794D"/>
    <w:rsid w:val="00FE07B4"/>
    <w:rsid w:val="00FE6E1E"/>
    <w:rsid w:val="00FE7EA2"/>
    <w:rsid w:val="00FF0313"/>
    <w:rsid w:val="00FF0842"/>
    <w:rsid w:val="00FF5A63"/>
    <w:rsid w:val="01F2D026"/>
    <w:rsid w:val="01FEB372"/>
    <w:rsid w:val="034297D8"/>
    <w:rsid w:val="0374F756"/>
    <w:rsid w:val="077DD836"/>
    <w:rsid w:val="0A1E34A0"/>
    <w:rsid w:val="0C233A14"/>
    <w:rsid w:val="0CA0E510"/>
    <w:rsid w:val="0E4197AA"/>
    <w:rsid w:val="0E86CFA9"/>
    <w:rsid w:val="1025FA17"/>
    <w:rsid w:val="11E210E2"/>
    <w:rsid w:val="13147A0D"/>
    <w:rsid w:val="13E8762C"/>
    <w:rsid w:val="1562385A"/>
    <w:rsid w:val="15A0116E"/>
    <w:rsid w:val="168976DD"/>
    <w:rsid w:val="1691D70C"/>
    <w:rsid w:val="1860E792"/>
    <w:rsid w:val="19F2C7E5"/>
    <w:rsid w:val="1A3AB49B"/>
    <w:rsid w:val="1AE7D6C5"/>
    <w:rsid w:val="1B7F546C"/>
    <w:rsid w:val="1B875467"/>
    <w:rsid w:val="1B9BC44B"/>
    <w:rsid w:val="1C10DBDB"/>
    <w:rsid w:val="1C6A15E5"/>
    <w:rsid w:val="1C7FA955"/>
    <w:rsid w:val="1C831E5B"/>
    <w:rsid w:val="1CF75A8D"/>
    <w:rsid w:val="20280EB2"/>
    <w:rsid w:val="20347488"/>
    <w:rsid w:val="2048946A"/>
    <w:rsid w:val="20DFE103"/>
    <w:rsid w:val="214AD713"/>
    <w:rsid w:val="223E515C"/>
    <w:rsid w:val="24901644"/>
    <w:rsid w:val="2A067FC7"/>
    <w:rsid w:val="2ABAB578"/>
    <w:rsid w:val="2ADDFFB2"/>
    <w:rsid w:val="2B2C4691"/>
    <w:rsid w:val="2ED0D520"/>
    <w:rsid w:val="2F3501E2"/>
    <w:rsid w:val="2F4EBC1F"/>
    <w:rsid w:val="2F71F93E"/>
    <w:rsid w:val="34051B57"/>
    <w:rsid w:val="345CB576"/>
    <w:rsid w:val="35F7FCD1"/>
    <w:rsid w:val="377519D5"/>
    <w:rsid w:val="3816669A"/>
    <w:rsid w:val="3A83391F"/>
    <w:rsid w:val="3B9A7B64"/>
    <w:rsid w:val="3D737E49"/>
    <w:rsid w:val="3FB03E22"/>
    <w:rsid w:val="428D6C32"/>
    <w:rsid w:val="4641D3E0"/>
    <w:rsid w:val="47F61D07"/>
    <w:rsid w:val="488D9610"/>
    <w:rsid w:val="49B13ED7"/>
    <w:rsid w:val="4A0879CC"/>
    <w:rsid w:val="4A4A8636"/>
    <w:rsid w:val="4DD9D6B8"/>
    <w:rsid w:val="4F206741"/>
    <w:rsid w:val="50ADF009"/>
    <w:rsid w:val="53257FF0"/>
    <w:rsid w:val="53AAE4FC"/>
    <w:rsid w:val="53B3211C"/>
    <w:rsid w:val="551E8D3C"/>
    <w:rsid w:val="56EE5C91"/>
    <w:rsid w:val="57E2CAD2"/>
    <w:rsid w:val="58570A21"/>
    <w:rsid w:val="5C05C8CE"/>
    <w:rsid w:val="5C327C13"/>
    <w:rsid w:val="5E0D3610"/>
    <w:rsid w:val="6036D27C"/>
    <w:rsid w:val="60FDD2AF"/>
    <w:rsid w:val="63CEBEEA"/>
    <w:rsid w:val="642E55D5"/>
    <w:rsid w:val="646D6904"/>
    <w:rsid w:val="679BC30B"/>
    <w:rsid w:val="68F4C0B2"/>
    <w:rsid w:val="6949F95D"/>
    <w:rsid w:val="6A28FC32"/>
    <w:rsid w:val="6A903848"/>
    <w:rsid w:val="6EE20EB7"/>
    <w:rsid w:val="6EF937D6"/>
    <w:rsid w:val="700C3355"/>
    <w:rsid w:val="71BF55F7"/>
    <w:rsid w:val="747DBCF6"/>
    <w:rsid w:val="761BE467"/>
    <w:rsid w:val="7823BA03"/>
    <w:rsid w:val="785D1364"/>
    <w:rsid w:val="7AEC45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DB8"/>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Paragraphnonumbers"/>
    <w:link w:val="Heading1Char"/>
    <w:uiPriority w:val="1"/>
    <w:qFormat/>
    <w:rsid w:val="00904965"/>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9049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Paragraph"/>
    <w:link w:val="Heading3Char"/>
    <w:uiPriority w:val="3"/>
    <w:qFormat/>
    <w:rsid w:val="00904965"/>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904965"/>
    <w:pPr>
      <w:spacing w:before="200"/>
      <w:outlineLvl w:val="3"/>
    </w:pPr>
    <w:rPr>
      <w:rFonts w:ascii="Cambria" w:hAnsi="Cambria"/>
      <w:b/>
      <w:bCs/>
      <w:i/>
      <w:iCs/>
    </w:rPr>
  </w:style>
  <w:style w:type="paragraph" w:styleId="Heading5">
    <w:name w:val="heading 5"/>
    <w:basedOn w:val="Normal"/>
    <w:next w:val="Normal"/>
    <w:link w:val="Heading5Char"/>
    <w:uiPriority w:val="9"/>
    <w:qFormat/>
    <w:rsid w:val="00904965"/>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904965"/>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904965"/>
    <w:pPr>
      <w:outlineLvl w:val="6"/>
    </w:pPr>
    <w:rPr>
      <w:rFonts w:ascii="Cambria" w:hAnsi="Cambria"/>
      <w:i/>
      <w:iCs/>
    </w:rPr>
  </w:style>
  <w:style w:type="paragraph" w:styleId="Heading8">
    <w:name w:val="heading 8"/>
    <w:basedOn w:val="Normal"/>
    <w:next w:val="Normal"/>
    <w:link w:val="Heading8Char"/>
    <w:uiPriority w:val="9"/>
    <w:qFormat/>
    <w:rsid w:val="00904965"/>
    <w:pPr>
      <w:outlineLvl w:val="7"/>
    </w:pPr>
    <w:rPr>
      <w:rFonts w:ascii="Cambria" w:hAnsi="Cambria"/>
    </w:rPr>
  </w:style>
  <w:style w:type="paragraph" w:styleId="Heading9">
    <w:name w:val="heading 9"/>
    <w:basedOn w:val="Normal"/>
    <w:next w:val="Normal"/>
    <w:link w:val="Heading9Char"/>
    <w:uiPriority w:val="9"/>
    <w:qFormat/>
    <w:rsid w:val="00904965"/>
    <w:pPr>
      <w:outlineLvl w:val="8"/>
    </w:pPr>
    <w:rPr>
      <w:rFonts w:ascii="Cambria" w:hAnsi="Cambria"/>
      <w:i/>
      <w:iCs/>
      <w:spacing w:val="5"/>
    </w:rPr>
  </w:style>
  <w:style w:type="character" w:default="1" w:styleId="DefaultParagraphFont">
    <w:name w:val="Default Paragraph Font"/>
    <w:uiPriority w:val="1"/>
    <w:semiHidden/>
    <w:unhideWhenUsed/>
    <w:rsid w:val="00F77DB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77DB8"/>
  </w:style>
  <w:style w:type="paragraph" w:customStyle="1" w:styleId="NICEnormal">
    <w:name w:val="NICE normal"/>
    <w:rsid w:val="00904965"/>
    <w:pPr>
      <w:spacing w:after="240" w:line="360" w:lineRule="auto"/>
    </w:pPr>
    <w:rPr>
      <w:rFonts w:ascii="Arial" w:eastAsia="Times New Roman" w:hAnsi="Arial"/>
      <w:lang w:val="en-US" w:eastAsia="en-US"/>
    </w:rPr>
  </w:style>
  <w:style w:type="character" w:customStyle="1" w:styleId="NICEnormalChar">
    <w:name w:val="NICE normal Char"/>
    <w:rsid w:val="00904965"/>
    <w:rPr>
      <w:rFonts w:ascii="Arial" w:eastAsia="Times New Roman" w:hAnsi="Arial"/>
      <w:sz w:val="24"/>
      <w:szCs w:val="24"/>
      <w:lang w:val="en-GB" w:eastAsia="en-US" w:bidi="ar-SA"/>
    </w:rPr>
  </w:style>
  <w:style w:type="character" w:customStyle="1" w:styleId="Heading1Char">
    <w:name w:val="Heading 1 Char"/>
    <w:link w:val="Heading1"/>
    <w:uiPriority w:val="1"/>
    <w:rsid w:val="00904965"/>
    <w:rPr>
      <w:rFonts w:ascii="Arial" w:eastAsiaTheme="minorHAnsi" w:hAnsi="Arial"/>
      <w:b/>
      <w:bCs/>
      <w:kern w:val="32"/>
      <w:sz w:val="28"/>
      <w:szCs w:val="32"/>
      <w:lang w:eastAsia="en-US"/>
      <w14:ligatures w14:val="standardContextual"/>
    </w:rPr>
  </w:style>
  <w:style w:type="character" w:customStyle="1" w:styleId="Heading2Char">
    <w:name w:val="Heading 2 Char"/>
    <w:basedOn w:val="DefaultParagraphFont"/>
    <w:link w:val="Heading2"/>
    <w:uiPriority w:val="9"/>
    <w:rsid w:val="00904965"/>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customStyle="1" w:styleId="Heading3Char">
    <w:name w:val="Heading 3 Char"/>
    <w:link w:val="Heading3"/>
    <w:uiPriority w:val="3"/>
    <w:rsid w:val="00904965"/>
    <w:rPr>
      <w:rFonts w:ascii="Arial" w:eastAsiaTheme="minorHAnsi" w:hAnsi="Arial"/>
      <w:b/>
      <w:bCs/>
      <w:kern w:val="2"/>
      <w:szCs w:val="26"/>
      <w:lang w:eastAsia="en-US"/>
      <w14:ligatures w14:val="standardContextual"/>
    </w:rPr>
  </w:style>
  <w:style w:type="character" w:customStyle="1" w:styleId="Heading4Char">
    <w:name w:val="Heading 4 Char"/>
    <w:link w:val="Heading4"/>
    <w:uiPriority w:val="9"/>
    <w:rsid w:val="00904965"/>
    <w:rPr>
      <w:rFonts w:ascii="Cambria" w:eastAsiaTheme="minorHAnsi" w:hAnsi="Cambria"/>
      <w:b/>
      <w:bCs/>
      <w:i/>
      <w:iCs/>
      <w:kern w:val="2"/>
      <w:lang w:eastAsia="en-US"/>
      <w14:ligatures w14:val="standardContextual"/>
    </w:rPr>
  </w:style>
  <w:style w:type="paragraph" w:styleId="ListParagraph">
    <w:name w:val="List Paragraph"/>
    <w:basedOn w:val="Normal"/>
    <w:uiPriority w:val="34"/>
    <w:qFormat/>
    <w:rsid w:val="00904965"/>
    <w:pPr>
      <w:ind w:left="720"/>
      <w:contextualSpacing/>
    </w:pPr>
    <w:rPr>
      <w:rFonts w:eastAsia="Calibri"/>
    </w:rPr>
  </w:style>
  <w:style w:type="character" w:styleId="Hyperlink">
    <w:name w:val="Hyperlink"/>
    <w:uiPriority w:val="99"/>
    <w:rsid w:val="00904965"/>
    <w:rPr>
      <w:color w:val="0000FF"/>
      <w:u w:val="single"/>
    </w:rPr>
  </w:style>
  <w:style w:type="paragraph" w:styleId="Header">
    <w:name w:val="header"/>
    <w:basedOn w:val="Normal"/>
    <w:link w:val="HeaderChar"/>
    <w:uiPriority w:val="99"/>
    <w:rsid w:val="00904965"/>
    <w:pPr>
      <w:tabs>
        <w:tab w:val="center" w:pos="4513"/>
        <w:tab w:val="right" w:pos="9026"/>
      </w:tabs>
    </w:pPr>
    <w:rPr>
      <w:rFonts w:ascii="Arial" w:hAnsi="Arial"/>
    </w:rPr>
  </w:style>
  <w:style w:type="paragraph" w:customStyle="1" w:styleId="NICEnormaldoublespacing">
    <w:name w:val="NICE normal double spacing"/>
    <w:basedOn w:val="NICEnormal"/>
    <w:rsid w:val="00904965"/>
  </w:style>
  <w:style w:type="character" w:customStyle="1" w:styleId="HeaderChar">
    <w:name w:val="Header Char"/>
    <w:link w:val="Header"/>
    <w:uiPriority w:val="99"/>
    <w:rsid w:val="00904965"/>
    <w:rPr>
      <w:rFonts w:ascii="Arial" w:eastAsiaTheme="minorHAnsi" w:hAnsi="Arial"/>
      <w:kern w:val="2"/>
      <w:lang w:eastAsia="en-US"/>
      <w14:ligatures w14:val="standardContextual"/>
    </w:rPr>
  </w:style>
  <w:style w:type="paragraph" w:styleId="Footer">
    <w:name w:val="footer"/>
    <w:basedOn w:val="Normal"/>
    <w:link w:val="FooterChar"/>
    <w:uiPriority w:val="99"/>
    <w:rsid w:val="00904965"/>
    <w:pPr>
      <w:tabs>
        <w:tab w:val="center" w:pos="4513"/>
        <w:tab w:val="right" w:pos="9026"/>
      </w:tabs>
    </w:pPr>
    <w:rPr>
      <w:rFonts w:ascii="Arial" w:hAnsi="Arial"/>
    </w:rPr>
  </w:style>
  <w:style w:type="character" w:customStyle="1" w:styleId="FooterChar">
    <w:name w:val="Footer Char"/>
    <w:link w:val="Footer"/>
    <w:uiPriority w:val="99"/>
    <w:rsid w:val="00904965"/>
    <w:rPr>
      <w:rFonts w:ascii="Arial" w:eastAsiaTheme="minorHAnsi" w:hAnsi="Arial"/>
      <w:kern w:val="2"/>
      <w:lang w:eastAsia="en-US"/>
      <w14:ligatures w14:val="standardContextual"/>
    </w:rPr>
  </w:style>
  <w:style w:type="paragraph" w:customStyle="1" w:styleId="Style1">
    <w:name w:val="Style1"/>
    <w:basedOn w:val="Normal"/>
    <w:autoRedefine/>
    <w:rsid w:val="00904965"/>
    <w:pPr>
      <w:keepNext/>
      <w:spacing w:line="360" w:lineRule="auto"/>
      <w:ind w:left="567"/>
    </w:pPr>
    <w:rPr>
      <w:rFonts w:ascii="Arial" w:hAnsi="Arial" w:cs="Arial"/>
      <w:szCs w:val="16"/>
    </w:rPr>
  </w:style>
  <w:style w:type="paragraph" w:customStyle="1" w:styleId="Unnumberedboldheading">
    <w:name w:val="Unnumbered bold heading"/>
    <w:next w:val="NICEnormal"/>
    <w:rsid w:val="00904965"/>
    <w:pPr>
      <w:keepNext/>
      <w:widowControl w:val="0"/>
      <w:spacing w:after="120"/>
    </w:pPr>
    <w:rPr>
      <w:rFonts w:ascii="Arial" w:eastAsia="Times New Roman" w:hAnsi="Arial"/>
      <w:b/>
      <w:lang w:val="en-US" w:eastAsia="en-US"/>
    </w:rPr>
  </w:style>
  <w:style w:type="paragraph" w:customStyle="1" w:styleId="Unnumbereditalicheading">
    <w:name w:val="Unnumbered italic heading"/>
    <w:next w:val="NICEnormal"/>
    <w:rsid w:val="00904965"/>
    <w:pPr>
      <w:keepNext/>
      <w:widowControl w:val="0"/>
      <w:spacing w:after="120"/>
    </w:pPr>
    <w:rPr>
      <w:rFonts w:ascii="Arial" w:eastAsia="Times New Roman" w:hAnsi="Arial"/>
      <w:i/>
      <w:lang w:val="en-US" w:eastAsia="en-US"/>
    </w:rPr>
  </w:style>
  <w:style w:type="paragraph" w:styleId="Title">
    <w:name w:val="Title"/>
    <w:basedOn w:val="Normal"/>
    <w:next w:val="Normal"/>
    <w:link w:val="TitleChar"/>
    <w:uiPriority w:val="10"/>
    <w:qFormat/>
    <w:rsid w:val="009049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4965"/>
    <w:rPr>
      <w:rFonts w:asciiTheme="majorHAnsi" w:eastAsiaTheme="majorEastAsia" w:hAnsiTheme="majorHAnsi" w:cstheme="majorBidi"/>
      <w:spacing w:val="-10"/>
      <w:kern w:val="28"/>
      <w:sz w:val="56"/>
      <w:szCs w:val="56"/>
      <w:lang w:eastAsia="en-US"/>
      <w14:ligatures w14:val="standardContextual"/>
    </w:rPr>
  </w:style>
  <w:style w:type="paragraph" w:customStyle="1" w:styleId="Title16pt">
    <w:name w:val="Title 16 pt"/>
    <w:basedOn w:val="Title"/>
    <w:rsid w:val="00904965"/>
  </w:style>
  <w:style w:type="paragraph" w:customStyle="1" w:styleId="Introtext">
    <w:name w:val="Intro text"/>
    <w:basedOn w:val="PGDNormal"/>
    <w:rsid w:val="00904965"/>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904965"/>
    <w:pPr>
      <w:tabs>
        <w:tab w:val="num" w:pos="360"/>
      </w:tabs>
    </w:pPr>
    <w:rPr>
      <w:szCs w:val="24"/>
    </w:rPr>
  </w:style>
  <w:style w:type="character" w:customStyle="1" w:styleId="Numberedheading1CharChar">
    <w:name w:val="Numbered heading 1 Char Char"/>
    <w:link w:val="Numberedheading1"/>
    <w:rsid w:val="00904965"/>
    <w:rPr>
      <w:rFonts w:ascii="Arial" w:eastAsiaTheme="minorHAnsi" w:hAnsi="Arial"/>
      <w:b/>
      <w:bCs/>
      <w:kern w:val="32"/>
      <w:sz w:val="28"/>
      <w:szCs w:val="24"/>
      <w:lang w:eastAsia="en-US"/>
      <w14:ligatures w14:val="standardContextual"/>
    </w:rPr>
  </w:style>
  <w:style w:type="paragraph" w:customStyle="1" w:styleId="Numberedheading2">
    <w:name w:val="Numbered heading 2"/>
    <w:basedOn w:val="Heading2"/>
    <w:next w:val="NICEnormal"/>
    <w:link w:val="Numberedheading2Char"/>
    <w:rsid w:val="00904965"/>
    <w:pPr>
      <w:tabs>
        <w:tab w:val="num" w:pos="360"/>
      </w:tabs>
    </w:pPr>
  </w:style>
  <w:style w:type="character" w:customStyle="1" w:styleId="Numberedheading2Char">
    <w:name w:val="Numbered heading 2 Char"/>
    <w:basedOn w:val="Heading2Char"/>
    <w:link w:val="Numberedheading2"/>
    <w:rsid w:val="00904965"/>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customStyle="1" w:styleId="Numberedheading3">
    <w:name w:val="Numbered heading 3"/>
    <w:basedOn w:val="Heading3"/>
    <w:next w:val="NICEnormal"/>
    <w:rsid w:val="00904965"/>
    <w:pPr>
      <w:tabs>
        <w:tab w:val="num" w:pos="360"/>
      </w:tabs>
    </w:pPr>
    <w:rPr>
      <w:sz w:val="26"/>
    </w:rPr>
  </w:style>
  <w:style w:type="paragraph" w:customStyle="1" w:styleId="Numberedlevel4text">
    <w:name w:val="Numbered level 4 text"/>
    <w:basedOn w:val="NICEnormal"/>
    <w:next w:val="NICEnormal"/>
    <w:rsid w:val="00904965"/>
    <w:pPr>
      <w:tabs>
        <w:tab w:val="num" w:pos="360"/>
      </w:tabs>
    </w:pPr>
  </w:style>
  <w:style w:type="paragraph" w:customStyle="1" w:styleId="Numberedlevel3text">
    <w:name w:val="Numbered level 3 text"/>
    <w:basedOn w:val="Numberedheading3"/>
    <w:rsid w:val="00904965"/>
    <w:pPr>
      <w:spacing w:after="240"/>
    </w:pPr>
    <w:rPr>
      <w:b w:val="0"/>
      <w:sz w:val="24"/>
    </w:rPr>
  </w:style>
  <w:style w:type="paragraph" w:customStyle="1" w:styleId="Bulletindent2">
    <w:name w:val="Bullet indent 2"/>
    <w:basedOn w:val="NICEnormal"/>
    <w:rsid w:val="00904965"/>
    <w:pPr>
      <w:tabs>
        <w:tab w:val="num" w:pos="360"/>
      </w:tabs>
      <w:spacing w:after="0"/>
      <w:ind w:left="1702" w:hanging="284"/>
    </w:pPr>
  </w:style>
  <w:style w:type="paragraph" w:customStyle="1" w:styleId="Title16ptleft">
    <w:name w:val="Title 16 pt left"/>
    <w:basedOn w:val="Title16pt"/>
    <w:rsid w:val="00904965"/>
  </w:style>
  <w:style w:type="paragraph" w:customStyle="1" w:styleId="Bulletleft1">
    <w:name w:val="Bullet left 1"/>
    <w:basedOn w:val="NICEnormal"/>
    <w:rsid w:val="00904965"/>
    <w:pPr>
      <w:tabs>
        <w:tab w:val="num" w:pos="360"/>
      </w:tabs>
      <w:spacing w:after="0"/>
    </w:pPr>
  </w:style>
  <w:style w:type="character" w:customStyle="1" w:styleId="Bulletleft1Char">
    <w:name w:val="Bullet left 1 Char"/>
    <w:basedOn w:val="NICEnormalChar"/>
    <w:rsid w:val="00904965"/>
    <w:rPr>
      <w:rFonts w:ascii="Arial" w:eastAsia="Times New Roman" w:hAnsi="Arial"/>
      <w:sz w:val="24"/>
      <w:szCs w:val="24"/>
      <w:lang w:val="en-GB" w:eastAsia="en-US" w:bidi="ar-SA"/>
    </w:rPr>
  </w:style>
  <w:style w:type="paragraph" w:customStyle="1" w:styleId="Bulletleft2">
    <w:name w:val="Bullet left 2"/>
    <w:basedOn w:val="NICEnormal"/>
    <w:rsid w:val="00904965"/>
    <w:pPr>
      <w:tabs>
        <w:tab w:val="num" w:pos="360"/>
      </w:tabs>
      <w:spacing w:after="0"/>
      <w:ind w:left="568" w:hanging="284"/>
    </w:pPr>
  </w:style>
  <w:style w:type="paragraph" w:customStyle="1" w:styleId="Bulletleft3">
    <w:name w:val="Bullet left 3"/>
    <w:basedOn w:val="NICEnormal"/>
    <w:rsid w:val="00904965"/>
    <w:pPr>
      <w:tabs>
        <w:tab w:val="num" w:pos="360"/>
      </w:tabs>
      <w:spacing w:after="0"/>
    </w:pPr>
  </w:style>
  <w:style w:type="paragraph" w:customStyle="1" w:styleId="Bulletindent1">
    <w:name w:val="Bullet indent 1"/>
    <w:basedOn w:val="NICEnormal"/>
    <w:rsid w:val="00904965"/>
    <w:pPr>
      <w:numPr>
        <w:numId w:val="15"/>
      </w:numPr>
      <w:spacing w:before="120" w:after="120" w:line="240" w:lineRule="auto"/>
    </w:pPr>
    <w:rPr>
      <w:sz w:val="22"/>
      <w:lang w:val="en-GB"/>
    </w:rPr>
  </w:style>
  <w:style w:type="paragraph" w:customStyle="1" w:styleId="Bulletindent3">
    <w:name w:val="Bullet indent 3"/>
    <w:basedOn w:val="NICEnormal"/>
    <w:rsid w:val="00904965"/>
    <w:pPr>
      <w:tabs>
        <w:tab w:val="num" w:pos="360"/>
      </w:tabs>
      <w:spacing w:after="0"/>
    </w:pPr>
  </w:style>
  <w:style w:type="paragraph" w:customStyle="1" w:styleId="Numberedlevel2text">
    <w:name w:val="Numbered level 2 text"/>
    <w:basedOn w:val="Numberedheading2"/>
    <w:rsid w:val="00904965"/>
    <w:pPr>
      <w:spacing w:after="240"/>
    </w:pPr>
    <w:rPr>
      <w:b/>
      <w:i/>
    </w:rPr>
  </w:style>
  <w:style w:type="paragraph" w:customStyle="1" w:styleId="Bulletleft1last">
    <w:name w:val="Bullet left 1 last"/>
    <w:basedOn w:val="NICEnormal"/>
    <w:rsid w:val="00904965"/>
    <w:pPr>
      <w:tabs>
        <w:tab w:val="num" w:pos="360"/>
      </w:tabs>
    </w:pPr>
    <w:rPr>
      <w:rFonts w:cs="Arial"/>
    </w:rPr>
  </w:style>
  <w:style w:type="character" w:customStyle="1" w:styleId="Bulletleft1lastChar">
    <w:name w:val="Bullet left 1 last Char"/>
    <w:rsid w:val="00904965"/>
    <w:rPr>
      <w:rFonts w:ascii="Arial" w:eastAsia="Times New Roman" w:hAnsi="Arial" w:cs="Arial"/>
      <w:sz w:val="24"/>
      <w:szCs w:val="24"/>
      <w:lang w:eastAsia="en-US"/>
    </w:rPr>
  </w:style>
  <w:style w:type="paragraph" w:customStyle="1" w:styleId="boxedtext">
    <w:name w:val="boxed text"/>
    <w:basedOn w:val="NICEnormal"/>
    <w:rsid w:val="00904965"/>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904965"/>
    <w:rPr>
      <w:rFonts w:ascii="Arial" w:hAnsi="Arial"/>
      <w:sz w:val="24"/>
    </w:rPr>
  </w:style>
  <w:style w:type="paragraph" w:customStyle="1" w:styleId="Bulletindent1last">
    <w:name w:val="Bullet indent 1 last"/>
    <w:basedOn w:val="NICEnormal"/>
    <w:next w:val="NICEnormal"/>
    <w:rsid w:val="00904965"/>
    <w:pPr>
      <w:numPr>
        <w:numId w:val="11"/>
      </w:numPr>
    </w:pPr>
    <w:rPr>
      <w:sz w:val="22"/>
      <w:lang w:val="en-GB"/>
    </w:rPr>
  </w:style>
  <w:style w:type="paragraph" w:customStyle="1" w:styleId="NICEnormalindented">
    <w:name w:val="NICE normal indented"/>
    <w:basedOn w:val="NICEnormal"/>
    <w:rsid w:val="00904965"/>
    <w:pPr>
      <w:tabs>
        <w:tab w:val="left" w:pos="1134"/>
      </w:tabs>
      <w:ind w:left="1134"/>
    </w:pPr>
  </w:style>
  <w:style w:type="paragraph" w:customStyle="1" w:styleId="Tabletitle">
    <w:name w:val="Table title"/>
    <w:basedOn w:val="NICEnormal"/>
    <w:next w:val="NICEnormal"/>
    <w:rsid w:val="00904965"/>
    <w:pPr>
      <w:keepNext/>
      <w:spacing w:after="60" w:line="240" w:lineRule="auto"/>
    </w:pPr>
    <w:rPr>
      <w:b/>
    </w:rPr>
  </w:style>
  <w:style w:type="paragraph" w:customStyle="1" w:styleId="Tabletext">
    <w:name w:val="Table text"/>
    <w:basedOn w:val="PGDNormal"/>
    <w:rsid w:val="00904965"/>
    <w:pPr>
      <w:keepNext/>
      <w:spacing w:after="60"/>
    </w:pPr>
  </w:style>
  <w:style w:type="paragraph" w:customStyle="1" w:styleId="Section2paragraphs">
    <w:name w:val="Section 2 paragraphs"/>
    <w:basedOn w:val="NICEnormal"/>
    <w:rsid w:val="00904965"/>
    <w:pPr>
      <w:tabs>
        <w:tab w:val="num" w:pos="360"/>
      </w:tabs>
    </w:pPr>
  </w:style>
  <w:style w:type="paragraph" w:customStyle="1" w:styleId="Section3paragraphs">
    <w:name w:val="Section 3 paragraphs"/>
    <w:basedOn w:val="NICEnormal"/>
    <w:rsid w:val="00904965"/>
    <w:pPr>
      <w:tabs>
        <w:tab w:val="num" w:pos="360"/>
      </w:tabs>
    </w:pPr>
  </w:style>
  <w:style w:type="paragraph" w:customStyle="1" w:styleId="Section411paragraphs">
    <w:name w:val="Section 4.1.1 paragraphs"/>
    <w:basedOn w:val="NICEnormal"/>
    <w:rsid w:val="00904965"/>
    <w:pPr>
      <w:tabs>
        <w:tab w:val="num" w:pos="360"/>
      </w:tabs>
    </w:pPr>
  </w:style>
  <w:style w:type="paragraph" w:customStyle="1" w:styleId="Section412paragraphs">
    <w:name w:val="Section 4.1.2 paragraphs"/>
    <w:basedOn w:val="NICEnormal"/>
    <w:rsid w:val="00904965"/>
    <w:pPr>
      <w:tabs>
        <w:tab w:val="num" w:pos="360"/>
      </w:tabs>
    </w:pPr>
  </w:style>
  <w:style w:type="paragraph" w:customStyle="1" w:styleId="Section42paragraphs">
    <w:name w:val="Section 4.2 paragraphs"/>
    <w:basedOn w:val="NICEnormal"/>
    <w:rsid w:val="00904965"/>
    <w:pPr>
      <w:tabs>
        <w:tab w:val="num" w:pos="360"/>
      </w:tabs>
    </w:pPr>
  </w:style>
  <w:style w:type="paragraph" w:customStyle="1" w:styleId="Section43paragraphs">
    <w:name w:val="Section 4.3 paragraphs"/>
    <w:basedOn w:val="NICEnormal"/>
    <w:rsid w:val="00904965"/>
    <w:pPr>
      <w:tabs>
        <w:tab w:val="num" w:pos="360"/>
      </w:tabs>
    </w:pPr>
  </w:style>
  <w:style w:type="paragraph" w:customStyle="1" w:styleId="Appendixlevel1">
    <w:name w:val="Appendix level 1"/>
    <w:basedOn w:val="NICEnormal"/>
    <w:autoRedefine/>
    <w:rsid w:val="00904965"/>
    <w:pPr>
      <w:tabs>
        <w:tab w:val="num" w:pos="360"/>
      </w:tabs>
      <w:spacing w:before="240"/>
    </w:pPr>
  </w:style>
  <w:style w:type="paragraph" w:customStyle="1" w:styleId="Appendixlevel2">
    <w:name w:val="Appendix level 2"/>
    <w:basedOn w:val="NICEnormal"/>
    <w:rsid w:val="00904965"/>
    <w:pPr>
      <w:tabs>
        <w:tab w:val="num" w:pos="360"/>
      </w:tabs>
      <w:spacing w:before="240"/>
    </w:pPr>
  </w:style>
  <w:style w:type="paragraph" w:customStyle="1" w:styleId="Appendixbullet">
    <w:name w:val="Appendix bullet"/>
    <w:basedOn w:val="NICEnormal"/>
    <w:rsid w:val="00904965"/>
    <w:pPr>
      <w:tabs>
        <w:tab w:val="num" w:pos="360"/>
      </w:tabs>
      <w:spacing w:after="0" w:line="240" w:lineRule="auto"/>
    </w:pPr>
  </w:style>
  <w:style w:type="paragraph" w:customStyle="1" w:styleId="Appendixreferences">
    <w:name w:val="Appendix references"/>
    <w:basedOn w:val="NICEnormal"/>
    <w:rsid w:val="00904965"/>
    <w:pPr>
      <w:tabs>
        <w:tab w:val="left" w:pos="567"/>
      </w:tabs>
      <w:spacing w:after="120" w:line="240" w:lineRule="auto"/>
      <w:ind w:left="567"/>
    </w:pPr>
  </w:style>
  <w:style w:type="paragraph" w:customStyle="1" w:styleId="References">
    <w:name w:val="References"/>
    <w:basedOn w:val="PGDNormal"/>
    <w:rsid w:val="00904965"/>
    <w:pPr>
      <w:tabs>
        <w:tab w:val="num" w:pos="360"/>
      </w:tabs>
      <w:spacing w:after="120"/>
    </w:pPr>
  </w:style>
  <w:style w:type="paragraph" w:styleId="BalloonText">
    <w:name w:val="Balloon Text"/>
    <w:basedOn w:val="Normal"/>
    <w:link w:val="BalloonTextChar"/>
    <w:semiHidden/>
    <w:rsid w:val="00904965"/>
    <w:rPr>
      <w:rFonts w:ascii="Tahoma" w:hAnsi="Tahoma" w:cs="Tahoma"/>
      <w:sz w:val="16"/>
      <w:szCs w:val="16"/>
    </w:rPr>
  </w:style>
  <w:style w:type="character" w:customStyle="1" w:styleId="BalloonTextChar">
    <w:name w:val="Balloon Text Char"/>
    <w:link w:val="BalloonText"/>
    <w:semiHidden/>
    <w:rsid w:val="00904965"/>
    <w:rPr>
      <w:rFonts w:ascii="Tahoma" w:eastAsiaTheme="minorHAnsi" w:hAnsi="Tahoma" w:cs="Tahoma"/>
      <w:kern w:val="2"/>
      <w:sz w:val="16"/>
      <w:szCs w:val="16"/>
      <w:lang w:eastAsia="en-US"/>
      <w14:ligatures w14:val="standardContextual"/>
    </w:rPr>
  </w:style>
  <w:style w:type="character" w:styleId="CommentReference">
    <w:name w:val="annotation reference"/>
    <w:unhideWhenUsed/>
    <w:rsid w:val="00904965"/>
    <w:rPr>
      <w:sz w:val="16"/>
      <w:szCs w:val="16"/>
    </w:rPr>
  </w:style>
  <w:style w:type="paragraph" w:styleId="CommentText">
    <w:name w:val="annotation text"/>
    <w:basedOn w:val="Normal"/>
    <w:link w:val="CommentTextChar1"/>
    <w:uiPriority w:val="99"/>
    <w:unhideWhenUsed/>
    <w:rsid w:val="00904965"/>
  </w:style>
  <w:style w:type="character" w:customStyle="1" w:styleId="CommentTextChar">
    <w:name w:val="Comment Text Char"/>
    <w:uiPriority w:val="99"/>
    <w:rsid w:val="00904965"/>
    <w:rPr>
      <w:rFonts w:ascii="Times New Roman" w:eastAsia="Times New Roman" w:hAnsi="Times New Roman"/>
      <w:lang w:eastAsia="en-US"/>
    </w:rPr>
  </w:style>
  <w:style w:type="paragraph" w:styleId="CommentSubject">
    <w:name w:val="annotation subject"/>
    <w:basedOn w:val="CommentText"/>
    <w:next w:val="CommentText"/>
    <w:link w:val="CommentSubjectChar1"/>
    <w:semiHidden/>
    <w:unhideWhenUsed/>
    <w:rsid w:val="00904965"/>
    <w:rPr>
      <w:b/>
      <w:bCs/>
    </w:rPr>
  </w:style>
  <w:style w:type="character" w:customStyle="1" w:styleId="CommentSubjectChar">
    <w:name w:val="Comment Subject Char"/>
    <w:semiHidden/>
    <w:rsid w:val="00904965"/>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904965"/>
    <w:pPr>
      <w:spacing w:before="100" w:beforeAutospacing="1" w:after="100" w:afterAutospacing="1"/>
    </w:pPr>
  </w:style>
  <w:style w:type="paragraph" w:styleId="TOC1">
    <w:name w:val="toc 1"/>
    <w:basedOn w:val="Normal"/>
    <w:next w:val="Normal"/>
    <w:autoRedefine/>
    <w:rsid w:val="00904965"/>
    <w:rPr>
      <w:rFonts w:ascii="Arial" w:hAnsi="Arial"/>
    </w:rPr>
  </w:style>
  <w:style w:type="paragraph" w:styleId="TOC2">
    <w:name w:val="toc 2"/>
    <w:basedOn w:val="Normal"/>
    <w:next w:val="Normal"/>
    <w:autoRedefine/>
    <w:rsid w:val="00904965"/>
    <w:pPr>
      <w:ind w:left="240"/>
    </w:pPr>
    <w:rPr>
      <w:rFonts w:ascii="Arial" w:hAnsi="Arial"/>
    </w:rPr>
  </w:style>
  <w:style w:type="paragraph" w:customStyle="1" w:styleId="Frontpagetitle">
    <w:name w:val="Front page title"/>
    <w:basedOn w:val="Normal"/>
    <w:rsid w:val="00904965"/>
    <w:pPr>
      <w:spacing w:after="240"/>
      <w:jc w:val="center"/>
    </w:pPr>
    <w:rPr>
      <w:rFonts w:ascii="Arial" w:hAnsi="Arial" w:cs="Arial"/>
      <w:sz w:val="48"/>
      <w:szCs w:val="48"/>
      <w:lang w:val="en-US"/>
    </w:rPr>
  </w:style>
  <w:style w:type="paragraph" w:customStyle="1" w:styleId="Frontpagedate">
    <w:name w:val="Front page date"/>
    <w:basedOn w:val="Normal"/>
    <w:rsid w:val="00904965"/>
    <w:pPr>
      <w:spacing w:after="240"/>
    </w:pPr>
    <w:rPr>
      <w:rFonts w:ascii="Arial" w:hAnsi="Arial" w:cs="Arial"/>
      <w:sz w:val="32"/>
      <w:szCs w:val="32"/>
      <w:lang w:val="en-US"/>
    </w:rPr>
  </w:style>
  <w:style w:type="paragraph" w:customStyle="1" w:styleId="Frontpageguidelinenumber">
    <w:name w:val="Front page guideline number"/>
    <w:basedOn w:val="Normal"/>
    <w:rsid w:val="00904965"/>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904965"/>
    <w:pPr>
      <w:outlineLvl w:val="9"/>
    </w:pPr>
    <w:rPr>
      <w:lang w:bidi="en-US"/>
    </w:rPr>
  </w:style>
  <w:style w:type="paragraph" w:styleId="TOC3">
    <w:name w:val="toc 3"/>
    <w:basedOn w:val="Normal"/>
    <w:next w:val="Normal"/>
    <w:autoRedefine/>
    <w:semiHidden/>
    <w:rsid w:val="00904965"/>
    <w:pPr>
      <w:ind w:left="480"/>
    </w:pPr>
    <w:rPr>
      <w:rFonts w:ascii="Arial" w:hAnsi="Arial"/>
    </w:rPr>
  </w:style>
  <w:style w:type="character" w:styleId="FollowedHyperlink">
    <w:name w:val="FollowedHyperlink"/>
    <w:unhideWhenUsed/>
    <w:rsid w:val="00904965"/>
    <w:rPr>
      <w:color w:val="800080"/>
      <w:u w:val="single"/>
    </w:rPr>
  </w:style>
  <w:style w:type="paragraph" w:customStyle="1" w:styleId="Level2text">
    <w:name w:val="Level 2 text"/>
    <w:basedOn w:val="Numberedheading2"/>
    <w:locked/>
    <w:rsid w:val="00904965"/>
    <w:pPr>
      <w:numPr>
        <w:ilvl w:val="1"/>
        <w:numId w:val="1"/>
      </w:numPr>
    </w:pPr>
    <w:rPr>
      <w:b/>
      <w:i/>
    </w:rPr>
  </w:style>
  <w:style w:type="paragraph" w:styleId="FootnoteText">
    <w:name w:val="footnote text"/>
    <w:basedOn w:val="Normal"/>
    <w:link w:val="FootnoteTextChar1"/>
    <w:semiHidden/>
    <w:rsid w:val="00904965"/>
    <w:rPr>
      <w:rFonts w:ascii="Arial" w:eastAsia="Calibri" w:hAnsi="Arial"/>
    </w:rPr>
  </w:style>
  <w:style w:type="character" w:customStyle="1" w:styleId="FootnoteTextChar">
    <w:name w:val="Footnote Text Char"/>
    <w:rsid w:val="00904965"/>
    <w:rPr>
      <w:rFonts w:ascii="Arial" w:eastAsia="Times New Roman" w:hAnsi="Arial"/>
    </w:rPr>
  </w:style>
  <w:style w:type="character" w:styleId="FootnoteReference">
    <w:name w:val="footnote reference"/>
    <w:rsid w:val="00904965"/>
    <w:rPr>
      <w:vertAlign w:val="superscript"/>
    </w:rPr>
  </w:style>
  <w:style w:type="paragraph" w:customStyle="1" w:styleId="Paragraph">
    <w:name w:val="Paragraph"/>
    <w:basedOn w:val="Paragraphnonumbers"/>
    <w:uiPriority w:val="4"/>
    <w:qFormat/>
    <w:rsid w:val="00904965"/>
    <w:pPr>
      <w:numPr>
        <w:numId w:val="9"/>
      </w:numPr>
      <w:tabs>
        <w:tab w:val="left" w:pos="567"/>
      </w:tabs>
    </w:pPr>
  </w:style>
  <w:style w:type="paragraph" w:customStyle="1" w:styleId="Bullets">
    <w:name w:val="Bullets"/>
    <w:basedOn w:val="Normal"/>
    <w:uiPriority w:val="5"/>
    <w:qFormat/>
    <w:rsid w:val="00904965"/>
    <w:pPr>
      <w:numPr>
        <w:numId w:val="16"/>
      </w:numPr>
      <w:spacing w:after="120" w:line="276" w:lineRule="auto"/>
    </w:pPr>
    <w:rPr>
      <w:rFonts w:ascii="Arial" w:hAnsi="Arial"/>
    </w:rPr>
  </w:style>
  <w:style w:type="paragraph" w:customStyle="1" w:styleId="Subbullets">
    <w:name w:val="Sub bullets"/>
    <w:basedOn w:val="Normal"/>
    <w:uiPriority w:val="6"/>
    <w:qFormat/>
    <w:rsid w:val="00904965"/>
    <w:pPr>
      <w:numPr>
        <w:numId w:val="17"/>
      </w:numPr>
      <w:spacing w:after="120" w:line="276" w:lineRule="auto"/>
    </w:pPr>
    <w:rPr>
      <w:rFonts w:ascii="Arial" w:hAnsi="Arial"/>
    </w:rPr>
  </w:style>
  <w:style w:type="paragraph" w:customStyle="1" w:styleId="Paragraphnonumbers">
    <w:name w:val="Paragraph no numbers"/>
    <w:basedOn w:val="Normal"/>
    <w:uiPriority w:val="99"/>
    <w:qFormat/>
    <w:rsid w:val="00904965"/>
    <w:pPr>
      <w:spacing w:after="240" w:line="276" w:lineRule="auto"/>
    </w:pPr>
    <w:rPr>
      <w:rFonts w:ascii="Arial" w:hAnsi="Arial"/>
    </w:rPr>
  </w:style>
  <w:style w:type="paragraph" w:styleId="TOAHeading">
    <w:name w:val="toa heading"/>
    <w:basedOn w:val="Normal"/>
    <w:next w:val="Normal"/>
    <w:semiHidden/>
    <w:rsid w:val="00904965"/>
    <w:pPr>
      <w:spacing w:before="120"/>
    </w:pPr>
    <w:rPr>
      <w:rFonts w:ascii="Arial" w:hAnsi="Arial"/>
      <w:b/>
      <w:bCs/>
    </w:rPr>
  </w:style>
  <w:style w:type="paragraph" w:styleId="TOC4">
    <w:name w:val="toc 4"/>
    <w:basedOn w:val="Normal"/>
    <w:next w:val="Normal"/>
    <w:autoRedefine/>
    <w:semiHidden/>
    <w:rsid w:val="00904965"/>
    <w:pPr>
      <w:ind w:left="720"/>
    </w:pPr>
    <w:rPr>
      <w:rFonts w:ascii="Arial" w:hAnsi="Arial"/>
    </w:rPr>
  </w:style>
  <w:style w:type="paragraph" w:customStyle="1" w:styleId="Bulletindent1alast">
    <w:name w:val="Bullet indent 1a last"/>
    <w:basedOn w:val="Bulletindent1last"/>
    <w:qFormat/>
    <w:rsid w:val="00904965"/>
    <w:pPr>
      <w:ind w:left="2552"/>
    </w:pPr>
  </w:style>
  <w:style w:type="paragraph" w:customStyle="1" w:styleId="Bulletindent2a">
    <w:name w:val="Bullet indent 2a"/>
    <w:basedOn w:val="Normal"/>
    <w:qFormat/>
    <w:rsid w:val="00904965"/>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904965"/>
    <w:pPr>
      <w:tabs>
        <w:tab w:val="num" w:pos="2552"/>
      </w:tabs>
      <w:ind w:left="2552"/>
    </w:pPr>
  </w:style>
  <w:style w:type="paragraph" w:customStyle="1" w:styleId="Frontpagegreentitle">
    <w:name w:val="Front page green title"/>
    <w:basedOn w:val="Normal"/>
    <w:rsid w:val="00904965"/>
    <w:pPr>
      <w:jc w:val="center"/>
    </w:pPr>
    <w:rPr>
      <w:rFonts w:ascii="Arial" w:hAnsi="Arial" w:cs="Arial"/>
      <w:b/>
      <w:color w:val="009999"/>
      <w:sz w:val="64"/>
      <w:szCs w:val="64"/>
    </w:rPr>
  </w:style>
  <w:style w:type="paragraph" w:styleId="TOC5">
    <w:name w:val="toc 5"/>
    <w:basedOn w:val="Normal"/>
    <w:next w:val="Normal"/>
    <w:autoRedefine/>
    <w:semiHidden/>
    <w:unhideWhenUsed/>
    <w:rsid w:val="00904965"/>
    <w:pPr>
      <w:spacing w:after="100" w:line="276" w:lineRule="auto"/>
      <w:ind w:left="880"/>
    </w:pPr>
  </w:style>
  <w:style w:type="paragraph" w:styleId="TOC6">
    <w:name w:val="toc 6"/>
    <w:basedOn w:val="Normal"/>
    <w:next w:val="Normal"/>
    <w:autoRedefine/>
    <w:semiHidden/>
    <w:unhideWhenUsed/>
    <w:rsid w:val="00904965"/>
    <w:pPr>
      <w:spacing w:after="100" w:line="276" w:lineRule="auto"/>
      <w:ind w:left="1100"/>
    </w:pPr>
  </w:style>
  <w:style w:type="paragraph" w:styleId="TOC7">
    <w:name w:val="toc 7"/>
    <w:basedOn w:val="Normal"/>
    <w:next w:val="Normal"/>
    <w:autoRedefine/>
    <w:semiHidden/>
    <w:unhideWhenUsed/>
    <w:rsid w:val="00904965"/>
    <w:pPr>
      <w:spacing w:after="100" w:line="276" w:lineRule="auto"/>
      <w:ind w:left="1320"/>
    </w:pPr>
  </w:style>
  <w:style w:type="paragraph" w:styleId="TOC8">
    <w:name w:val="toc 8"/>
    <w:basedOn w:val="Normal"/>
    <w:next w:val="Normal"/>
    <w:autoRedefine/>
    <w:semiHidden/>
    <w:unhideWhenUsed/>
    <w:rsid w:val="00904965"/>
    <w:pPr>
      <w:spacing w:after="100" w:line="276" w:lineRule="auto"/>
      <w:ind w:left="1540"/>
    </w:pPr>
  </w:style>
  <w:style w:type="paragraph" w:styleId="TOC9">
    <w:name w:val="toc 9"/>
    <w:basedOn w:val="Normal"/>
    <w:next w:val="Normal"/>
    <w:autoRedefine/>
    <w:semiHidden/>
    <w:unhideWhenUsed/>
    <w:rsid w:val="00904965"/>
    <w:pPr>
      <w:spacing w:after="100" w:line="276" w:lineRule="auto"/>
      <w:ind w:left="1760"/>
    </w:pPr>
  </w:style>
  <w:style w:type="paragraph" w:customStyle="1" w:styleId="Question">
    <w:name w:val="Question"/>
    <w:basedOn w:val="References"/>
    <w:qFormat/>
    <w:rsid w:val="00904965"/>
    <w:pPr>
      <w:keepNext/>
      <w:numPr>
        <w:numId w:val="2"/>
      </w:numPr>
    </w:pPr>
    <w:rPr>
      <w:b/>
    </w:rPr>
  </w:style>
  <w:style w:type="paragraph" w:styleId="EndnoteText">
    <w:name w:val="endnote text"/>
    <w:basedOn w:val="Normal"/>
    <w:link w:val="EndnoteTextChar1"/>
    <w:semiHidden/>
    <w:unhideWhenUsed/>
    <w:rsid w:val="00904965"/>
  </w:style>
  <w:style w:type="character" w:customStyle="1" w:styleId="EndnoteTextChar">
    <w:name w:val="Endnote Text Char"/>
    <w:semiHidden/>
    <w:rsid w:val="00904965"/>
    <w:rPr>
      <w:rFonts w:ascii="Times New Roman" w:eastAsia="Times New Roman" w:hAnsi="Times New Roman"/>
    </w:rPr>
  </w:style>
  <w:style w:type="character" w:styleId="EndnoteReference">
    <w:name w:val="endnote reference"/>
    <w:semiHidden/>
    <w:unhideWhenUsed/>
    <w:rsid w:val="00904965"/>
    <w:rPr>
      <w:vertAlign w:val="superscript"/>
    </w:rPr>
  </w:style>
  <w:style w:type="paragraph" w:customStyle="1" w:styleId="Style4">
    <w:name w:val="Style4"/>
    <w:basedOn w:val="Normal"/>
    <w:autoRedefine/>
    <w:rsid w:val="00904965"/>
    <w:pPr>
      <w:keepNext/>
      <w:spacing w:line="360" w:lineRule="auto"/>
      <w:ind w:left="567"/>
    </w:pPr>
    <w:rPr>
      <w:rFonts w:ascii="Arial" w:hAnsi="Arial" w:cs="Arial"/>
    </w:rPr>
  </w:style>
  <w:style w:type="paragraph" w:customStyle="1" w:styleId="Bodytextosteo">
    <w:name w:val="Body text osteo"/>
    <w:basedOn w:val="BodyText"/>
    <w:autoRedefine/>
    <w:rsid w:val="00904965"/>
    <w:pPr>
      <w:spacing w:after="0" w:line="360" w:lineRule="auto"/>
      <w:ind w:left="567"/>
    </w:pPr>
    <w:rPr>
      <w:rFonts w:ascii="Arial" w:hAnsi="Arial" w:cs="Arial"/>
    </w:rPr>
  </w:style>
  <w:style w:type="paragraph" w:styleId="BodyText">
    <w:name w:val="Body Text"/>
    <w:basedOn w:val="Normal"/>
    <w:link w:val="BodyTextChar"/>
    <w:rsid w:val="00904965"/>
    <w:pPr>
      <w:spacing w:after="120"/>
    </w:pPr>
  </w:style>
  <w:style w:type="paragraph" w:customStyle="1" w:styleId="bulletdoubleindent">
    <w:name w:val="bullet double indent"/>
    <w:basedOn w:val="Normal"/>
    <w:autoRedefine/>
    <w:rsid w:val="00904965"/>
    <w:pPr>
      <w:numPr>
        <w:numId w:val="3"/>
      </w:numPr>
      <w:spacing w:line="360" w:lineRule="auto"/>
    </w:pPr>
    <w:rPr>
      <w:rFonts w:ascii="Arial" w:eastAsia="Calibri" w:hAnsi="Arial"/>
    </w:rPr>
  </w:style>
  <w:style w:type="paragraph" w:customStyle="1" w:styleId="bulletindentosteo">
    <w:name w:val="bullet indent osteo"/>
    <w:basedOn w:val="Normal"/>
    <w:autoRedefine/>
    <w:rsid w:val="00904965"/>
    <w:pPr>
      <w:numPr>
        <w:numId w:val="4"/>
      </w:numPr>
      <w:spacing w:line="360" w:lineRule="auto"/>
    </w:pPr>
    <w:rPr>
      <w:rFonts w:ascii="Arial" w:eastAsia="Calibri" w:hAnsi="Arial"/>
      <w:color w:val="000000"/>
    </w:rPr>
  </w:style>
  <w:style w:type="paragraph" w:customStyle="1" w:styleId="bulletosteoporosis">
    <w:name w:val="bullet osteoporosis"/>
    <w:basedOn w:val="Normal"/>
    <w:autoRedefine/>
    <w:rsid w:val="00904965"/>
    <w:pPr>
      <w:numPr>
        <w:numId w:val="7"/>
      </w:numPr>
      <w:tabs>
        <w:tab w:val="left" w:pos="900"/>
      </w:tabs>
      <w:spacing w:line="360" w:lineRule="auto"/>
    </w:pPr>
    <w:rPr>
      <w:rFonts w:ascii="Arial" w:hAnsi="Arial" w:cs="Arial"/>
      <w:bCs/>
    </w:rPr>
  </w:style>
  <w:style w:type="paragraph" w:customStyle="1" w:styleId="Subheading">
    <w:name w:val="Sub heading"/>
    <w:basedOn w:val="Heading3"/>
    <w:autoRedefine/>
    <w:rsid w:val="00904965"/>
    <w:pPr>
      <w:spacing w:after="0" w:line="360" w:lineRule="auto"/>
      <w:ind w:left="567"/>
    </w:pPr>
  </w:style>
  <w:style w:type="paragraph" w:customStyle="1" w:styleId="subheadingosteo">
    <w:name w:val="subheading osteo"/>
    <w:basedOn w:val="Heading6"/>
    <w:autoRedefine/>
    <w:rsid w:val="00904965"/>
    <w:pPr>
      <w:keepNext/>
      <w:spacing w:line="360" w:lineRule="auto"/>
      <w:ind w:left="539"/>
    </w:pPr>
    <w:rPr>
      <w:rFonts w:ascii="Arial" w:hAnsi="Arial"/>
    </w:rPr>
  </w:style>
  <w:style w:type="paragraph" w:customStyle="1" w:styleId="bulletdoubleindentosteo">
    <w:name w:val="bullet double indent osteo"/>
    <w:basedOn w:val="bulletindentosteo"/>
    <w:autoRedefine/>
    <w:rsid w:val="00904965"/>
    <w:pPr>
      <w:numPr>
        <w:numId w:val="5"/>
      </w:numPr>
    </w:pPr>
    <w:rPr>
      <w:rFonts w:eastAsia="Times New Roman"/>
      <w:lang w:eastAsia="en-GB"/>
    </w:rPr>
  </w:style>
  <w:style w:type="paragraph" w:styleId="ListBullet3">
    <w:name w:val="List Bullet 3"/>
    <w:basedOn w:val="Normal"/>
    <w:autoRedefine/>
    <w:rsid w:val="00904965"/>
  </w:style>
  <w:style w:type="paragraph" w:customStyle="1" w:styleId="Bulletosteotable">
    <w:name w:val="Bullet osteo table"/>
    <w:basedOn w:val="bulletosteoporosis"/>
    <w:autoRedefine/>
    <w:rsid w:val="00904965"/>
    <w:pPr>
      <w:numPr>
        <w:numId w:val="6"/>
      </w:numPr>
    </w:pPr>
  </w:style>
  <w:style w:type="paragraph" w:customStyle="1" w:styleId="StyleHeading2Before0ptAfter0ptLinespacing15l">
    <w:name w:val="Style Heading 2 + Before:  0 pt After:  0 pt Line spacing:  1.5 l..."/>
    <w:basedOn w:val="Heading2"/>
    <w:autoRedefine/>
    <w:rsid w:val="00904965"/>
    <w:pPr>
      <w:spacing w:after="0" w:line="360" w:lineRule="auto"/>
    </w:pPr>
    <w:rPr>
      <w:szCs w:val="20"/>
      <w:lang w:val="en-US"/>
    </w:rPr>
  </w:style>
  <w:style w:type="paragraph" w:customStyle="1" w:styleId="NCC-ACChaptertitle">
    <w:name w:val="NCC-AC Chapter title"/>
    <w:basedOn w:val="Numberedheading1"/>
    <w:next w:val="Normal"/>
    <w:autoRedefine/>
    <w:rsid w:val="00904965"/>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904965"/>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904965"/>
    <w:pPr>
      <w:numPr>
        <w:ilvl w:val="3"/>
        <w:numId w:val="8"/>
      </w:numPr>
    </w:pPr>
    <w:rPr>
      <w:b w:val="0"/>
    </w:rPr>
  </w:style>
  <w:style w:type="numbering" w:customStyle="1" w:styleId="NiceNumbering">
    <w:name w:val="Nice Numbering"/>
    <w:rsid w:val="00904965"/>
    <w:pPr>
      <w:numPr>
        <w:numId w:val="8"/>
      </w:numPr>
    </w:pPr>
  </w:style>
  <w:style w:type="character" w:customStyle="1" w:styleId="FootnoteTextChar1">
    <w:name w:val="Footnote Text Char1"/>
    <w:link w:val="FootnoteText"/>
    <w:semiHidden/>
    <w:rsid w:val="00904965"/>
    <w:rPr>
      <w:rFonts w:ascii="Arial" w:hAnsi="Arial"/>
      <w:kern w:val="2"/>
      <w:lang w:eastAsia="en-US"/>
      <w14:ligatures w14:val="standardContextual"/>
    </w:rPr>
  </w:style>
  <w:style w:type="table" w:styleId="TableGrid">
    <w:name w:val="Table Grid"/>
    <w:basedOn w:val="TableNormal"/>
    <w:rsid w:val="00904965"/>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904965"/>
    <w:rPr>
      <w:rFonts w:ascii="Arial" w:hAnsi="Arial" w:cs="Arial"/>
      <w:color w:val="FFFFFF"/>
      <w:sz w:val="32"/>
      <w:szCs w:val="32"/>
    </w:rPr>
  </w:style>
  <w:style w:type="paragraph" w:customStyle="1" w:styleId="Default">
    <w:name w:val="Default"/>
    <w:rsid w:val="00904965"/>
    <w:pPr>
      <w:autoSpaceDE w:val="0"/>
      <w:autoSpaceDN w:val="0"/>
      <w:adjustRightInd w:val="0"/>
    </w:pPr>
    <w:rPr>
      <w:rFonts w:eastAsia="Times New Roman" w:cs="Calibri"/>
      <w:color w:val="000000"/>
    </w:rPr>
  </w:style>
  <w:style w:type="paragraph" w:customStyle="1" w:styleId="PGDNormal">
    <w:name w:val="PGD Normal"/>
    <w:basedOn w:val="NICEnormal"/>
    <w:rsid w:val="00904965"/>
    <w:pPr>
      <w:spacing w:line="240" w:lineRule="auto"/>
    </w:pPr>
    <w:rPr>
      <w:sz w:val="22"/>
    </w:rPr>
  </w:style>
  <w:style w:type="paragraph" w:customStyle="1" w:styleId="TabletextIPoverviewevidence">
    <w:name w:val="Table text IP overview evidence"/>
    <w:basedOn w:val="Tabletext"/>
    <w:rsid w:val="00904965"/>
    <w:rPr>
      <w:sz w:val="18"/>
    </w:rPr>
  </w:style>
  <w:style w:type="character" w:customStyle="1" w:styleId="Heading5Char">
    <w:name w:val="Heading 5 Char"/>
    <w:link w:val="Heading5"/>
    <w:uiPriority w:val="9"/>
    <w:rsid w:val="00904965"/>
    <w:rPr>
      <w:rFonts w:ascii="Cambria" w:eastAsiaTheme="minorHAnsi" w:hAnsi="Cambria"/>
      <w:b/>
      <w:bCs/>
      <w:color w:val="7F7F7F"/>
      <w:kern w:val="2"/>
      <w:lang w:eastAsia="en-US"/>
      <w14:ligatures w14:val="standardContextual"/>
    </w:rPr>
  </w:style>
  <w:style w:type="character" w:customStyle="1" w:styleId="Heading7Char">
    <w:name w:val="Heading 7 Char"/>
    <w:link w:val="Heading7"/>
    <w:uiPriority w:val="9"/>
    <w:rsid w:val="00904965"/>
    <w:rPr>
      <w:rFonts w:ascii="Cambria" w:eastAsiaTheme="minorHAnsi" w:hAnsi="Cambria"/>
      <w:i/>
      <w:iCs/>
      <w:kern w:val="2"/>
      <w:lang w:eastAsia="en-US"/>
      <w14:ligatures w14:val="standardContextual"/>
    </w:rPr>
  </w:style>
  <w:style w:type="character" w:customStyle="1" w:styleId="Heading8Char">
    <w:name w:val="Heading 8 Char"/>
    <w:link w:val="Heading8"/>
    <w:uiPriority w:val="9"/>
    <w:rsid w:val="00904965"/>
    <w:rPr>
      <w:rFonts w:ascii="Cambria" w:eastAsiaTheme="minorHAnsi" w:hAnsi="Cambria"/>
      <w:kern w:val="2"/>
      <w:lang w:eastAsia="en-US"/>
      <w14:ligatures w14:val="standardContextual"/>
    </w:rPr>
  </w:style>
  <w:style w:type="character" w:customStyle="1" w:styleId="Heading9Char">
    <w:name w:val="Heading 9 Char"/>
    <w:link w:val="Heading9"/>
    <w:uiPriority w:val="9"/>
    <w:rsid w:val="00904965"/>
    <w:rPr>
      <w:rFonts w:ascii="Cambria" w:eastAsiaTheme="minorHAnsi" w:hAnsi="Cambria"/>
      <w:i/>
      <w:iCs/>
      <w:spacing w:val="5"/>
      <w:kern w:val="2"/>
      <w:lang w:eastAsia="en-US"/>
      <w14:ligatures w14:val="standardContextual"/>
    </w:rPr>
  </w:style>
  <w:style w:type="character" w:customStyle="1" w:styleId="Heading6Char">
    <w:name w:val="Heading 6 Char"/>
    <w:link w:val="Heading6"/>
    <w:uiPriority w:val="9"/>
    <w:rsid w:val="00904965"/>
    <w:rPr>
      <w:rFonts w:ascii="Cambria" w:eastAsiaTheme="minorHAnsi" w:hAnsi="Cambria"/>
      <w:b/>
      <w:bCs/>
      <w:i/>
      <w:iCs/>
      <w:color w:val="7F7F7F"/>
      <w:kern w:val="2"/>
      <w:lang w:eastAsia="en-US"/>
      <w14:ligatures w14:val="standardContextual"/>
    </w:rPr>
  </w:style>
  <w:style w:type="paragraph" w:styleId="Subtitle">
    <w:name w:val="Subtitle"/>
    <w:basedOn w:val="Normal"/>
    <w:next w:val="Normal"/>
    <w:link w:val="SubtitleChar"/>
    <w:uiPriority w:val="11"/>
    <w:qFormat/>
    <w:rsid w:val="00904965"/>
    <w:pPr>
      <w:spacing w:after="600"/>
    </w:pPr>
    <w:rPr>
      <w:rFonts w:ascii="Cambria" w:hAnsi="Cambria"/>
      <w:i/>
      <w:iCs/>
      <w:spacing w:val="13"/>
    </w:rPr>
  </w:style>
  <w:style w:type="character" w:customStyle="1" w:styleId="SubtitleChar">
    <w:name w:val="Subtitle Char"/>
    <w:link w:val="Subtitle"/>
    <w:uiPriority w:val="11"/>
    <w:rsid w:val="00904965"/>
    <w:rPr>
      <w:rFonts w:ascii="Cambria" w:eastAsiaTheme="minorHAnsi" w:hAnsi="Cambria"/>
      <w:i/>
      <w:iCs/>
      <w:spacing w:val="13"/>
      <w:kern w:val="2"/>
      <w:lang w:eastAsia="en-US"/>
      <w14:ligatures w14:val="standardContextual"/>
    </w:rPr>
  </w:style>
  <w:style w:type="character" w:styleId="Strong">
    <w:name w:val="Strong"/>
    <w:uiPriority w:val="22"/>
    <w:qFormat/>
    <w:rsid w:val="00904965"/>
    <w:rPr>
      <w:b/>
      <w:bCs/>
    </w:rPr>
  </w:style>
  <w:style w:type="character" w:styleId="Emphasis">
    <w:name w:val="Emphasis"/>
    <w:uiPriority w:val="20"/>
    <w:qFormat/>
    <w:rsid w:val="00904965"/>
    <w:rPr>
      <w:b/>
      <w:bCs/>
      <w:i/>
      <w:iCs/>
      <w:spacing w:val="10"/>
      <w:bdr w:val="none" w:sz="0" w:space="0" w:color="auto"/>
      <w:shd w:val="clear" w:color="auto" w:fill="auto"/>
    </w:rPr>
  </w:style>
  <w:style w:type="paragraph" w:styleId="NoSpacing">
    <w:name w:val="No Spacing"/>
    <w:basedOn w:val="Normal"/>
    <w:uiPriority w:val="1"/>
    <w:qFormat/>
    <w:rsid w:val="00904965"/>
    <w:rPr>
      <w:rFonts w:eastAsia="Calibri"/>
    </w:rPr>
  </w:style>
  <w:style w:type="paragraph" w:styleId="Quote">
    <w:name w:val="Quote"/>
    <w:basedOn w:val="Normal"/>
    <w:next w:val="Normal"/>
    <w:link w:val="QuoteChar"/>
    <w:uiPriority w:val="29"/>
    <w:qFormat/>
    <w:rsid w:val="00904965"/>
    <w:pPr>
      <w:spacing w:before="200"/>
      <w:ind w:left="360" w:right="360"/>
    </w:pPr>
    <w:rPr>
      <w:i/>
      <w:iCs/>
    </w:rPr>
  </w:style>
  <w:style w:type="character" w:customStyle="1" w:styleId="QuoteChar">
    <w:name w:val="Quote Char"/>
    <w:link w:val="Quote"/>
    <w:uiPriority w:val="29"/>
    <w:rsid w:val="00904965"/>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904965"/>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904965"/>
    <w:rPr>
      <w:rFonts w:eastAsiaTheme="minorHAnsi"/>
      <w:b/>
      <w:bCs/>
      <w:i/>
      <w:iCs/>
      <w:kern w:val="2"/>
      <w:lang w:eastAsia="en-US"/>
      <w14:ligatures w14:val="standardContextual"/>
    </w:rPr>
  </w:style>
  <w:style w:type="character" w:styleId="SubtleEmphasis">
    <w:name w:val="Subtle Emphasis"/>
    <w:uiPriority w:val="19"/>
    <w:qFormat/>
    <w:rsid w:val="00904965"/>
    <w:rPr>
      <w:i/>
      <w:iCs/>
    </w:rPr>
  </w:style>
  <w:style w:type="character" w:styleId="IntenseEmphasis">
    <w:name w:val="Intense Emphasis"/>
    <w:uiPriority w:val="21"/>
    <w:qFormat/>
    <w:rsid w:val="00904965"/>
    <w:rPr>
      <w:b/>
      <w:bCs/>
    </w:rPr>
  </w:style>
  <w:style w:type="character" w:styleId="SubtleReference">
    <w:name w:val="Subtle Reference"/>
    <w:uiPriority w:val="31"/>
    <w:qFormat/>
    <w:rsid w:val="00904965"/>
    <w:rPr>
      <w:smallCaps/>
    </w:rPr>
  </w:style>
  <w:style w:type="character" w:styleId="IntenseReference">
    <w:name w:val="Intense Reference"/>
    <w:uiPriority w:val="32"/>
    <w:qFormat/>
    <w:rsid w:val="00904965"/>
    <w:rPr>
      <w:smallCaps/>
      <w:spacing w:val="5"/>
      <w:u w:val="single"/>
    </w:rPr>
  </w:style>
  <w:style w:type="character" w:styleId="BookTitle">
    <w:name w:val="Book Title"/>
    <w:uiPriority w:val="33"/>
    <w:qFormat/>
    <w:rsid w:val="00904965"/>
    <w:rPr>
      <w:i/>
      <w:iCs/>
      <w:smallCaps/>
      <w:spacing w:val="5"/>
    </w:rPr>
  </w:style>
  <w:style w:type="paragraph" w:customStyle="1" w:styleId="NICETitle2">
    <w:name w:val="NICE Title 2"/>
    <w:basedOn w:val="Normal"/>
    <w:qFormat/>
    <w:rsid w:val="00904965"/>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904965"/>
    <w:pPr>
      <w:spacing w:after="120" w:line="480" w:lineRule="auto"/>
    </w:pPr>
  </w:style>
  <w:style w:type="character" w:customStyle="1" w:styleId="BodyText2Char">
    <w:name w:val="Body Text 2 Char"/>
    <w:link w:val="BodyText2"/>
    <w:uiPriority w:val="99"/>
    <w:semiHidden/>
    <w:rsid w:val="00904965"/>
    <w:rPr>
      <w:rFonts w:eastAsiaTheme="minorHAnsi"/>
      <w:kern w:val="2"/>
      <w:lang w:eastAsia="en-US"/>
      <w14:ligatures w14:val="standardContextual"/>
    </w:rPr>
  </w:style>
  <w:style w:type="character" w:styleId="UnresolvedMention">
    <w:name w:val="Unresolved Mention"/>
    <w:uiPriority w:val="99"/>
    <w:semiHidden/>
    <w:unhideWhenUsed/>
    <w:rsid w:val="00904965"/>
    <w:rPr>
      <w:color w:val="605E5C"/>
      <w:shd w:val="clear" w:color="auto" w:fill="E1DFDD"/>
    </w:rPr>
  </w:style>
  <w:style w:type="paragraph" w:customStyle="1" w:styleId="PGDTitle2">
    <w:name w:val="PGD Title 2"/>
    <w:basedOn w:val="Normal"/>
    <w:rsid w:val="00904965"/>
    <w:pPr>
      <w:jc w:val="center"/>
    </w:pPr>
    <w:rPr>
      <w:rFonts w:ascii="Arial" w:hAnsi="Arial"/>
      <w:b/>
      <w:sz w:val="36"/>
      <w:szCs w:val="36"/>
    </w:rPr>
  </w:style>
  <w:style w:type="paragraph" w:customStyle="1" w:styleId="PGDTitle1">
    <w:name w:val="PGD Title 1"/>
    <w:basedOn w:val="Normal"/>
    <w:rsid w:val="00904965"/>
    <w:pPr>
      <w:jc w:val="center"/>
    </w:pPr>
    <w:rPr>
      <w:rFonts w:ascii="Arial" w:hAnsi="Arial"/>
      <w:b/>
      <w:bCs/>
      <w:sz w:val="44"/>
    </w:rPr>
  </w:style>
  <w:style w:type="character" w:customStyle="1" w:styleId="PGDVersionNumber">
    <w:name w:val="PGD Version Number"/>
    <w:basedOn w:val="DefaultParagraphFont"/>
    <w:qFormat/>
    <w:rsid w:val="00904965"/>
    <w:rPr>
      <w:rFonts w:ascii="Arial" w:hAnsi="Arial"/>
      <w:sz w:val="28"/>
    </w:rPr>
  </w:style>
  <w:style w:type="paragraph" w:customStyle="1" w:styleId="TableHeaderRow">
    <w:name w:val="Table Header Row"/>
    <w:basedOn w:val="Normal"/>
    <w:rsid w:val="00904965"/>
    <w:rPr>
      <w:rFonts w:ascii="Arial" w:hAnsi="Arial"/>
      <w:b/>
      <w:bCs/>
    </w:rPr>
  </w:style>
  <w:style w:type="character" w:customStyle="1" w:styleId="PGDNormalBold">
    <w:name w:val="PGD Normal Bold"/>
    <w:basedOn w:val="DefaultParagraphFont"/>
    <w:rsid w:val="00904965"/>
    <w:rPr>
      <w:rFonts w:ascii="Arial" w:hAnsi="Arial"/>
      <w:b/>
      <w:bCs/>
    </w:rPr>
  </w:style>
  <w:style w:type="character" w:customStyle="1" w:styleId="TableHeaderColumn">
    <w:name w:val="Table Header Column"/>
    <w:basedOn w:val="DefaultParagraphFont"/>
    <w:rsid w:val="00904965"/>
    <w:rPr>
      <w:rFonts w:ascii="Arial" w:hAnsi="Arial"/>
      <w:b/>
      <w:bCs/>
      <w:sz w:val="20"/>
    </w:rPr>
  </w:style>
  <w:style w:type="paragraph" w:customStyle="1" w:styleId="Title1">
    <w:name w:val="Title 1"/>
    <w:basedOn w:val="Title"/>
    <w:qFormat/>
    <w:rsid w:val="00904965"/>
    <w:rPr>
      <w:rFonts w:ascii="Arial" w:hAnsi="Arial" w:cs="Arial"/>
      <w:sz w:val="44"/>
      <w:szCs w:val="44"/>
    </w:rPr>
  </w:style>
  <w:style w:type="paragraph" w:customStyle="1" w:styleId="Title2">
    <w:name w:val="Title 2"/>
    <w:basedOn w:val="Title"/>
    <w:qFormat/>
    <w:rsid w:val="00904965"/>
    <w:rPr>
      <w:rFonts w:ascii="Arial" w:hAnsi="Arial" w:cs="Arial"/>
      <w:sz w:val="40"/>
      <w:szCs w:val="40"/>
    </w:rPr>
  </w:style>
  <w:style w:type="paragraph" w:customStyle="1" w:styleId="PGDHeading2">
    <w:name w:val="PGD Heading 2"/>
    <w:basedOn w:val="Heading2"/>
    <w:qFormat/>
    <w:rsid w:val="00904965"/>
    <w:rPr>
      <w:rFonts w:ascii="Arial" w:hAnsi="Arial" w:cs="Arial"/>
      <w:color w:val="auto"/>
      <w:sz w:val="28"/>
      <w:szCs w:val="28"/>
    </w:rPr>
  </w:style>
  <w:style w:type="table" w:customStyle="1" w:styleId="Tableheading">
    <w:name w:val="Table heading"/>
    <w:basedOn w:val="TableNormal"/>
    <w:uiPriority w:val="99"/>
    <w:rsid w:val="00904965"/>
    <w:rPr>
      <w:rFonts w:ascii="Arial" w:eastAsiaTheme="minorHAnsi" w:hAnsi="Arial"/>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customStyle="1" w:styleId="NICEnormalsinglespacing">
    <w:name w:val="NICE normal single spacing"/>
    <w:basedOn w:val="NICEnormal"/>
    <w:rsid w:val="00904965"/>
    <w:pPr>
      <w:spacing w:line="240" w:lineRule="auto"/>
    </w:pPr>
  </w:style>
  <w:style w:type="paragraph" w:customStyle="1" w:styleId="PGDtablebullet0">
    <w:name w:val="PGD table bullet"/>
    <w:basedOn w:val="Normal"/>
    <w:rsid w:val="00904965"/>
    <w:rPr>
      <w:rFonts w:ascii="Arial" w:eastAsia="Times New Roman" w:hAnsi="Arial"/>
    </w:rPr>
  </w:style>
  <w:style w:type="numbering" w:customStyle="1" w:styleId="PGDTableBullet">
    <w:name w:val="PGD Table Bullet"/>
    <w:basedOn w:val="NoList"/>
    <w:uiPriority w:val="99"/>
    <w:rsid w:val="00904965"/>
    <w:pPr>
      <w:numPr>
        <w:numId w:val="10"/>
      </w:numPr>
    </w:pPr>
  </w:style>
  <w:style w:type="paragraph" w:customStyle="1" w:styleId="StyleLatinArialAfter0ptLinespacingsingle">
    <w:name w:val="Style (Latin) Arial After:  0 pt Line spacing:  single"/>
    <w:basedOn w:val="Normal"/>
    <w:rsid w:val="00904965"/>
    <w:rPr>
      <w:rFonts w:ascii="Arial" w:eastAsia="Times New Roman" w:hAnsi="Arial"/>
    </w:rPr>
  </w:style>
  <w:style w:type="paragraph" w:customStyle="1" w:styleId="PGDlogo">
    <w:name w:val="PGD logo"/>
    <w:basedOn w:val="NICEnormal"/>
    <w:rsid w:val="00904965"/>
    <w:pPr>
      <w:jc w:val="right"/>
    </w:pPr>
  </w:style>
  <w:style w:type="paragraph" w:customStyle="1" w:styleId="PGDLogo0">
    <w:name w:val="PGD Logo"/>
    <w:basedOn w:val="PGDNormal"/>
    <w:rsid w:val="00904965"/>
    <w:pPr>
      <w:jc w:val="right"/>
    </w:pPr>
  </w:style>
  <w:style w:type="paragraph" w:customStyle="1" w:styleId="PGDVersion">
    <w:name w:val="PGD Version"/>
    <w:basedOn w:val="Normal"/>
    <w:rsid w:val="00904965"/>
    <w:pPr>
      <w:jc w:val="center"/>
    </w:pPr>
    <w:rPr>
      <w:rFonts w:ascii="Arial" w:eastAsia="Times New Roman" w:hAnsi="Arial"/>
      <w:sz w:val="28"/>
    </w:rPr>
  </w:style>
  <w:style w:type="numbering" w:customStyle="1" w:styleId="PGDtablebullet2">
    <w:name w:val="PGD table bullet 2"/>
    <w:basedOn w:val="NoList"/>
    <w:rsid w:val="00904965"/>
    <w:pPr>
      <w:numPr>
        <w:numId w:val="12"/>
      </w:numPr>
    </w:pPr>
  </w:style>
  <w:style w:type="numbering" w:customStyle="1" w:styleId="PGDbullet2">
    <w:name w:val="PGD bullet 2"/>
    <w:basedOn w:val="NoList"/>
    <w:rsid w:val="00904965"/>
    <w:pPr>
      <w:numPr>
        <w:numId w:val="13"/>
      </w:numPr>
    </w:pPr>
  </w:style>
  <w:style w:type="numbering" w:customStyle="1" w:styleId="PGDtablebullet1">
    <w:name w:val="PGD table bullet 1"/>
    <w:basedOn w:val="NoList"/>
    <w:rsid w:val="00904965"/>
    <w:pPr>
      <w:numPr>
        <w:numId w:val="14"/>
      </w:numPr>
    </w:pPr>
  </w:style>
  <w:style w:type="character" w:customStyle="1" w:styleId="BodyTextChar">
    <w:name w:val="Body Text Char"/>
    <w:basedOn w:val="DefaultParagraphFont"/>
    <w:link w:val="BodyText"/>
    <w:rsid w:val="00904965"/>
    <w:rPr>
      <w:rFonts w:eastAsiaTheme="minorHAnsi"/>
      <w:kern w:val="2"/>
      <w:lang w:eastAsia="en-US"/>
      <w14:ligatures w14:val="standardContextual"/>
    </w:rPr>
  </w:style>
  <w:style w:type="character" w:customStyle="1" w:styleId="CommentTextChar1">
    <w:name w:val="Comment Text Char1"/>
    <w:basedOn w:val="DefaultParagraphFont"/>
    <w:link w:val="CommentText"/>
    <w:uiPriority w:val="99"/>
    <w:rsid w:val="00904965"/>
    <w:rPr>
      <w:rFonts w:eastAsiaTheme="minorHAnsi"/>
      <w:kern w:val="2"/>
      <w:lang w:eastAsia="en-US"/>
      <w14:ligatures w14:val="standardContextual"/>
    </w:rPr>
  </w:style>
  <w:style w:type="character" w:customStyle="1" w:styleId="EndnoteTextChar1">
    <w:name w:val="Endnote Text Char1"/>
    <w:basedOn w:val="DefaultParagraphFont"/>
    <w:link w:val="EndnoteText"/>
    <w:semiHidden/>
    <w:rsid w:val="00904965"/>
    <w:rPr>
      <w:rFonts w:eastAsiaTheme="minorHAnsi"/>
      <w:kern w:val="2"/>
      <w:lang w:eastAsia="en-US"/>
      <w14:ligatures w14:val="standardContextual"/>
    </w:rPr>
  </w:style>
  <w:style w:type="character" w:customStyle="1" w:styleId="CommentSubjectChar1">
    <w:name w:val="Comment Subject Char1"/>
    <w:basedOn w:val="CommentTextChar1"/>
    <w:link w:val="CommentSubject"/>
    <w:semiHidden/>
    <w:rsid w:val="00904965"/>
    <w:rPr>
      <w:rFonts w:eastAsiaTheme="minorHAnsi"/>
      <w:b/>
      <w:bCs/>
      <w:kern w:val="2"/>
      <w:lang w:eastAsia="en-US"/>
      <w14:ligatures w14:val="standardContextual"/>
    </w:rPr>
  </w:style>
  <w:style w:type="paragraph" w:customStyle="1" w:styleId="xmsoheader">
    <w:name w:val="x_msoheader"/>
    <w:basedOn w:val="Normal"/>
    <w:rsid w:val="0065406B"/>
    <w:pPr>
      <w:autoSpaceDE w:val="0"/>
      <w:autoSpaceDN w:val="0"/>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145902241">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281765762">
      <w:bodyDiv w:val="1"/>
      <w:marLeft w:val="0"/>
      <w:marRight w:val="0"/>
      <w:marTop w:val="0"/>
      <w:marBottom w:val="0"/>
      <w:divBdr>
        <w:top w:val="none" w:sz="0" w:space="0" w:color="auto"/>
        <w:left w:val="none" w:sz="0" w:space="0" w:color="auto"/>
        <w:bottom w:val="none" w:sz="0" w:space="0" w:color="auto"/>
        <w:right w:val="none" w:sz="0" w:space="0" w:color="auto"/>
      </w:divBdr>
    </w:div>
    <w:div w:id="304824552">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331949850">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7678408">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515582029">
      <w:bodyDiv w:val="1"/>
      <w:marLeft w:val="0"/>
      <w:marRight w:val="0"/>
      <w:marTop w:val="0"/>
      <w:marBottom w:val="0"/>
      <w:divBdr>
        <w:top w:val="none" w:sz="0" w:space="0" w:color="auto"/>
        <w:left w:val="none" w:sz="0" w:space="0" w:color="auto"/>
        <w:bottom w:val="none" w:sz="0" w:space="0" w:color="auto"/>
        <w:right w:val="none" w:sz="0" w:space="0" w:color="auto"/>
      </w:divBdr>
    </w:div>
    <w:div w:id="569465316">
      <w:bodyDiv w:val="1"/>
      <w:marLeft w:val="0"/>
      <w:marRight w:val="0"/>
      <w:marTop w:val="0"/>
      <w:marBottom w:val="0"/>
      <w:divBdr>
        <w:top w:val="none" w:sz="0" w:space="0" w:color="auto"/>
        <w:left w:val="none" w:sz="0" w:space="0" w:color="auto"/>
        <w:bottom w:val="none" w:sz="0" w:space="0" w:color="auto"/>
        <w:right w:val="none" w:sz="0" w:space="0" w:color="auto"/>
      </w:divBdr>
    </w:div>
    <w:div w:id="578635284">
      <w:bodyDiv w:val="1"/>
      <w:marLeft w:val="0"/>
      <w:marRight w:val="0"/>
      <w:marTop w:val="0"/>
      <w:marBottom w:val="0"/>
      <w:divBdr>
        <w:top w:val="none" w:sz="0" w:space="0" w:color="auto"/>
        <w:left w:val="none" w:sz="0" w:space="0" w:color="auto"/>
        <w:bottom w:val="none" w:sz="0" w:space="0" w:color="auto"/>
        <w:right w:val="none" w:sz="0" w:space="0" w:color="auto"/>
      </w:divBdr>
    </w:div>
    <w:div w:id="631710757">
      <w:bodyDiv w:val="1"/>
      <w:marLeft w:val="0"/>
      <w:marRight w:val="0"/>
      <w:marTop w:val="0"/>
      <w:marBottom w:val="0"/>
      <w:divBdr>
        <w:top w:val="none" w:sz="0" w:space="0" w:color="auto"/>
        <w:left w:val="none" w:sz="0" w:space="0" w:color="auto"/>
        <w:bottom w:val="none" w:sz="0" w:space="0" w:color="auto"/>
        <w:right w:val="none" w:sz="0" w:space="0" w:color="auto"/>
      </w:divBdr>
    </w:div>
    <w:div w:id="673341392">
      <w:bodyDiv w:val="1"/>
      <w:marLeft w:val="0"/>
      <w:marRight w:val="0"/>
      <w:marTop w:val="0"/>
      <w:marBottom w:val="0"/>
      <w:divBdr>
        <w:top w:val="none" w:sz="0" w:space="0" w:color="auto"/>
        <w:left w:val="none" w:sz="0" w:space="0" w:color="auto"/>
        <w:bottom w:val="none" w:sz="0" w:space="0" w:color="auto"/>
        <w:right w:val="none" w:sz="0" w:space="0" w:color="auto"/>
      </w:divBdr>
    </w:div>
    <w:div w:id="693267274">
      <w:bodyDiv w:val="1"/>
      <w:marLeft w:val="0"/>
      <w:marRight w:val="0"/>
      <w:marTop w:val="0"/>
      <w:marBottom w:val="0"/>
      <w:divBdr>
        <w:top w:val="none" w:sz="0" w:space="0" w:color="auto"/>
        <w:left w:val="none" w:sz="0" w:space="0" w:color="auto"/>
        <w:bottom w:val="none" w:sz="0" w:space="0" w:color="auto"/>
        <w:right w:val="none" w:sz="0" w:space="0" w:color="auto"/>
      </w:divBdr>
    </w:div>
    <w:div w:id="966815349">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630091606">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17688029">
      <w:bodyDiv w:val="1"/>
      <w:marLeft w:val="0"/>
      <w:marRight w:val="0"/>
      <w:marTop w:val="0"/>
      <w:marBottom w:val="0"/>
      <w:divBdr>
        <w:top w:val="none" w:sz="0" w:space="0" w:color="auto"/>
        <w:left w:val="none" w:sz="0" w:space="0" w:color="auto"/>
        <w:bottom w:val="none" w:sz="0" w:space="0" w:color="auto"/>
        <w:right w:val="none" w:sz="0" w:space="0" w:color="auto"/>
      </w:divBdr>
    </w:div>
    <w:div w:id="2053260957">
      <w:bodyDiv w:val="1"/>
      <w:marLeft w:val="0"/>
      <w:marRight w:val="0"/>
      <w:marTop w:val="0"/>
      <w:marBottom w:val="0"/>
      <w:divBdr>
        <w:top w:val="none" w:sz="0" w:space="0" w:color="auto"/>
        <w:left w:val="none" w:sz="0" w:space="0" w:color="auto"/>
        <w:bottom w:val="none" w:sz="0" w:space="0" w:color="auto"/>
        <w:right w:val="none" w:sz="0" w:space="0" w:color="auto"/>
      </w:divBdr>
    </w:div>
    <w:div w:id="2067141246">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120417577">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cosrh.org/Common/Uploaded%20files/documents/fsrh-guideline-combined-hormonal-contraception-october-2023.pdf" TargetMode="External"/><Relationship Id="rId18" Type="http://schemas.openxmlformats.org/officeDocument/2006/relationships/hyperlink" Target="https://www.medicines.org.uk/emc/search?q=%22ethinylestradiol%22&amp;filters=activeingredients%5b1139%5d&amp;offset=1&amp;limit=50&amp;orderBy=product&amp;refreshFilters=true" TargetMode="External"/><Relationship Id="rId26" Type="http://schemas.openxmlformats.org/officeDocument/2006/relationships/hyperlink" Target="https://www.medicines.org.uk/emc/search?q=%22ethinylestradiol%22&amp;filters=activeingredients%5b1139%5d&amp;offset=1&amp;limit=50&amp;orderBy=product&amp;refreshFilters=true" TargetMode="External"/><Relationship Id="rId39" Type="http://schemas.openxmlformats.org/officeDocument/2006/relationships/customXml" Target="../customXml/item3.xml"/><Relationship Id="rId21" Type="http://schemas.openxmlformats.org/officeDocument/2006/relationships/hyperlink" Target="https://www.cosrh.org/Public/Standards-and-Guidance/Switching-or-Starting-Methods-of-Contraception.aspx" TargetMode="External"/><Relationship Id="rId34" Type="http://schemas.openxmlformats.org/officeDocument/2006/relationships/header" Target="header3.xml"/><Relationship Id="rId7" Type="http://schemas.openxmlformats.org/officeDocument/2006/relationships/hyperlink" Target="https://www.nice.org.uk/guidance/mpg2/chapter/Recommendations" TargetMode="External"/><Relationship Id="rId12" Type="http://schemas.openxmlformats.org/officeDocument/2006/relationships/hyperlink" Target="https://www.nice.org.uk/guidance/mpg2/resources" TargetMode="External"/><Relationship Id="rId17" Type="http://schemas.openxmlformats.org/officeDocument/2006/relationships/hyperlink" Target="https://cosrh.org/Common/Uploaded%20files/documents/teratogenic-medication-and-contraception-fsrh-ceu-statement-february-2018.pdf" TargetMode="External"/><Relationship Id="rId25" Type="http://schemas.openxmlformats.org/officeDocument/2006/relationships/hyperlink" Target="https://hep-druginteractions.org/checker" TargetMode="External"/><Relationship Id="rId33" Type="http://schemas.openxmlformats.org/officeDocument/2006/relationships/footer" Target="footer1.xml"/><Relationship Id="rId38"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s://www.medicines.org.uk/emc/search?q=%22ethinylestradiol%22&amp;filters=activeingredients%5b1139%5d&amp;offset=1&amp;limit=50&amp;orderBy=product&amp;refreshFilters=true" TargetMode="External"/><Relationship Id="rId20" Type="http://schemas.openxmlformats.org/officeDocument/2006/relationships/hyperlink" Target="https://www.cosrh.org/Common/Uploaded%20files/documents/fsrh-guideline-combined-hormonal-contraception-october-2023.pdf" TargetMode="External"/><Relationship Id="rId29" Type="http://schemas.openxmlformats.org/officeDocument/2006/relationships/hyperlink" Target="https://www.fsrh.org/Public/Documents/fsrh-guideline-combined-hormonal-contraception.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lfh.org.uk/programmes/patient-group-directions/" TargetMode="External"/><Relationship Id="rId24" Type="http://schemas.openxmlformats.org/officeDocument/2006/relationships/hyperlink" Target="https://www.fsrh.org/Public/Documents/ceu-clinical-guidance-drug-interactions-with-hormonal.aspx" TargetMode="External"/><Relationship Id="rId32" Type="http://schemas.openxmlformats.org/officeDocument/2006/relationships/header" Target="header2.xml"/><Relationship Id="rId37"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https://bnf.nice.org.uk/" TargetMode="External"/><Relationship Id="rId23" Type="http://schemas.openxmlformats.org/officeDocument/2006/relationships/hyperlink" Target="https://bnf.nice.org.uk/" TargetMode="External"/><Relationship Id="rId28" Type="http://schemas.openxmlformats.org/officeDocument/2006/relationships/hyperlink" Target="https://yellowcard.mhra.gov.uk/" TargetMode="External"/><Relationship Id="rId36" Type="http://schemas.openxmlformats.org/officeDocument/2006/relationships/theme" Target="theme/theme1.xml"/><Relationship Id="rId10" Type="http://schemas.openxmlformats.org/officeDocument/2006/relationships/hyperlink" Target="https://www.legislation.gov.uk/uksi/2012/1916/schedule/16" TargetMode="External"/><Relationship Id="rId19" Type="http://schemas.openxmlformats.org/officeDocument/2006/relationships/hyperlink" Target="https://www.cosrh.org/Common/Uploaded%20files/documents/fsrh-guideline-combined-hormonal-contraception-october-2023.pdf"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ice.org.uk/guidance/mpg2/chapter/Recommendations" TargetMode="External"/><Relationship Id="rId14" Type="http://schemas.openxmlformats.org/officeDocument/2006/relationships/hyperlink" Target="https://www.medicines.org.uk/emc/search?q=%22ethinylestradiol%22&amp;filters=activeingredients%5b1139%5d&amp;offset=1&amp;limit=50&amp;orderBy=product&amp;refreshFilters=true" TargetMode="External"/><Relationship Id="rId22" Type="http://schemas.openxmlformats.org/officeDocument/2006/relationships/hyperlink" Target="https://www.medicines.org.uk/emc/search?q=%22ethinylestradiol%22&amp;filters=activeingredients%5b1139%5d&amp;offset=1&amp;limit=50&amp;orderBy=product&amp;refreshFilters=true" TargetMode="External"/><Relationship Id="rId27" Type="http://schemas.openxmlformats.org/officeDocument/2006/relationships/hyperlink" Target="https://bnf.nice.org.uk/" TargetMode="External"/><Relationship Id="rId30" Type="http://schemas.openxmlformats.org/officeDocument/2006/relationships/hyperlink" Target="https://digitalliverpool.sharepoint.com/sites/MUS/PGD%20Templates/Templates%20Under%20Review/Statement%20Response%20Lundstrom%20et%20al%20Progestogens%20and%20meningioma%20study%20(July%202026).pdf" TargetMode="External"/><Relationship Id="rId35" Type="http://schemas.openxmlformats.org/officeDocument/2006/relationships/fontTable" Target="fontTable.xml"/><Relationship Id="rId8" Type="http://schemas.openxmlformats.org/officeDocument/2006/relationships/hyperlink" Target="https://www.nice.org.uk/Guidance/MPG2"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9" ma:contentTypeDescription="Create a new document." ma:contentTypeScope="" ma:versionID="2ff25c9ba4e0d8b4b22936a6d5f18b19">
  <xsd:schema xmlns:xsd="http://www.w3.org/2001/XMLSchema" xmlns:xs="http://www.w3.org/2001/XMLSchema" xmlns:p="http://schemas.microsoft.com/office/2006/metadata/properties" xmlns:ns2="f161132f-3af4-47f5-b28f-8075dccddbe8" targetNamespace="http://schemas.microsoft.com/office/2006/metadata/properties" ma:root="true" ma:fieldsID="238cc67e6f7b512ea7bb1b53bdd966ed"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element ref="ns2:Accessibletemplate" minOccurs="0"/>
                <xsd:element ref="ns2:Cardcreated" minOccurs="0"/>
                <xsd:element ref="ns2:Reviewcompleted"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dexed="true"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type" ma:format="Dropdown" ma:internalName="Templatecounting">
      <xsd:simpleType>
        <xsd:restriction base="dms:Choice">
          <xsd:enumeration value="PGD for KPI"/>
          <xsd:enumeration value="Protocol for KPI"/>
          <xsd:enumeration value="WI for KPI"/>
        </xsd:restriction>
      </xsd:simpleType>
    </xsd:element>
    <xsd:element name="Accessibletemplate" ma:index="20" nillable="true" ma:displayName="Accessible template" ma:default="1" ma:format="Dropdown" ma:internalName="Accessibletemplate">
      <xsd:simpleType>
        <xsd:restriction base="dms:Boolean"/>
      </xsd:simpleType>
    </xsd:element>
    <xsd:element name="Cardcreated" ma:index="21" nillable="true" ma:displayName="Link to card" ma:description="Link to card on digital shareppoint" ma:format="Hyperlink" ma:internalName="Cardcreated">
      <xsd:complexType>
        <xsd:complexContent>
          <xsd:extension base="dms:URL">
            <xsd:sequence>
              <xsd:element name="Url" type="dms:ValidUrl" minOccurs="0" nillable="true"/>
              <xsd:element name="Description" type="xsd:string" nillable="true"/>
            </xsd:sequence>
          </xsd:extension>
        </xsd:complexContent>
      </xsd:complexType>
    </xsd:element>
    <xsd:element name="Reviewcompleted" ma:index="22" nillable="true" ma:displayName="Review completed" ma:description="Review completed but version remains published until expiry date.  Select to remove from dashboard review due section" ma:format="Dropdown" ma:internalName="Reviewcompleted">
      <xsd:simpleType>
        <xsd:restriction base="dms:Choice">
          <xsd:enumeration value="Yes"/>
          <xsd:enumeration value="No"/>
          <xsd:enumeration value="Choice 3"/>
        </xsd:restriction>
      </xsd:simpleType>
    </xsd:element>
    <xsd:element name="_ApprovalAssignedTo" ma:index="23"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4"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5"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6"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AGrating xmlns="f161132f-3af4-47f5-b28f-8075dccddbe8" xsi:nil="true"/>
    <_ApprovalAssignedTo xmlns="f161132f-3af4-47f5-b28f-8075dccddbe8">
      <UserInfo>
        <DisplayName/>
        <AccountId xsi:nil="true"/>
        <AccountType/>
      </UserInfo>
    </_ApprovalAssignedTo>
    <Templatecounting xmlns="f161132f-3af4-47f5-b28f-8075dccddbe8">PGD for KPI</Templatecounting>
    <_ApprovalSentBy xmlns="f161132f-3af4-47f5-b28f-8075dccddbe8">
      <UserInfo>
        <DisplayName/>
        <AccountId xsi:nil="true"/>
        <AccountType/>
      </UserInfo>
    </_ApprovalSentBy>
    <Workstream xmlns="f161132f-3af4-47f5-b28f-8075dccddbe8">Reproductive Health</Workstream>
    <PublishedDate xmlns="f161132f-3af4-47f5-b28f-8075dccddbe8">2026-07-22T23:00:00+00:00</PublishedDate>
    <Accessibletemplate xmlns="f161132f-3af4-47f5-b28f-8075dccddbe8">true</Accessibletemplate>
    <ExpiryDate xmlns="f161132f-3af4-47f5-b28f-8075dccddbe8">2029-03-30T23:00:00+00:00</ExpiryDate>
    <Effectivefromdate xmlns="f161132f-3af4-47f5-b28f-8075dccddbe8">2026-03-31T23:00:00+00:00</Effectivefromdate>
    <_ApprovalStatus xmlns="f161132f-3af4-47f5-b28f-8075dccddbe8">0</_ApprovalStatus>
    <Versionnumber xmlns="f161132f-3af4-47f5-b28f-8075dccddbe8">3.2</Versionnumber>
    <Reviewcompleted xmlns="f161132f-3af4-47f5-b28f-8075dccddbe8" xsi:nil="true"/>
    <ReviewDate xmlns="f161132f-3af4-47f5-b28f-8075dccddbe8">2028-08-31T23:00:00+00:00</ReviewDate>
    <_ApprovalRespondedBy xmlns="f161132f-3af4-47f5-b28f-8075dccddbe8">
      <UserInfo>
        <DisplayName/>
        <AccountId xsi:nil="true"/>
        <AccountType/>
      </UserInfo>
    </_ApprovalRespondedBy>
    <ProgrammeBoardMeeting xmlns="f161132f-3af4-47f5-b28f-8075dccddbe8">2028-10-18T23:00:00+00:00</ProgrammeBoardMeeting>
    <Cardcreated xmlns="f161132f-3af4-47f5-b28f-8075dccddbe8">
      <Url>https://digitalliverpool.sharepoint.com/sites/SPSDigital/Lists/Content%20Directory/DispForm.aspx?ID=2879</Url>
      <Description>CHC ring card</Description>
    </Cardcreated>
  </documentManagement>
</p:properties>
</file>

<file path=customXml/itemProps1.xml><?xml version="1.0" encoding="utf-8"?>
<ds:datastoreItem xmlns:ds="http://schemas.openxmlformats.org/officeDocument/2006/customXml" ds:itemID="{730E80BA-A93A-4379-B804-86E5EF28453F}"/>
</file>

<file path=customXml/itemProps2.xml><?xml version="1.0" encoding="utf-8"?>
<ds:datastoreItem xmlns:ds="http://schemas.openxmlformats.org/officeDocument/2006/customXml" ds:itemID="{A0A7A632-7A40-46E4-923D-38C7896693A7}"/>
</file>

<file path=customXml/itemProps3.xml><?xml version="1.0" encoding="utf-8"?>
<ds:datastoreItem xmlns:ds="http://schemas.openxmlformats.org/officeDocument/2006/customXml" ds:itemID="{BCC1DE45-2A0C-408A-99F0-273A9ED228FB}"/>
</file>

<file path=docMetadata/LabelInfo.xml><?xml version="1.0" encoding="utf-8"?>
<clbl:labelList xmlns:clbl="http://schemas.microsoft.com/office/2020/mipLabelMetadata">
  <clbl:label id="{43ed9756-41ff-4cbf-959b-406a4083b78b}" enabled="0" method="" siteId="{43ed9756-41ff-4cbf-959b-406a4083b78b}" removed="1"/>
</clbl:labelList>
</file>

<file path=docProps/app.xml><?xml version="1.0" encoding="utf-8"?>
<Properties xmlns="http://schemas.openxmlformats.org/officeDocument/2006/extended-properties" xmlns:vt="http://schemas.openxmlformats.org/officeDocument/2006/docPropsVTypes">
  <Template>Normal</Template>
  <TotalTime>0</TotalTime>
  <Pages>21</Pages>
  <Words>5276</Words>
  <Characters>30077</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2026-07-23T10:42:00Z</dcterms:created>
  <dcterms:modified xsi:type="dcterms:W3CDTF">2026-07-23T10:42:00Z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ies>
</file>