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18E2BA47" w:rsidR="007A1448" w:rsidRPr="00DF77C7" w:rsidRDefault="0041543B" w:rsidP="006529F3">
      <w:pPr>
        <w:pStyle w:val="PGDTitle2"/>
      </w:pPr>
      <w:r>
        <w:t xml:space="preserve">Supply of aciclovir tablets/dispersible tablets for the treatment of shingles (herpes zoster) infection </w:t>
      </w:r>
      <w:r w:rsidR="002C2CDD">
        <w:t xml:space="preserve">in </w:t>
      </w:r>
      <w:r w:rsidR="09B17E84" w:rsidRPr="60A303F5">
        <w:rPr>
          <w:highlight w:val="cyan"/>
        </w:rPr>
        <w:t>[</w:t>
      </w:r>
      <w:r w:rsidR="005C6771" w:rsidRPr="60A303F5">
        <w:rPr>
          <w:highlight w:val="cyan"/>
        </w:rPr>
        <w:t>location/service/organisation</w:t>
      </w:r>
      <w:r w:rsidR="00E46E97" w:rsidRPr="60A303F5">
        <w:rPr>
          <w:highlight w:val="cyan"/>
        </w:rPr>
        <w:t>]</w:t>
      </w:r>
    </w:p>
    <w:p w14:paraId="446CEE0D" w14:textId="77777777" w:rsidR="006529F3" w:rsidRPr="00DF77C7" w:rsidRDefault="006529F3" w:rsidP="004C1FDF">
      <w:pPr>
        <w:pStyle w:val="PGDNormal"/>
      </w:pPr>
    </w:p>
    <w:p w14:paraId="70665420" w14:textId="11B9FAC7" w:rsidR="00813399" w:rsidRPr="007F687D" w:rsidRDefault="00813399" w:rsidP="002C2CDD">
      <w:pPr>
        <w:jc w:val="center"/>
        <w:rPr>
          <w:rStyle w:val="PGDVersionNumber"/>
        </w:rPr>
      </w:pPr>
      <w:r w:rsidRPr="007F687D">
        <w:rPr>
          <w:rStyle w:val="PGDVersionNumber"/>
        </w:rPr>
        <w:t xml:space="preserve">Version Number </w:t>
      </w:r>
      <w:r w:rsidR="00677E0D">
        <w:rPr>
          <w:rStyle w:val="PGDVersionNumber"/>
        </w:rPr>
        <w:t>2.0</w:t>
      </w:r>
    </w:p>
    <w:p w14:paraId="20B630F6" w14:textId="77777777" w:rsidR="00813399" w:rsidRPr="00DF77C7" w:rsidRDefault="00813399" w:rsidP="00F57606">
      <w:pPr>
        <w:pStyle w:val="Tabletext"/>
      </w:pP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W w:w="8801"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25637C19">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41543B">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41543B">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25637C19">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41543B">
            <w:pPr>
              <w:pStyle w:val="Tabletext"/>
            </w:pPr>
            <w:r w:rsidRPr="00B03B59">
              <w:lastRenderedPageBreak/>
              <w:t>Version 1.0</w:t>
            </w:r>
          </w:p>
          <w:p w14:paraId="564FB0F8" w14:textId="52953BFF" w:rsidR="0041543B" w:rsidRPr="00DF77C7" w:rsidRDefault="0041543B" w:rsidP="0041543B">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41543B">
            <w:pPr>
              <w:pStyle w:val="Tabletext"/>
              <w:rPr>
                <w:lang w:val="en-GB"/>
              </w:rPr>
            </w:pPr>
            <w:r w:rsidRPr="00404E02">
              <w:t>New template</w:t>
            </w:r>
          </w:p>
        </w:tc>
      </w:tr>
      <w:tr w:rsidR="0041543B" w:rsidRPr="00404E02" w14:paraId="206313DF" w14:textId="77777777" w:rsidTr="25637C19">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41543B">
            <w:pPr>
              <w:pStyle w:val="Tabletext"/>
            </w:pPr>
            <w:r>
              <w:t>Version 1.1</w:t>
            </w:r>
          </w:p>
          <w:p w14:paraId="6A6235FE" w14:textId="49E3E579" w:rsidR="0041543B" w:rsidRPr="00764857" w:rsidRDefault="0041543B" w:rsidP="0041543B">
            <w:pPr>
              <w:pStyle w:val="Tabletext"/>
            </w:pPr>
            <w:r>
              <w:t>February 2025</w:t>
            </w:r>
          </w:p>
        </w:tc>
        <w:tc>
          <w:tcPr>
            <w:tcW w:w="7020" w:type="dxa"/>
            <w:tcBorders>
              <w:top w:val="single" w:sz="4" w:space="0" w:color="auto"/>
              <w:left w:val="single" w:sz="4" w:space="0" w:color="auto"/>
              <w:bottom w:val="single" w:sz="4" w:space="0" w:color="auto"/>
              <w:right w:val="single" w:sz="4" w:space="0" w:color="auto"/>
            </w:tcBorders>
          </w:tcPr>
          <w:p w14:paraId="54BE377A" w14:textId="2C836D3C" w:rsidR="0041543B" w:rsidRPr="00764857" w:rsidRDefault="0041543B" w:rsidP="0041543B">
            <w:pPr>
              <w:pStyle w:val="Tabletext"/>
            </w:pPr>
            <w:r>
              <w:rPr>
                <w:bCs/>
              </w:rPr>
              <w:t>Removal of “</w:t>
            </w:r>
            <w:r w:rsidRPr="000623A2">
              <w:rPr>
                <w:bCs/>
              </w:rPr>
              <w:t>In the event of a supply interruption with aciclovir and it is unable to be procured: refer to valaciclovir PGD</w:t>
            </w:r>
            <w:r>
              <w:rPr>
                <w:bCs/>
              </w:rPr>
              <w:t>” from Criteria for inclusion</w:t>
            </w:r>
          </w:p>
        </w:tc>
      </w:tr>
      <w:tr w:rsidR="0041543B" w:rsidRPr="00404E02" w14:paraId="3311DD45" w14:textId="77777777" w:rsidTr="25637C19">
        <w:trPr>
          <w:trHeight w:val="442"/>
        </w:trPr>
        <w:tc>
          <w:tcPr>
            <w:tcW w:w="1781" w:type="dxa"/>
            <w:tcBorders>
              <w:top w:val="single" w:sz="4" w:space="0" w:color="auto"/>
              <w:left w:val="single" w:sz="4" w:space="0" w:color="auto"/>
              <w:bottom w:val="single" w:sz="4" w:space="0" w:color="auto"/>
              <w:right w:val="single" w:sz="4" w:space="0" w:color="auto"/>
            </w:tcBorders>
          </w:tcPr>
          <w:p w14:paraId="0B3446CE" w14:textId="77777777" w:rsidR="0041543B" w:rsidRDefault="0041543B" w:rsidP="0041543B">
            <w:pPr>
              <w:pStyle w:val="Tabletext"/>
            </w:pPr>
            <w:r>
              <w:t>Version 1.2</w:t>
            </w:r>
          </w:p>
          <w:p w14:paraId="2867C1E1" w14:textId="6F8D0148" w:rsidR="0041543B" w:rsidRDefault="0041543B" w:rsidP="0041543B">
            <w:pPr>
              <w:pStyle w:val="Tabletext"/>
            </w:pPr>
            <w:r>
              <w:t>April 2025</w:t>
            </w:r>
          </w:p>
        </w:tc>
        <w:tc>
          <w:tcPr>
            <w:tcW w:w="7020" w:type="dxa"/>
            <w:tcBorders>
              <w:top w:val="single" w:sz="4" w:space="0" w:color="auto"/>
              <w:left w:val="single" w:sz="4" w:space="0" w:color="auto"/>
              <w:bottom w:val="single" w:sz="4" w:space="0" w:color="auto"/>
              <w:right w:val="single" w:sz="4" w:space="0" w:color="auto"/>
            </w:tcBorders>
          </w:tcPr>
          <w:p w14:paraId="0F772D0E" w14:textId="77777777" w:rsidR="0041543B" w:rsidRPr="005D4293" w:rsidRDefault="0041543B" w:rsidP="0041543B">
            <w:pPr>
              <w:pStyle w:val="Tabletext"/>
            </w:pPr>
            <w:r w:rsidRPr="005D4293">
              <w:rPr>
                <w:bCs/>
              </w:rPr>
              <w:t>Removal of “neck” from “</w:t>
            </w:r>
            <w:r w:rsidRPr="005D4293">
              <w:t>Non-truncal involvement (e.g. shingles affecting the neck, limbs, or perineum) in</w:t>
            </w:r>
            <w:r>
              <w:t xml:space="preserve"> </w:t>
            </w:r>
            <w:r w:rsidRPr="005D4293">
              <w:rPr>
                <w:bCs/>
              </w:rPr>
              <w:t>Criteria for inclusion</w:t>
            </w:r>
          </w:p>
          <w:p w14:paraId="2F859780" w14:textId="6A083C56" w:rsidR="0041543B" w:rsidRDefault="0041543B" w:rsidP="0041543B">
            <w:pPr>
              <w:pStyle w:val="Tabletext"/>
              <w:rPr>
                <w:bCs/>
              </w:rPr>
            </w:pPr>
            <w:r w:rsidRPr="003C32D1">
              <w:rPr>
                <w:bCs/>
              </w:rPr>
              <w:t>Addition of “</w:t>
            </w:r>
            <w:r w:rsidRPr="003C32D1">
              <w:t>Shingles affecting the head and neck” to Criteria for exclusion</w:t>
            </w:r>
          </w:p>
        </w:tc>
      </w:tr>
      <w:tr w:rsidR="599CD342" w14:paraId="766A0F69" w14:textId="77777777" w:rsidTr="25637C19">
        <w:trPr>
          <w:trHeight w:val="442"/>
        </w:trPr>
        <w:tc>
          <w:tcPr>
            <w:tcW w:w="1781" w:type="dxa"/>
            <w:tcBorders>
              <w:top w:val="single" w:sz="4" w:space="0" w:color="auto"/>
              <w:left w:val="single" w:sz="4" w:space="0" w:color="auto"/>
              <w:bottom w:val="single" w:sz="4" w:space="0" w:color="auto"/>
              <w:right w:val="single" w:sz="4" w:space="0" w:color="auto"/>
            </w:tcBorders>
          </w:tcPr>
          <w:p w14:paraId="139EC303" w14:textId="77777777" w:rsidR="5685E762" w:rsidRDefault="5685E762" w:rsidP="599CD342">
            <w:pPr>
              <w:pStyle w:val="Tabletext"/>
              <w:rPr>
                <w:lang w:val="en-GB"/>
              </w:rPr>
            </w:pPr>
            <w:r w:rsidRPr="599CD342">
              <w:rPr>
                <w:lang w:val="en-GB"/>
              </w:rPr>
              <w:t>Version 2.0</w:t>
            </w:r>
          </w:p>
          <w:p w14:paraId="1AE44344" w14:textId="77777777" w:rsidR="5685E762" w:rsidRDefault="5685E762" w:rsidP="599CD342">
            <w:pPr>
              <w:pStyle w:val="Tabletext"/>
              <w:rPr>
                <w:lang w:val="en-GB"/>
              </w:rPr>
            </w:pPr>
            <w:r w:rsidRPr="599CD342">
              <w:rPr>
                <w:lang w:val="en-GB"/>
              </w:rPr>
              <w:t>April 2026</w:t>
            </w:r>
          </w:p>
          <w:p w14:paraId="2F9B1FFF" w14:textId="07CB41B7" w:rsidR="599CD342" w:rsidRDefault="599CD342" w:rsidP="599CD342">
            <w:pPr>
              <w:pStyle w:val="Tabletext"/>
            </w:pPr>
          </w:p>
        </w:tc>
        <w:tc>
          <w:tcPr>
            <w:tcW w:w="7020" w:type="dxa"/>
            <w:tcBorders>
              <w:top w:val="single" w:sz="4" w:space="0" w:color="auto"/>
              <w:left w:val="single" w:sz="4" w:space="0" w:color="auto"/>
              <w:bottom w:val="single" w:sz="4" w:space="0" w:color="auto"/>
              <w:right w:val="single" w:sz="4" w:space="0" w:color="auto"/>
            </w:tcBorders>
          </w:tcPr>
          <w:p w14:paraId="5AB3065B" w14:textId="77777777" w:rsidR="5685E762" w:rsidRDefault="5685E762" w:rsidP="599CD342">
            <w:pPr>
              <w:pStyle w:val="Tabletext"/>
              <w:rPr>
                <w:lang w:val="en-GB"/>
              </w:rPr>
            </w:pPr>
            <w:r w:rsidRPr="599CD342">
              <w:rPr>
                <w:lang w:val="en-GB"/>
              </w:rPr>
              <w:t xml:space="preserve">Planned end of life review: </w:t>
            </w:r>
          </w:p>
          <w:p w14:paraId="43576335" w14:textId="11EE5CE0" w:rsidR="5685E762" w:rsidRDefault="5685E762" w:rsidP="599CD342">
            <w:pPr>
              <w:pStyle w:val="Tabletext"/>
              <w:numPr>
                <w:ilvl w:val="0"/>
                <w:numId w:val="38"/>
              </w:numPr>
              <w:rPr>
                <w:lang w:val="en-GB"/>
              </w:rPr>
            </w:pPr>
            <w:r w:rsidRPr="599CD342">
              <w:rPr>
                <w:lang w:val="en-GB"/>
              </w:rPr>
              <w:t>Update of SLWG membership</w:t>
            </w:r>
          </w:p>
          <w:p w14:paraId="38253901" w14:textId="60ED9786" w:rsidR="5685E762" w:rsidRDefault="5685E762" w:rsidP="599CD342">
            <w:pPr>
              <w:pStyle w:val="Tabletext"/>
              <w:numPr>
                <w:ilvl w:val="0"/>
                <w:numId w:val="38"/>
              </w:numPr>
              <w:rPr>
                <w:lang w:val="en-GB"/>
              </w:rPr>
            </w:pPr>
            <w:r w:rsidRPr="599CD342">
              <w:rPr>
                <w:lang w:val="en-GB"/>
              </w:rPr>
              <w:t>Training resources in “Initial training” section updated</w:t>
            </w:r>
          </w:p>
          <w:p w14:paraId="72C5447A" w14:textId="77777777" w:rsidR="5685E762" w:rsidRDefault="5685E762" w:rsidP="599CD342">
            <w:pPr>
              <w:pStyle w:val="Bulletindent1"/>
              <w:rPr>
                <w:rFonts w:cs="Arial"/>
              </w:rPr>
            </w:pPr>
            <w:r>
              <w:t xml:space="preserve">“Diagnosis of shingles following the appropriate </w:t>
            </w:r>
            <w:hyperlink r:id="rId12">
              <w:r w:rsidRPr="599CD342">
                <w:rPr>
                  <w:rStyle w:val="Hyperlink"/>
                  <w:rFonts w:cs="Arial"/>
                </w:rPr>
                <w:t>NICE CKS</w:t>
              </w:r>
              <w:r w:rsidRPr="599CD342">
                <w:rPr>
                  <w:rStyle w:val="Hyperlink"/>
                </w:rPr>
                <w:t xml:space="preserve"> </w:t>
              </w:r>
              <w:r w:rsidRPr="599CD342">
                <w:rPr>
                  <w:rStyle w:val="Hyperlink"/>
                  <w:rFonts w:cs="Arial"/>
                </w:rPr>
                <w:t>guidance</w:t>
              </w:r>
            </w:hyperlink>
            <w:r>
              <w:t xml:space="preserve">” amended to “Diagnosis of shingles (excluding the head and neck, perineal/genital area) following the appropriate </w:t>
            </w:r>
            <w:hyperlink r:id="rId13">
              <w:r w:rsidRPr="599CD342">
                <w:rPr>
                  <w:rStyle w:val="Hyperlink"/>
                  <w:rFonts w:cs="Arial"/>
                </w:rPr>
                <w:t>NICE CKS</w:t>
              </w:r>
              <w:r w:rsidRPr="599CD342">
                <w:rPr>
                  <w:rStyle w:val="Hyperlink"/>
                </w:rPr>
                <w:t xml:space="preserve"> </w:t>
              </w:r>
              <w:r w:rsidRPr="599CD342">
                <w:rPr>
                  <w:rStyle w:val="Hyperlink"/>
                  <w:rFonts w:cs="Arial"/>
                </w:rPr>
                <w:t>guidance</w:t>
              </w:r>
            </w:hyperlink>
            <w:r>
              <w:t xml:space="preserve">” </w:t>
            </w:r>
            <w:r w:rsidRPr="599CD342">
              <w:rPr>
                <w:rFonts w:cs="Arial"/>
              </w:rPr>
              <w:t>in “Criteria for inclusion” section</w:t>
            </w:r>
          </w:p>
          <w:p w14:paraId="3D9916C2" w14:textId="5D57A4A3" w:rsidR="5685E762" w:rsidRDefault="5685E762" w:rsidP="599CD342">
            <w:pPr>
              <w:pStyle w:val="Tabletext"/>
              <w:numPr>
                <w:ilvl w:val="0"/>
                <w:numId w:val="39"/>
              </w:numPr>
              <w:rPr>
                <w:rFonts w:cs="Arial"/>
              </w:rPr>
            </w:pPr>
            <w:r w:rsidRPr="599CD342">
              <w:rPr>
                <w:rFonts w:cs="Arial"/>
                <w:color w:val="242424"/>
              </w:rPr>
              <w:t xml:space="preserve">“Non-truncal involvement (e.g. shingles affecting the limbs, or perineum)” </w:t>
            </w:r>
            <w:r w:rsidRPr="599CD342">
              <w:rPr>
                <w:rFonts w:cs="Arial"/>
              </w:rPr>
              <w:t>amended to “</w:t>
            </w:r>
            <w:r w:rsidRPr="599CD342">
              <w:rPr>
                <w:rFonts w:cs="Arial"/>
                <w:lang w:val="en-GB"/>
              </w:rPr>
              <w:t>Non-truncal involvement (excluding the head and neck, perineal/genital area)”</w:t>
            </w:r>
            <w:r w:rsidRPr="599CD342">
              <w:rPr>
                <w:rFonts w:cs="Arial"/>
              </w:rPr>
              <w:t xml:space="preserve"> in “Criteria for inclusion” section </w:t>
            </w:r>
          </w:p>
          <w:p w14:paraId="29C63A6C" w14:textId="534C318E" w:rsidR="5685E762" w:rsidRDefault="5685E762" w:rsidP="599CD342">
            <w:pPr>
              <w:pStyle w:val="Tabletext"/>
              <w:numPr>
                <w:ilvl w:val="0"/>
                <w:numId w:val="39"/>
              </w:numPr>
            </w:pPr>
            <w:r w:rsidRPr="599CD342">
              <w:rPr>
                <w:rFonts w:eastAsia="Arial" w:cs="Arial"/>
                <w:szCs w:val="22"/>
              </w:rPr>
              <w:t xml:space="preserve">Addition of “predisposing skin conditions” to “Diagnosed within 72 hours of rash” section in “Criteria for inclusion” section </w:t>
            </w:r>
            <w:r w:rsidRPr="599CD342">
              <w:rPr>
                <w:rFonts w:eastAsia="Arial" w:cs="Arial"/>
                <w:sz w:val="20"/>
              </w:rPr>
              <w:t xml:space="preserve"> </w:t>
            </w:r>
          </w:p>
          <w:p w14:paraId="43750A96" w14:textId="3F4B0936" w:rsidR="5685E762" w:rsidRDefault="5685E762" w:rsidP="599CD342">
            <w:pPr>
              <w:pStyle w:val="Bulletindent1"/>
              <w:rPr>
                <w:rFonts w:cs="Arial"/>
              </w:rPr>
            </w:pPr>
            <w:r w:rsidRPr="599CD342">
              <w:rPr>
                <w:rFonts w:cs="Arial"/>
              </w:rPr>
              <w:t>Addition of footnote of “</w:t>
            </w:r>
            <w:r>
              <w:t xml:space="preserve">Shingles rash usually covers a well-defined area of skin on one side of the body only (right or left) and will not cross to the other side of the body, in a dermatomal distribution” </w:t>
            </w:r>
            <w:r w:rsidRPr="599CD342">
              <w:rPr>
                <w:rFonts w:cs="Arial"/>
              </w:rPr>
              <w:t xml:space="preserve">added to the term “widespread” in “Action to be taken if individual/carer/parent/guardian is excluded” section </w:t>
            </w:r>
          </w:p>
          <w:p w14:paraId="68102525" w14:textId="77777777" w:rsidR="5685E762" w:rsidRDefault="5685E762" w:rsidP="599CD342">
            <w:pPr>
              <w:pStyle w:val="Bulletindent1"/>
              <w:rPr>
                <w:rFonts w:cs="Arial"/>
              </w:rPr>
            </w:pPr>
            <w:r>
              <w:t>Removal of “Individuals with any underlying neurological condition” from “</w:t>
            </w:r>
            <w:r w:rsidRPr="599CD342">
              <w:rPr>
                <w:rFonts w:cs="Arial"/>
              </w:rPr>
              <w:t>Criteria for exclusion” section</w:t>
            </w:r>
          </w:p>
          <w:p w14:paraId="732133AE" w14:textId="77777777" w:rsidR="5685E762" w:rsidRDefault="5685E762" w:rsidP="599CD342">
            <w:pPr>
              <w:pStyle w:val="Bulletindent1"/>
              <w:rPr>
                <w:rFonts w:cs="Arial"/>
              </w:rPr>
            </w:pPr>
            <w:r>
              <w:t>“Shingles affecting the head and neck” amended to “Shingles affecting the head and neck (including the face, ears, eyes, scalp)” in “</w:t>
            </w:r>
            <w:r w:rsidRPr="599CD342">
              <w:rPr>
                <w:rFonts w:cs="Arial"/>
              </w:rPr>
              <w:t xml:space="preserve">Criteria for exclusion” section </w:t>
            </w:r>
          </w:p>
          <w:p w14:paraId="051281D7" w14:textId="77777777" w:rsidR="5685E762" w:rsidRDefault="5685E762" w:rsidP="599CD342">
            <w:pPr>
              <w:pStyle w:val="Bulletindent1"/>
            </w:pPr>
            <w:r>
              <w:t>Addition of “Shingles affecting the perineal/genital area” to “</w:t>
            </w:r>
            <w:r w:rsidRPr="599CD342">
              <w:rPr>
                <w:rFonts w:cs="Arial"/>
              </w:rPr>
              <w:t>Criteria for exclusion” section</w:t>
            </w:r>
          </w:p>
          <w:p w14:paraId="56AF6A84" w14:textId="2F7BE504" w:rsidR="5685E762" w:rsidRDefault="5685E762" w:rsidP="599CD342">
            <w:pPr>
              <w:pStyle w:val="Bulletindent1"/>
            </w:pPr>
            <w:r>
              <w:t xml:space="preserve">Addition of “(see </w:t>
            </w:r>
            <w:hyperlink w:anchor="Cautions" w:history="1">
              <w:r w:rsidRPr="25637C19">
                <w:rPr>
                  <w:rStyle w:val="Hyperlink"/>
                </w:rPr>
                <w:t>Cautions</w:t>
              </w:r>
            </w:hyperlink>
            <w:r>
              <w:t xml:space="preserve"> for advice when using NSAIDs in combination with ac</w:t>
            </w:r>
            <w:r w:rsidR="0E3D771A">
              <w:t>i</w:t>
            </w:r>
            <w:r>
              <w:t>clovir) to “Specific information for suspected infection to be provided” and “Action to be taken of the individual/carer/parent/guardian is excluded” sections</w:t>
            </w:r>
          </w:p>
          <w:p w14:paraId="500608B8" w14:textId="4CE457C4" w:rsidR="5685E762" w:rsidRDefault="5685E762" w:rsidP="599CD342">
            <w:pPr>
              <w:pStyle w:val="Tabletext"/>
              <w:numPr>
                <w:ilvl w:val="0"/>
                <w:numId w:val="38"/>
              </w:numPr>
              <w:rPr>
                <w:lang w:val="en-GB"/>
              </w:rPr>
            </w:pPr>
            <w:r w:rsidRPr="599CD342">
              <w:rPr>
                <w:lang w:val="en-GB"/>
              </w:rPr>
              <w:t>Addition of voclosporin and tizanidine to “Drug Interactions” section</w:t>
            </w:r>
          </w:p>
          <w:p w14:paraId="48CF2AB4" w14:textId="41127C88" w:rsidR="599CD342" w:rsidRDefault="5685E762" w:rsidP="599CD342">
            <w:pPr>
              <w:pStyle w:val="Tabletext"/>
              <w:numPr>
                <w:ilvl w:val="0"/>
                <w:numId w:val="38"/>
              </w:numPr>
            </w:pPr>
            <w:r w:rsidRPr="599CD342">
              <w:rPr>
                <w:lang w:val="en-GB"/>
              </w:rPr>
              <w:t>Update of commonly reported adverse effects in “Identification &amp; management of adverse reactions” section</w:t>
            </w:r>
          </w:p>
        </w:tc>
      </w:tr>
    </w:tbl>
    <w:p w14:paraId="403025EC" w14:textId="0670DE9A"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lastRenderedPageBreak/>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Pr="002C2CDD">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E15FB4" w:rsidRPr="00DF77C7" w14:paraId="2D1BCEA8" w14:textId="77777777" w:rsidTr="00043006">
        <w:tc>
          <w:tcPr>
            <w:tcW w:w="3969" w:type="dxa"/>
          </w:tcPr>
          <w:p w14:paraId="68303232" w14:textId="77777777" w:rsidR="00E15FB4" w:rsidRPr="00DF77C7" w:rsidRDefault="00E15FB4" w:rsidP="00E15FB4">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1C02A90B" w14:textId="33908807" w:rsidR="00E15FB4" w:rsidRPr="00DF77C7" w:rsidRDefault="00E22835" w:rsidP="00E15FB4">
            <w:pPr>
              <w:pStyle w:val="Tabletext"/>
              <w:rPr>
                <w:lang w:val="en-GB"/>
              </w:rPr>
            </w:pPr>
            <w:r>
              <w:rPr>
                <w:lang w:val="en-GB"/>
              </w:rPr>
              <w:t>1</w:t>
            </w:r>
            <w:r w:rsidRPr="00E22835">
              <w:rPr>
                <w:vertAlign w:val="superscript"/>
                <w:lang w:val="en-GB"/>
              </w:rPr>
              <w:t>st</w:t>
            </w:r>
            <w:r>
              <w:rPr>
                <w:lang w:val="en-GB"/>
              </w:rPr>
              <w:t xml:space="preserve"> March 2027</w:t>
            </w:r>
          </w:p>
        </w:tc>
      </w:tr>
      <w:tr w:rsidR="00E15FB4" w:rsidRPr="00DF77C7" w14:paraId="18F33630" w14:textId="77777777" w:rsidTr="00043006">
        <w:tc>
          <w:tcPr>
            <w:tcW w:w="3969" w:type="dxa"/>
          </w:tcPr>
          <w:p w14:paraId="40ECC743" w14:textId="7B74FCBD" w:rsidR="00E15FB4" w:rsidRPr="00DF77C7" w:rsidRDefault="00E15FB4" w:rsidP="0041543B">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56A527C3" w14:textId="2FB174FE" w:rsidR="00E15FB4" w:rsidRPr="00DF77C7" w:rsidRDefault="00E22835" w:rsidP="00E15FB4">
            <w:pPr>
              <w:pStyle w:val="Tabletext"/>
              <w:rPr>
                <w:lang w:val="en-GB"/>
              </w:rPr>
            </w:pPr>
            <w:r>
              <w:rPr>
                <w:lang w:val="en-GB"/>
              </w:rPr>
              <w:t>31</w:t>
            </w:r>
            <w:r w:rsidRPr="00E22835">
              <w:rPr>
                <w:vertAlign w:val="superscript"/>
                <w:lang w:val="en-GB"/>
              </w:rPr>
              <w:t>st</w:t>
            </w:r>
            <w:r>
              <w:rPr>
                <w:lang w:val="en-GB"/>
              </w:rPr>
              <w:t xml:space="preserve"> August 2029</w:t>
            </w:r>
          </w:p>
        </w:tc>
      </w:tr>
      <w:tr w:rsidR="00E15FB4" w:rsidRPr="00DF77C7" w14:paraId="0FB80BBA" w14:textId="77777777" w:rsidTr="00043006">
        <w:tc>
          <w:tcPr>
            <w:tcW w:w="3969" w:type="dxa"/>
          </w:tcPr>
          <w:p w14:paraId="45729AD1" w14:textId="77777777" w:rsidR="00E15FB4" w:rsidRPr="00DF77C7" w:rsidRDefault="00E15FB4" w:rsidP="00E15FB4">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58AA136C" w14:textId="4F3EC016" w:rsidR="00E15FB4" w:rsidRPr="00DF77C7" w:rsidRDefault="00E22835" w:rsidP="00E15FB4">
            <w:pPr>
              <w:pStyle w:val="Tabletext"/>
              <w:rPr>
                <w:lang w:val="en-GB"/>
              </w:rPr>
            </w:pPr>
            <w:r>
              <w:rPr>
                <w:lang w:val="en-GB"/>
              </w:rPr>
              <w:t>28</w:t>
            </w:r>
            <w:r w:rsidRPr="00E22835">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68A3F7D9" w14:textId="1CBBCE51" w:rsidR="0041543B" w:rsidRPr="00677E0D" w:rsidRDefault="0041543B" w:rsidP="0041543B">
      <w:pPr>
        <w:pStyle w:val="PGDNormal"/>
        <w:rPr>
          <w:color w:val="C00000"/>
          <w:lang w:val="en-GB"/>
        </w:rPr>
      </w:pPr>
      <w:r w:rsidRPr="0041543B">
        <w:rPr>
          <w:lang w:val="en-GB"/>
        </w:rPr>
        <w:t xml:space="preserve">This PGD template has been peer reviewed by the national skin infections/shingles PGD Short Life Working Group in accordance with their Terms of Reference. </w:t>
      </w:r>
    </w:p>
    <w:p w14:paraId="58CD625E" w14:textId="223F1658" w:rsidR="00050C45" w:rsidRPr="0041543B" w:rsidRDefault="00050C45" w:rsidP="00AD67D4">
      <w:pPr>
        <w:pStyle w:val="PGDNormal"/>
      </w:pPr>
      <w:r w:rsidRPr="028AE2B6">
        <w:rPr>
          <w:lang w:val="en-GB"/>
        </w:rPr>
        <w:t>Note</w:t>
      </w:r>
      <w:r w:rsidR="58CDE46E" w:rsidRPr="028AE2B6">
        <w:rPr>
          <w:lang w:val="en-GB"/>
        </w:rPr>
        <w:t>:</w:t>
      </w:r>
      <w:r w:rsidRPr="028AE2B6">
        <w:rPr>
          <w:lang w:val="en-GB"/>
        </w:rPr>
        <w:t xml:space="preserve"> the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028AE2B6">
        <w:rPr>
          <w:lang w:val="en-GB"/>
        </w:rPr>
        <w:t xml:space="preserve">from the </w:t>
      </w:r>
      <w:hyperlink r:id="rId14">
        <w:r w:rsidR="006829D5" w:rsidRPr="028AE2B6">
          <w:rPr>
            <w:rStyle w:val="Hyperlink"/>
          </w:rPr>
          <w:t>SPS national PGD</w:t>
        </w:r>
        <w:r w:rsidR="0041543B" w:rsidRPr="028AE2B6">
          <w:rPr>
            <w:rStyle w:val="Hyperlink"/>
          </w:rPr>
          <w:t>, protocol and written instructions templates webpage</w:t>
        </w:r>
        <w:r w:rsidR="00E447A8" w:rsidRPr="028AE2B6">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60319B66">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60319B66">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19924CAC" w:rsidR="00E447A8" w:rsidRPr="002416AD" w:rsidRDefault="0A01D8B6" w:rsidP="72D6E9D5">
            <w:pPr>
              <w:pStyle w:val="Tabletext"/>
            </w:pPr>
            <w:r>
              <w:t>Lead Pharmacist and Joint Head of AMR PROGRESS Section, AMR and HCAI Division, UK Health Security Agency</w:t>
            </w:r>
          </w:p>
        </w:tc>
      </w:tr>
      <w:tr w:rsidR="00E447A8" w:rsidRPr="00DF77C7" w14:paraId="15A217EB" w14:textId="77777777" w:rsidTr="60319B66">
        <w:trPr>
          <w:trHeight w:val="400"/>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60319B66">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E447A8" w:rsidRPr="00DF77C7" w14:paraId="0F383BA1" w14:textId="77777777" w:rsidTr="60319B66">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A7B5" w14:textId="350950BB" w:rsidR="00E447A8" w:rsidRPr="00105447" w:rsidRDefault="00E447A8" w:rsidP="00E447A8">
            <w:pPr>
              <w:rPr>
                <w:rFonts w:ascii="Arial" w:eastAsia="Calibri" w:hAnsi="Arial" w:cs="Arial"/>
                <w:sz w:val="22"/>
                <w:szCs w:val="22"/>
              </w:rPr>
            </w:pPr>
            <w:r w:rsidRPr="445D2A92">
              <w:rPr>
                <w:rFonts w:ascii="Arial" w:eastAsia="Calibri" w:hAnsi="Arial" w:cs="Arial"/>
                <w:sz w:val="22"/>
                <w:szCs w:val="22"/>
              </w:rPr>
              <w:t>Dr Naomi Fleming</w:t>
            </w:r>
          </w:p>
          <w:p w14:paraId="7EEF9690" w14:textId="163873A1" w:rsidR="00E447A8" w:rsidRPr="00631316" w:rsidRDefault="00E447A8" w:rsidP="00E447A8">
            <w:pPr>
              <w:pStyle w:val="Tabletext"/>
            </w:pP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870173C" w14:textId="5B39E538" w:rsidR="00E447A8" w:rsidRPr="00631316" w:rsidRDefault="00E447A8" w:rsidP="00E447A8">
            <w:pPr>
              <w:pStyle w:val="Tabletext"/>
            </w:pPr>
            <w:r w:rsidRPr="00105447">
              <w:rPr>
                <w:rFonts w:eastAsia="Calibri" w:cs="Arial"/>
                <w:szCs w:val="22"/>
              </w:rPr>
              <w:t>NHS England Regional Antimicrobial Stewardship lead for the East of England</w:t>
            </w:r>
          </w:p>
        </w:tc>
      </w:tr>
      <w:tr w:rsidR="00E447A8" w:rsidRPr="00DF77C7" w14:paraId="2441A89E" w14:textId="77777777" w:rsidTr="60319B66">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54933814" w:rsidR="00E447A8" w:rsidRPr="00DF59C5" w:rsidRDefault="00E447A8" w:rsidP="00E447A8">
            <w:pPr>
              <w:pStyle w:val="Tabletext"/>
              <w:rPr>
                <w:sz w:val="20"/>
                <w:lang w:val="en-GB"/>
              </w:rPr>
            </w:pPr>
            <w:r w:rsidRPr="00105447">
              <w:rPr>
                <w:rFonts w:eastAsia="Calibri" w:cs="Arial"/>
                <w:szCs w:val="22"/>
              </w:rPr>
              <w:t>Gill Damant</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2BDD74A0" w:rsidR="00E447A8" w:rsidRPr="002416AD" w:rsidRDefault="00E447A8" w:rsidP="00E447A8">
            <w:pPr>
              <w:pStyle w:val="Tabletext"/>
              <w:rPr>
                <w:sz w:val="20"/>
                <w:lang w:val="en-GB"/>
              </w:rPr>
            </w:pPr>
            <w:r w:rsidRPr="00105447">
              <w:rPr>
                <w:rFonts w:eastAsia="Calibri" w:cs="Arial"/>
                <w:szCs w:val="22"/>
              </w:rPr>
              <w:t>NHS England Regional Antimicrobial Stewardship lead for the North West region</w:t>
            </w:r>
          </w:p>
        </w:tc>
      </w:tr>
      <w:tr w:rsidR="00E447A8" w:rsidRPr="00DF77C7" w14:paraId="06658BE4" w14:textId="77777777" w:rsidTr="60319B66">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68E8419B" w:rsidR="00E447A8" w:rsidRPr="00DF59C5" w:rsidRDefault="00E447A8" w:rsidP="445D2A92">
            <w:pPr>
              <w:pStyle w:val="Tabletext"/>
              <w:rPr>
                <w:rFonts w:cs="Arial"/>
                <w:lang w:val="en-GB"/>
              </w:rPr>
            </w:pPr>
            <w:r w:rsidRPr="445D2A92">
              <w:rPr>
                <w:rFonts w:cs="Arial"/>
              </w:rPr>
              <w:t>Jo Jenkins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5E636E06" w:rsidR="00E447A8" w:rsidRPr="002416AD" w:rsidRDefault="00677E0D" w:rsidP="60319B66">
            <w:pPr>
              <w:pStyle w:val="Tabletext"/>
              <w:rPr>
                <w:sz w:val="20"/>
                <w:lang w:val="en-GB"/>
              </w:rPr>
            </w:pPr>
            <w:r w:rsidRPr="60319B66">
              <w:rPr>
                <w:rFonts w:cs="Arial"/>
                <w:lang w:val="en-GB"/>
              </w:rPr>
              <w:t xml:space="preserve">Associate Director </w:t>
            </w:r>
            <w:r w:rsidR="007DCAE3" w:rsidRPr="60319B66">
              <w:rPr>
                <w:rFonts w:cs="Arial"/>
                <w:lang w:val="en-GB"/>
              </w:rPr>
              <w:t xml:space="preserve">- </w:t>
            </w:r>
            <w:r w:rsidRPr="60319B66">
              <w:rPr>
                <w:rFonts w:cs="Arial"/>
                <w:lang w:val="en-GB"/>
              </w:rPr>
              <w:t>Medicines Governance, Medicines Use and Safety Division, Specialist Pharmacy Service</w:t>
            </w:r>
          </w:p>
        </w:tc>
      </w:tr>
      <w:tr w:rsidR="00E447A8" w:rsidRPr="00DF77C7" w14:paraId="3803C8B9" w14:textId="77777777" w:rsidTr="60319B66">
        <w:trPr>
          <w:trHeight w:val="415"/>
        </w:trPr>
        <w:tc>
          <w:tcPr>
            <w:tcW w:w="2297" w:type="dxa"/>
            <w:tcBorders>
              <w:top w:val="single" w:sz="4" w:space="0" w:color="auto"/>
              <w:left w:val="single" w:sz="4" w:space="0" w:color="auto"/>
              <w:bottom w:val="single" w:sz="4" w:space="0" w:color="auto"/>
              <w:right w:val="single" w:sz="4" w:space="0" w:color="auto"/>
            </w:tcBorders>
          </w:tcPr>
          <w:p w14:paraId="00B466E6" w14:textId="0BC72BE0" w:rsidR="00E447A8" w:rsidRPr="00DF59C5" w:rsidRDefault="00E447A8" w:rsidP="00E447A8">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tcPr>
          <w:p w14:paraId="52BB571F" w14:textId="38A12EF4" w:rsidR="00E447A8" w:rsidRPr="002416AD" w:rsidRDefault="00E447A8" w:rsidP="00E447A8">
            <w:pPr>
              <w:pStyle w:val="Tabletext"/>
              <w:rPr>
                <w:sz w:val="20"/>
                <w:lang w:val="en-GB"/>
              </w:rPr>
            </w:pPr>
            <w:r w:rsidRPr="00105447">
              <w:rPr>
                <w:rFonts w:cs="Arial"/>
                <w:szCs w:val="22"/>
              </w:rPr>
              <w:t>Advanced Nurse Practitioner QN</w:t>
            </w:r>
          </w:p>
        </w:tc>
      </w:tr>
      <w:tr w:rsidR="00E447A8" w:rsidRPr="00DF77C7" w14:paraId="2099D9F1" w14:textId="77777777" w:rsidTr="60319B66">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18C7E691" w:rsidR="00E447A8" w:rsidRPr="00DF59C5" w:rsidRDefault="00E447A8" w:rsidP="00E447A8">
            <w:pPr>
              <w:pStyle w:val="Tabletext"/>
              <w:rPr>
                <w:sz w:val="20"/>
                <w:lang w:val="en-GB"/>
              </w:rPr>
            </w:pPr>
            <w:r w:rsidRPr="00105447">
              <w:rPr>
                <w:rFonts w:cs="Arial"/>
                <w:szCs w:val="22"/>
              </w:rPr>
              <w:t xml:space="preserve">Dr Michelle Toleman </w:t>
            </w:r>
          </w:p>
        </w:tc>
        <w:tc>
          <w:tcPr>
            <w:tcW w:w="6912" w:type="dxa"/>
            <w:tcBorders>
              <w:top w:val="single" w:sz="4" w:space="0" w:color="auto"/>
              <w:left w:val="single" w:sz="4" w:space="0" w:color="auto"/>
              <w:bottom w:val="single" w:sz="4" w:space="0" w:color="auto"/>
              <w:right w:val="single" w:sz="4" w:space="0" w:color="auto"/>
            </w:tcBorders>
          </w:tcPr>
          <w:p w14:paraId="0B5D7B8A" w14:textId="377EEC45" w:rsidR="00E447A8" w:rsidRPr="002416AD" w:rsidRDefault="00E447A8" w:rsidP="00E447A8">
            <w:pPr>
              <w:pStyle w:val="Tabletext"/>
              <w:rPr>
                <w:sz w:val="20"/>
                <w:lang w:val="en-GB"/>
              </w:rPr>
            </w:pPr>
            <w:r w:rsidRPr="00105447">
              <w:rPr>
                <w:rFonts w:cs="Arial"/>
                <w:szCs w:val="22"/>
              </w:rPr>
              <w:t>Consultant Microbiologist</w:t>
            </w:r>
          </w:p>
        </w:tc>
      </w:tr>
      <w:tr w:rsidR="00E447A8" w:rsidRPr="00DF77C7" w14:paraId="4C01E258" w14:textId="77777777" w:rsidTr="60319B66">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AA640" w14:textId="3ED8CF5E" w:rsidR="00E447A8" w:rsidRPr="00DF59C5" w:rsidRDefault="00E447A8" w:rsidP="00E447A8">
            <w:pPr>
              <w:pStyle w:val="Tabletext"/>
              <w:rPr>
                <w:rFonts w:eastAsia="Calibri"/>
                <w:sz w:val="20"/>
                <w:szCs w:val="22"/>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8CBD4" w14:textId="4C976030" w:rsidR="00E447A8" w:rsidRPr="002416AD" w:rsidRDefault="00E447A8" w:rsidP="00E447A8">
            <w:pPr>
              <w:pStyle w:val="Tabletext"/>
              <w:rPr>
                <w:rFonts w:eastAsia="Calibri"/>
                <w:sz w:val="20"/>
                <w:lang w:val="en-GB"/>
              </w:rPr>
            </w:pPr>
            <w:r w:rsidRPr="00105447">
              <w:rPr>
                <w:rFonts w:cs="Arial"/>
                <w:bCs/>
                <w:szCs w:val="22"/>
              </w:rPr>
              <w:t>Head of Medicines Management</w:t>
            </w:r>
          </w:p>
        </w:tc>
      </w:tr>
      <w:tr w:rsidR="00E447A8" w:rsidRPr="00DF77C7" w14:paraId="69FDDB9F" w14:textId="77777777" w:rsidTr="60319B66">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24C4B550" w:rsidR="00E447A8" w:rsidRPr="00DF59C5" w:rsidRDefault="00E447A8" w:rsidP="445D2A92">
            <w:pPr>
              <w:pStyle w:val="Tabletext"/>
              <w:rPr>
                <w:rFonts w:eastAsia="Calibri"/>
                <w:sz w:val="20"/>
                <w:lang w:val="en-GB"/>
              </w:rPr>
            </w:pPr>
            <w:r w:rsidRPr="445D2A92">
              <w:rPr>
                <w:rFonts w:cs="Arial"/>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47864A29" w:rsidR="00E447A8" w:rsidRPr="00DF77C7" w:rsidRDefault="00677E0D" w:rsidP="00E447A8">
            <w:pPr>
              <w:pStyle w:val="Tabletext"/>
              <w:rPr>
                <w:rFonts w:eastAsia="Calibri"/>
                <w:lang w:val="en-GB"/>
              </w:rPr>
            </w:pPr>
            <w:r w:rsidRPr="00677E0D">
              <w:rPr>
                <w:rFonts w:cs="Arial"/>
                <w:szCs w:val="22"/>
                <w:lang w:val="en-GB"/>
              </w:rPr>
              <w:t>Advanced Specialist Pharmacist – Medicines Governance, Medicines Use and Safety Division, Specialist Pharmacy Service</w:t>
            </w:r>
          </w:p>
        </w:tc>
      </w:tr>
      <w:tr w:rsidR="00E447A8" w:rsidRPr="00094B2C" w14:paraId="34B78991" w14:textId="77777777" w:rsidTr="60319B66">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35F8255B" w:rsidR="00E447A8" w:rsidRPr="00094B2C" w:rsidRDefault="00E447A8" w:rsidP="00E447A8">
            <w:pPr>
              <w:pStyle w:val="Tabletext"/>
              <w:rPr>
                <w:kern w:val="2"/>
                <w:sz w:val="20"/>
              </w:rPr>
            </w:pPr>
            <w:r w:rsidRPr="00105447">
              <w:rPr>
                <w:rFonts w:cs="Arial"/>
                <w:szCs w:val="22"/>
              </w:rPr>
              <w:t>Dr Stephanie Gallard</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18C37B63" w:rsidR="00E447A8" w:rsidRPr="00094B2C" w:rsidRDefault="00E447A8" w:rsidP="60319B66">
            <w:pPr>
              <w:pStyle w:val="Tabletext"/>
              <w:rPr>
                <w:kern w:val="2"/>
                <w:sz w:val="20"/>
              </w:rPr>
            </w:pPr>
            <w:r w:rsidRPr="60319B66">
              <w:rPr>
                <w:rFonts w:cs="Arial"/>
              </w:rPr>
              <w:t>GP (Dermatology Special Interest)</w:t>
            </w:r>
            <w:r w:rsidR="00067F27" w:rsidRPr="60319B66">
              <w:rPr>
                <w:rFonts w:cs="Arial"/>
              </w:rPr>
              <w:t xml:space="preserve">, Primary Care Dermatology Society Executive Committee member </w:t>
            </w:r>
            <w:r w:rsidRPr="60319B66">
              <w:rPr>
                <w:rFonts w:cs="Arial"/>
              </w:rPr>
              <w:t xml:space="preserve"> </w:t>
            </w:r>
          </w:p>
        </w:tc>
      </w:tr>
      <w:tr w:rsidR="00E447A8" w:rsidRPr="00094B2C" w14:paraId="451E31FE" w14:textId="77777777" w:rsidTr="60319B66">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11E70D0F" w:rsidR="00E447A8" w:rsidRPr="00523F60" w:rsidRDefault="00E447A8" w:rsidP="00E447A8">
            <w:pPr>
              <w:pStyle w:val="Tabletext"/>
            </w:pPr>
            <w:r w:rsidRPr="00105447">
              <w:rPr>
                <w:rFonts w:cs="Arial"/>
                <w:szCs w:val="22"/>
              </w:rPr>
              <w:t xml:space="preserve">Rob Proctor </w:t>
            </w:r>
          </w:p>
        </w:tc>
        <w:tc>
          <w:tcPr>
            <w:tcW w:w="6912" w:type="dxa"/>
            <w:tcBorders>
              <w:top w:val="single" w:sz="4" w:space="0" w:color="auto"/>
              <w:left w:val="single" w:sz="4" w:space="0" w:color="auto"/>
              <w:bottom w:val="single" w:sz="4" w:space="0" w:color="auto"/>
              <w:right w:val="single" w:sz="4" w:space="0" w:color="auto"/>
            </w:tcBorders>
          </w:tcPr>
          <w:p w14:paraId="5F39BD40" w14:textId="7ECB8669" w:rsidR="00E447A8" w:rsidRPr="00523F60" w:rsidRDefault="00E447A8" w:rsidP="00E447A8">
            <w:pPr>
              <w:pStyle w:val="Tabletext"/>
            </w:pPr>
            <w:r w:rsidRPr="00105447">
              <w:rPr>
                <w:rFonts w:cs="Arial"/>
                <w:szCs w:val="22"/>
              </w:rPr>
              <w:t>Senior Policy and National Pharmacy Integration Lead, Primary Care, Community Services and Strategy Directorate, NHS England</w:t>
            </w:r>
          </w:p>
        </w:tc>
      </w:tr>
      <w:tr w:rsidR="00E447A8" w:rsidRPr="00DF77C7" w14:paraId="3652FCC6" w14:textId="77777777" w:rsidTr="60319B66">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028B85BD" w:rsidR="00E447A8" w:rsidRPr="00DF59C5" w:rsidRDefault="00E447A8" w:rsidP="00E447A8">
            <w:pPr>
              <w:pStyle w:val="Tabletext"/>
              <w:rPr>
                <w:rFonts w:eastAsia="Calibri"/>
                <w:sz w:val="20"/>
                <w:lang w:val="en-GB"/>
              </w:rPr>
            </w:pPr>
            <w:r w:rsidRPr="00105447">
              <w:rPr>
                <w:rFonts w:cs="Arial"/>
                <w:szCs w:val="22"/>
              </w:rPr>
              <w:t>Dr Mathew Donati</w:t>
            </w:r>
          </w:p>
        </w:tc>
        <w:tc>
          <w:tcPr>
            <w:tcW w:w="6912" w:type="dxa"/>
            <w:tcBorders>
              <w:top w:val="single" w:sz="4" w:space="0" w:color="auto"/>
              <w:left w:val="single" w:sz="4" w:space="0" w:color="auto"/>
              <w:bottom w:val="single" w:sz="4" w:space="0" w:color="auto"/>
              <w:right w:val="single" w:sz="4" w:space="0" w:color="auto"/>
            </w:tcBorders>
          </w:tcPr>
          <w:p w14:paraId="290D7DC5" w14:textId="1D07CE2B" w:rsidR="00E447A8" w:rsidRPr="00F14076" w:rsidRDefault="00E447A8" w:rsidP="00F14076">
            <w:pPr>
              <w:rPr>
                <w:rFonts w:ascii="Arial" w:hAnsi="Arial" w:cs="Arial"/>
                <w:sz w:val="22"/>
                <w:szCs w:val="22"/>
              </w:rPr>
            </w:pPr>
            <w:r w:rsidRPr="00105447">
              <w:rPr>
                <w:rFonts w:ascii="Arial" w:hAnsi="Arial" w:cs="Arial"/>
                <w:sz w:val="22"/>
                <w:szCs w:val="22"/>
              </w:rPr>
              <w:t>Consultant Medical Virologist</w:t>
            </w:r>
            <w:r w:rsidR="00107EB5">
              <w:rPr>
                <w:rFonts w:ascii="Arial" w:hAnsi="Arial" w:cs="Arial"/>
                <w:sz w:val="22"/>
                <w:szCs w:val="22"/>
              </w:rPr>
              <w:t xml:space="preserve">, UKHSA National </w:t>
            </w:r>
            <w:r w:rsidRPr="00105447">
              <w:rPr>
                <w:rFonts w:ascii="Arial" w:hAnsi="Arial" w:cs="Arial"/>
                <w:sz w:val="22"/>
                <w:szCs w:val="22"/>
              </w:rPr>
              <w:t xml:space="preserve">Clinical </w:t>
            </w:r>
            <w:r w:rsidR="00067CF3">
              <w:rPr>
                <w:rFonts w:ascii="Arial" w:hAnsi="Arial" w:cs="Arial"/>
                <w:sz w:val="22"/>
                <w:szCs w:val="22"/>
              </w:rPr>
              <w:t>L</w:t>
            </w:r>
            <w:r w:rsidR="00067CF3" w:rsidRPr="00105447">
              <w:rPr>
                <w:rFonts w:ascii="Arial" w:hAnsi="Arial" w:cs="Arial"/>
                <w:sz w:val="22"/>
                <w:szCs w:val="22"/>
              </w:rPr>
              <w:t xml:space="preserve">ead </w:t>
            </w:r>
            <w:r w:rsidR="00324A00">
              <w:rPr>
                <w:rFonts w:ascii="Arial" w:hAnsi="Arial" w:cs="Arial"/>
                <w:sz w:val="22"/>
                <w:szCs w:val="22"/>
              </w:rPr>
              <w:t>for</w:t>
            </w:r>
            <w:r w:rsidRPr="00105447">
              <w:rPr>
                <w:rFonts w:ascii="Arial" w:hAnsi="Arial" w:cs="Arial"/>
                <w:sz w:val="22"/>
                <w:szCs w:val="22"/>
              </w:rPr>
              <w:t xml:space="preserve"> Virology,</w:t>
            </w:r>
            <w:r w:rsidR="00324A00">
              <w:rPr>
                <w:rFonts w:ascii="Arial" w:hAnsi="Arial" w:cs="Arial"/>
                <w:sz w:val="22"/>
                <w:szCs w:val="22"/>
              </w:rPr>
              <w:t xml:space="preserve"> UK</w:t>
            </w:r>
            <w:r w:rsidR="001D13C6">
              <w:rPr>
                <w:rFonts w:ascii="Arial" w:hAnsi="Arial" w:cs="Arial"/>
                <w:sz w:val="22"/>
                <w:szCs w:val="22"/>
              </w:rPr>
              <w:t xml:space="preserve"> </w:t>
            </w:r>
            <w:r w:rsidR="00324A00">
              <w:rPr>
                <w:rFonts w:ascii="Arial" w:hAnsi="Arial" w:cs="Arial"/>
                <w:sz w:val="22"/>
                <w:szCs w:val="22"/>
              </w:rPr>
              <w:t>H</w:t>
            </w:r>
            <w:r w:rsidR="001D13C6">
              <w:rPr>
                <w:rFonts w:ascii="Arial" w:hAnsi="Arial" w:cs="Arial"/>
                <w:sz w:val="22"/>
                <w:szCs w:val="22"/>
              </w:rPr>
              <w:t xml:space="preserve">ealth </w:t>
            </w:r>
            <w:r w:rsidR="00324A00">
              <w:rPr>
                <w:rFonts w:ascii="Arial" w:hAnsi="Arial" w:cs="Arial"/>
                <w:sz w:val="22"/>
                <w:szCs w:val="22"/>
              </w:rPr>
              <w:t>S</w:t>
            </w:r>
            <w:r w:rsidR="001D13C6">
              <w:rPr>
                <w:rFonts w:ascii="Arial" w:hAnsi="Arial" w:cs="Arial"/>
                <w:sz w:val="22"/>
                <w:szCs w:val="22"/>
              </w:rPr>
              <w:t xml:space="preserve">ecurity </w:t>
            </w:r>
            <w:r w:rsidR="00324A00">
              <w:rPr>
                <w:rFonts w:ascii="Arial" w:hAnsi="Arial" w:cs="Arial"/>
                <w:sz w:val="22"/>
                <w:szCs w:val="22"/>
              </w:rPr>
              <w:t>A</w:t>
            </w:r>
            <w:r w:rsidR="001D13C6">
              <w:rPr>
                <w:rFonts w:ascii="Arial" w:hAnsi="Arial" w:cs="Arial"/>
                <w:sz w:val="22"/>
                <w:szCs w:val="22"/>
              </w:rPr>
              <w:t>gency</w:t>
            </w:r>
          </w:p>
        </w:tc>
      </w:tr>
    </w:tbl>
    <w:p w14:paraId="5D513D47" w14:textId="000077AF" w:rsidR="0059738E" w:rsidRPr="00677E0D" w:rsidRDefault="00677E0D" w:rsidP="00ED232C">
      <w:pPr>
        <w:pStyle w:val="PGDNormal"/>
      </w:pPr>
      <w:r w:rsidRPr="00677E0D">
        <w:rPr>
          <w:lang w:val="en-GB"/>
        </w:rPr>
        <w:t>Initial PGD drafted by Alison Evans on behalf of Medicines Use and Safety Division, Specialist Pharmacy Service</w:t>
      </w:r>
    </w:p>
    <w:p w14:paraId="10A8B552" w14:textId="08D1D5D2"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Pr="002C2CDD">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2C2CDD">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5" w:history="1">
        <w:r w:rsidRPr="00DF77C7">
          <w:rPr>
            <w:rStyle w:val="Hyperlink"/>
            <w:highlight w:val="yellow"/>
            <w:lang w:val="en-GB"/>
          </w:rPr>
          <w:t>NICE MPG2 PGD 2017</w:t>
        </w:r>
      </w:hyperlink>
      <w:r w:rsidRPr="002C2CDD">
        <w:rPr>
          <w:highlight w:val="yellow"/>
          <w:lang w:val="en-GB"/>
        </w:rPr>
        <w:t>.</w:t>
      </w:r>
      <w:r w:rsidR="005E6491" w:rsidRPr="002C2CDD">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DF77C7" w14:paraId="39D55B3E" w14:textId="77777777" w:rsidTr="445D2A92">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DF77C7" w:rsidRDefault="00813399" w:rsidP="00A32FA7">
            <w:pPr>
              <w:pStyle w:val="TableHeaderRow"/>
            </w:pPr>
            <w:r w:rsidRPr="00DF77C7">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DF77C7" w:rsidRDefault="00813399" w:rsidP="00A32FA7">
            <w:pPr>
              <w:pStyle w:val="TableHeaderRow"/>
            </w:pPr>
            <w:r w:rsidRPr="00DF77C7">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DF77C7" w:rsidRDefault="00813399" w:rsidP="00A32FA7">
            <w:pPr>
              <w:pStyle w:val="TableHeaderRow"/>
            </w:pPr>
            <w:r w:rsidRPr="00DF77C7">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DF77C7" w:rsidRDefault="00813399" w:rsidP="00A32FA7">
            <w:pPr>
              <w:pStyle w:val="TableHeaderRow"/>
            </w:pPr>
            <w:r w:rsidRPr="00DF77C7">
              <w:t>Date</w:t>
            </w:r>
          </w:p>
        </w:tc>
      </w:tr>
      <w:tr w:rsidR="00813399" w:rsidRPr="00DF77C7" w14:paraId="35D56BF3" w14:textId="77777777" w:rsidTr="445D2A92">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872410" w:rsidRDefault="00813399" w:rsidP="00B65003">
            <w:pPr>
              <w:rPr>
                <w:rStyle w:val="TableHeaderColumn"/>
              </w:rPr>
            </w:pPr>
            <w:r w:rsidRPr="00872410">
              <w:rPr>
                <w:rStyle w:val="TableHeaderColumn"/>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DF77C7" w:rsidRDefault="00813399" w:rsidP="00B65003">
            <w:pPr>
              <w:pStyle w:val="Tabletext"/>
              <w:rPr>
                <w:lang w:val="en-GB"/>
              </w:rPr>
            </w:pPr>
          </w:p>
        </w:tc>
      </w:tr>
      <w:tr w:rsidR="00813399" w:rsidRPr="00DF77C7" w14:paraId="162855C1" w14:textId="77777777" w:rsidTr="445D2A92">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872410" w:rsidRDefault="00813399" w:rsidP="00B65003">
            <w:pPr>
              <w:rPr>
                <w:rStyle w:val="TableHeaderColumn"/>
              </w:rPr>
            </w:pPr>
            <w:r w:rsidRPr="00872410">
              <w:rPr>
                <w:rStyle w:val="TableHeaderColumn"/>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DF77C7" w:rsidRDefault="00813399" w:rsidP="00B65003">
            <w:pPr>
              <w:pStyle w:val="Tabletext"/>
              <w:rPr>
                <w:lang w:val="en-GB"/>
              </w:rPr>
            </w:pPr>
          </w:p>
        </w:tc>
      </w:tr>
      <w:tr w:rsidR="00813399" w:rsidRPr="00DF77C7" w14:paraId="7A2D073B" w14:textId="77777777" w:rsidTr="445D2A92">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872410" w:rsidRDefault="00813399" w:rsidP="00B65003">
            <w:pPr>
              <w:rPr>
                <w:rStyle w:val="TableHeaderColumn"/>
              </w:rPr>
            </w:pPr>
            <w:r w:rsidRPr="00872410">
              <w:rPr>
                <w:rStyle w:val="TableHeaderColumn"/>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DF77C7" w:rsidRDefault="00813399" w:rsidP="00B65003">
            <w:pPr>
              <w:pStyle w:val="Tabletext"/>
              <w:rPr>
                <w:lang w:val="en-GB"/>
              </w:rPr>
            </w:pPr>
          </w:p>
        </w:tc>
      </w:tr>
      <w:tr w:rsidR="00B93F9C" w:rsidRPr="00DF77C7" w14:paraId="7CF126AB" w14:textId="77777777" w:rsidTr="445D2A92">
        <w:tc>
          <w:tcPr>
            <w:tcW w:w="3133" w:type="dxa"/>
            <w:tcBorders>
              <w:top w:val="single" w:sz="4" w:space="0" w:color="auto"/>
              <w:left w:val="single" w:sz="4" w:space="0" w:color="auto"/>
              <w:bottom w:val="single" w:sz="4" w:space="0" w:color="auto"/>
              <w:right w:val="single" w:sz="4" w:space="0" w:color="auto"/>
            </w:tcBorders>
          </w:tcPr>
          <w:p w14:paraId="2A7AEFC6" w14:textId="0A1A794E" w:rsidR="00B93F9C" w:rsidRPr="00B93F9C" w:rsidRDefault="00B93F9C" w:rsidP="00B93F9C">
            <w:pPr>
              <w:rPr>
                <w:rStyle w:val="TableHeaderColumn"/>
              </w:rPr>
            </w:pPr>
            <w:r w:rsidRPr="00B93F9C">
              <w:rPr>
                <w:rStyle w:val="TableHeaderColumn"/>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494D43CA" w14:textId="77777777" w:rsidR="00B93F9C" w:rsidRPr="00DF77C7" w:rsidRDefault="00B93F9C"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342E7373" w14:textId="77777777" w:rsidR="00B93F9C" w:rsidRPr="00DF77C7" w:rsidRDefault="00B93F9C"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750FDF29" w14:textId="77777777" w:rsidR="00B93F9C" w:rsidRPr="00DF77C7" w:rsidRDefault="00B93F9C" w:rsidP="00B65003">
            <w:pPr>
              <w:pStyle w:val="Tabletext"/>
              <w:rPr>
                <w:lang w:val="en-GB"/>
              </w:rPr>
            </w:pPr>
          </w:p>
        </w:tc>
      </w:tr>
      <w:tr w:rsidR="00813399" w:rsidRPr="00DF77C7" w14:paraId="317E6CF7" w14:textId="77777777" w:rsidTr="445D2A92">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872410" w:rsidRDefault="00813399" w:rsidP="00B65003">
            <w:pPr>
              <w:rPr>
                <w:rStyle w:val="TableHeaderColumn"/>
              </w:rPr>
            </w:pPr>
            <w:r w:rsidRPr="445D2A92">
              <w:rPr>
                <w:rStyle w:val="TableHeaderColumn"/>
              </w:rPr>
              <w:t xml:space="preserve">Person signing on behalf of </w:t>
            </w:r>
            <w:r w:rsidR="43BCB403" w:rsidRPr="445D2A92">
              <w:rPr>
                <w:rStyle w:val="TableHeaderColumn"/>
              </w:rPr>
              <w:t xml:space="preserve">the </w:t>
            </w:r>
            <w:hyperlink r:id="rId16" w:anchor="terms-used-in-the-guideline">
              <w:r w:rsidR="00D0044C" w:rsidRPr="00871239">
                <w:rPr>
                  <w:rStyle w:val="Hyperlink"/>
                  <w:rFonts w:ascii="Arial" w:eastAsia="Arial" w:hAnsi="Arial" w:cs="Arial"/>
                  <w:b/>
                  <w:bCs/>
                  <w:sz w:val="20"/>
                  <w:szCs w:val="20"/>
                </w:rPr>
                <w:t>authorising body</w:t>
              </w:r>
              <w:r w:rsidR="43BCB403" w:rsidRPr="00871239">
                <w:rPr>
                  <w:rStyle w:val="Hyperlink"/>
                  <w:rFonts w:ascii="Arial" w:eastAsia="Arial" w:hAnsi="Arial" w:cs="Arial"/>
                  <w:b/>
                  <w:bCs/>
                  <w:sz w:val="20"/>
                  <w:szCs w:val="20"/>
                </w:rPr>
                <w:t xml:space="preserve"> as defined by NICE</w:t>
              </w:r>
            </w:hyperlink>
            <w:r w:rsidR="43BCB403" w:rsidRPr="445D2A92">
              <w:rPr>
                <w:rStyle w:val="Hyperlink"/>
                <w:rFonts w:ascii="Arial" w:eastAsia="Arial" w:hAnsi="Arial" w:cs="Arial"/>
                <w:b/>
                <w:bCs/>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DF77C7" w:rsidRDefault="00813399" w:rsidP="00B65003">
            <w:pPr>
              <w:pStyle w:val="Tabletext"/>
              <w:rPr>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DF77C7" w:rsidRDefault="00813399" w:rsidP="00B65003">
            <w:pPr>
              <w:pStyle w:val="Tabletext"/>
              <w:rPr>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DF77C7" w:rsidRDefault="00813399" w:rsidP="00B65003">
            <w:pPr>
              <w:pStyle w:val="Tabletext"/>
              <w:rPr>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2C2CDD">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lastRenderedPageBreak/>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Pr="002C2CDD">
        <w:rPr>
          <w:highlight w:val="yellow"/>
          <w:lang w:val="en-GB"/>
        </w:rPr>
        <w:t>.</w:t>
      </w:r>
      <w:r w:rsidR="00E46E97" w:rsidRPr="002C2CDD">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445D2A92">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1C43DD7A"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r w:rsidR="00446F2C">
              <w:rPr>
                <w:lang w:val="en-GB"/>
              </w:rPr>
              <w:t>.</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7"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445D2A92">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363C5EE5" w14:textId="77777777" w:rsidR="00E015AA" w:rsidRPr="00E015AA" w:rsidRDefault="00E015AA" w:rsidP="00E015AA">
            <w:pPr>
              <w:pStyle w:val="Bulletindent1"/>
              <w:numPr>
                <w:ilvl w:val="1"/>
                <w:numId w:val="15"/>
              </w:numPr>
            </w:pPr>
            <w:hyperlink r:id="rId18" w:history="1">
              <w:r w:rsidRPr="00E015AA">
                <w:rPr>
                  <w:rStyle w:val="Hyperlink"/>
                  <w:rFonts w:cs="Arial"/>
                  <w:szCs w:val="22"/>
                </w:rPr>
                <w:t>NHS shingles resources</w:t>
              </w:r>
            </w:hyperlink>
            <w:r w:rsidRPr="00E015AA">
              <w:t xml:space="preserve"> (including images) </w:t>
            </w:r>
          </w:p>
          <w:p w14:paraId="4511438B" w14:textId="77777777" w:rsidR="00E015AA" w:rsidRPr="00E015AA" w:rsidRDefault="00E015AA" w:rsidP="00E015AA">
            <w:pPr>
              <w:pStyle w:val="Bulletindent1"/>
              <w:numPr>
                <w:ilvl w:val="1"/>
                <w:numId w:val="15"/>
              </w:numPr>
            </w:pPr>
            <w:hyperlink r:id="rId19" w:history="1">
              <w:r w:rsidRPr="00E015AA">
                <w:rPr>
                  <w:rStyle w:val="Hyperlink"/>
                  <w:rFonts w:cs="Arial"/>
                  <w:szCs w:val="22"/>
                </w:rPr>
                <w:t>DermNet shingles resources</w:t>
              </w:r>
            </w:hyperlink>
            <w:r w:rsidRPr="00E015AA">
              <w:t xml:space="preserve"> (including images)</w:t>
            </w:r>
          </w:p>
          <w:p w14:paraId="425908DB" w14:textId="77777777" w:rsidR="00E015AA" w:rsidRPr="00E015AA" w:rsidRDefault="00E015AA" w:rsidP="00E015AA">
            <w:pPr>
              <w:pStyle w:val="Bulletindent1"/>
              <w:numPr>
                <w:ilvl w:val="1"/>
                <w:numId w:val="15"/>
              </w:numPr>
            </w:pPr>
            <w:hyperlink r:id="rId20" w:history="1">
              <w:r w:rsidRPr="00E015AA">
                <w:rPr>
                  <w:rStyle w:val="Hyperlink"/>
                  <w:rFonts w:cs="Arial"/>
                  <w:szCs w:val="22"/>
                </w:rPr>
                <w:t>Primary Care Dermatology Society shingles resources</w:t>
              </w:r>
            </w:hyperlink>
            <w:r w:rsidRPr="00E015AA">
              <w:t xml:space="preserve"> (including images)</w:t>
            </w:r>
          </w:p>
          <w:p w14:paraId="6CB59FD5" w14:textId="77777777" w:rsidR="00E015AA" w:rsidRPr="00E015AA" w:rsidRDefault="00E015AA" w:rsidP="00E015AA">
            <w:pPr>
              <w:pStyle w:val="Bulletindent1"/>
              <w:numPr>
                <w:ilvl w:val="1"/>
                <w:numId w:val="15"/>
              </w:numPr>
            </w:pPr>
            <w:hyperlink r:id="rId21" w:anchor="guidance" w:history="1">
              <w:r w:rsidRPr="00E015AA">
                <w:rPr>
                  <w:rStyle w:val="Hyperlink"/>
                  <w:rFonts w:cs="Arial"/>
                  <w:szCs w:val="22"/>
                </w:rPr>
                <w:t>UKHSA Shingles: guidance and vaccination programme</w:t>
              </w:r>
            </w:hyperlink>
            <w:r w:rsidRPr="00E015AA">
              <w:t xml:space="preserve"> (Powerpoint presentation (slides 1-10 inclusive) accessible via clicking on “Download the training slide set for healthcare professionals”)</w:t>
            </w:r>
          </w:p>
          <w:p w14:paraId="0EC1AC43" w14:textId="77777777" w:rsidR="00E015AA" w:rsidRPr="00E015AA" w:rsidRDefault="00E015AA" w:rsidP="00E015AA">
            <w:pPr>
              <w:pStyle w:val="Bulletindent1"/>
              <w:numPr>
                <w:ilvl w:val="1"/>
                <w:numId w:val="15"/>
              </w:numPr>
              <w:rPr>
                <w:u w:val="single"/>
              </w:rPr>
            </w:pPr>
            <w:hyperlink r:id="rId22" w:history="1">
              <w:r w:rsidRPr="00E015AA">
                <w:rPr>
                  <w:rStyle w:val="Hyperlink"/>
                  <w:rFonts w:cs="Arial"/>
                  <w:szCs w:val="22"/>
                </w:rPr>
                <w:t>CPPE Dermatology: An introduction to managing common skin conditions</w:t>
              </w:r>
            </w:hyperlink>
            <w:r w:rsidRPr="00E015AA">
              <w:t xml:space="preserve"> resources (registration required; free for registered pharmacy professionals</w:t>
            </w:r>
            <w:r w:rsidRPr="00E015AA">
              <w:rPr>
                <w:shd w:val="clear" w:color="auto" w:fill="FFFFFF"/>
              </w:rPr>
              <w:t>)</w:t>
            </w:r>
          </w:p>
          <w:p w14:paraId="36FA3FD0" w14:textId="77777777" w:rsidR="00E015AA" w:rsidRPr="00E015AA" w:rsidRDefault="00E015AA" w:rsidP="00E015AA">
            <w:pPr>
              <w:pStyle w:val="Bulletindent1"/>
              <w:numPr>
                <w:ilvl w:val="1"/>
                <w:numId w:val="15"/>
              </w:numPr>
              <w:rPr>
                <w:u w:val="single"/>
              </w:rPr>
            </w:pPr>
            <w:hyperlink r:id="rId23" w:history="1">
              <w:r w:rsidRPr="00E015AA">
                <w:rPr>
                  <w:rStyle w:val="Hyperlink"/>
                  <w:rFonts w:cs="Arial"/>
                  <w:shd w:val="clear" w:color="auto" w:fill="FFFFFF"/>
                </w:rPr>
                <w:t>Black &amp; Brown skin resources</w:t>
              </w:r>
            </w:hyperlink>
            <w:r w:rsidRPr="00E015AA">
              <w:rPr>
                <w:shd w:val="clear" w:color="auto" w:fill="FFFFFF"/>
              </w:rPr>
              <w:t xml:space="preserve"> (including images on diverse skin tones)</w:t>
            </w:r>
          </w:p>
          <w:p w14:paraId="396ECE41" w14:textId="5E10E2E9" w:rsidR="00E015AA" w:rsidRPr="00E015AA" w:rsidRDefault="00E015AA" w:rsidP="00E015AA">
            <w:pPr>
              <w:pStyle w:val="Bulletindent1"/>
              <w:numPr>
                <w:ilvl w:val="1"/>
                <w:numId w:val="15"/>
              </w:numPr>
            </w:pPr>
            <w:hyperlink r:id="rId24" w:history="1">
              <w:r w:rsidRPr="00E015AA">
                <w:rPr>
                  <w:rStyle w:val="Hyperlink"/>
                  <w:rFonts w:cs="Arial"/>
                  <w:szCs w:val="22"/>
                </w:rPr>
                <w:t>CPPE minor ailments</w:t>
              </w:r>
            </w:hyperlink>
            <w:r w:rsidRPr="00E015AA">
              <w:t xml:space="preserve"> (registration required; free for registered pharmacy professionals)</w:t>
            </w:r>
          </w:p>
          <w:p w14:paraId="62D5FD96" w14:textId="160D02FD" w:rsidR="00E015AA" w:rsidRPr="002C2CDD" w:rsidRDefault="00E015AA" w:rsidP="00E015AA">
            <w:pPr>
              <w:pStyle w:val="Bulletindent1"/>
            </w:pPr>
            <w:r w:rsidRPr="002C2CDD">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5"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lastRenderedPageBreak/>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6"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7"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015AA" w:rsidRDefault="4BFBE310" w:rsidP="00171823">
            <w:pPr>
              <w:pStyle w:val="Bulletindent1"/>
              <w:numPr>
                <w:ilvl w:val="1"/>
                <w:numId w:val="15"/>
              </w:numPr>
            </w:pPr>
            <w:hyperlink r:id="rId28" w:history="1">
              <w:r w:rsidRPr="445D2A92">
                <w:rPr>
                  <w:rStyle w:val="Hyperlink"/>
                  <w:rFonts w:cs="Arial"/>
                  <w:shd w:val="clear" w:color="auto" w:fill="FFFFFF"/>
                </w:rPr>
                <w:t>The UK Sepsis Trust e-learning programme</w:t>
              </w:r>
            </w:hyperlink>
            <w:r w:rsidRPr="00E015AA">
              <w:rPr>
                <w:shd w:val="clear" w:color="auto" w:fill="FFFFFF"/>
              </w:rPr>
              <w:t xml:space="preserve"> (</w:t>
            </w:r>
            <w:r w:rsidRPr="445D2A92">
              <w:rPr>
                <w:i/>
                <w:iCs/>
                <w:shd w:val="clear" w:color="auto" w:fill="FFFFFF"/>
              </w:rPr>
              <w:t>note: this is not a free resource</w:t>
            </w:r>
            <w:r w:rsidRPr="00E015AA">
              <w:rPr>
                <w:shd w:val="clear" w:color="auto" w:fill="FFFFFF"/>
              </w:rPr>
              <w:t>)</w:t>
            </w:r>
          </w:p>
          <w:p w14:paraId="287A58BA" w14:textId="56B45E85" w:rsidR="00A61B14" w:rsidRPr="00E015AA" w:rsidRDefault="00E015AA" w:rsidP="00EF3229">
            <w:pPr>
              <w:pStyle w:val="Bulletindent1"/>
              <w:rPr>
                <w:rStyle w:val="Hyperlink"/>
              </w:rPr>
            </w:pPr>
            <w:r w:rsidRPr="00E015AA">
              <w:t>U</w:t>
            </w:r>
            <w:r w:rsidR="00FE6E1E" w:rsidRPr="00E015AA">
              <w:t xml:space="preserve">ndertaken appropriate training for working under PGDs for the supply and administration of medicines.  Recommended training - </w:t>
            </w:r>
            <w:hyperlink r:id="rId29" w:history="1">
              <w:r w:rsidR="00FE6E1E" w:rsidRPr="00E015AA">
                <w:rPr>
                  <w:rStyle w:val="Hyperlink"/>
                </w:rPr>
                <w:t>eLfH PGD elearning programme</w:t>
              </w:r>
            </w:hyperlink>
            <w:r w:rsidR="00FE6E1E" w:rsidRPr="00E015AA">
              <w:rPr>
                <w:rStyle w:val="Hyperlink"/>
              </w:rPr>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445D2A92">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300827A6" w:rsidR="00E015AA" w:rsidRDefault="00E015AA" w:rsidP="00E015AA">
            <w:pPr>
              <w:pStyle w:val="Tabletext"/>
            </w:pPr>
            <w:r w:rsidRPr="00E015AA">
              <w:t>Ind</w:t>
            </w:r>
            <w:r w:rsidRPr="003D5E9D">
              <w:t>ividua</w:t>
            </w:r>
            <w:r w:rsidRPr="00E015AA">
              <w:t xml:space="preserve">ls operating under this PGD must be assessed as competent or complete a self-declaration of competence to operate under this PGD </w:t>
            </w:r>
            <w:r w:rsidRPr="002C2CDD">
              <w:rPr>
                <w:highlight w:val="cyan"/>
              </w:rPr>
              <w:t>[(</w:t>
            </w:r>
            <w:r w:rsidRPr="00E015AA">
              <w:rPr>
                <w:highlight w:val="cyan"/>
              </w:rPr>
              <w:t>see an example authorisation record sheet in Appendix A)</w:t>
            </w:r>
            <w:r w:rsidR="002C2CDD">
              <w:rPr>
                <w:highlight w:val="cyan"/>
              </w:rPr>
              <w:t>]</w:t>
            </w:r>
            <w:r w:rsidR="002C2CDD">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30"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722ADEDC" w:rsidR="00E015AA" w:rsidRPr="00EF3229" w:rsidRDefault="4BFBE310" w:rsidP="00E015AA">
            <w:pPr>
              <w:pStyle w:val="Tabletext"/>
              <w:rPr>
                <w:lang w:val="en-GB"/>
              </w:rPr>
            </w:pPr>
            <w:r w:rsidRPr="00E015AA">
              <w:rPr>
                <w:lang w:val="en-GB"/>
              </w:rPr>
              <w:t>Individuals operating under this PGD should follow the</w:t>
            </w:r>
            <w:r w:rsidR="772C61E7" w:rsidRPr="00E015AA">
              <w:rPr>
                <w:lang w:val="en-GB"/>
              </w:rPr>
              <w:t xml:space="preserve"> </w:t>
            </w:r>
            <w:hyperlink r:id="rId31">
              <w:r w:rsidR="772C61E7" w:rsidRPr="445D2A92">
                <w:rPr>
                  <w:rStyle w:val="Hyperlink"/>
                  <w:lang w:val="en-GB"/>
                </w:rPr>
                <w:t>national guidance for diagnosis and management (NICE CKS) of shingles (herpes zoster) in adults.</w:t>
              </w:r>
            </w:hyperlink>
            <w:r w:rsidR="772C61E7" w:rsidRPr="00E015AA">
              <w:rPr>
                <w:lang w:val="en-GB"/>
              </w:rPr>
              <w:t xml:space="preserve"> </w:t>
            </w:r>
          </w:p>
        </w:tc>
      </w:tr>
      <w:tr w:rsidR="00B81529" w:rsidRPr="00DF77C7" w14:paraId="25FEFD2D" w14:textId="77777777" w:rsidTr="445D2A92">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2C2CDD">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2C2CDD">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599CD342">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1A1F773B" w:rsidR="00D36D23" w:rsidRDefault="00EF3229" w:rsidP="00957B7C">
            <w:pPr>
              <w:pStyle w:val="Tabletext"/>
            </w:pPr>
            <w:r w:rsidRPr="00EF3229">
              <w:rPr>
                <w:iCs/>
                <w:lang w:val="en-GB"/>
              </w:rPr>
              <w:t>Shingles (herpes zoster) infection in adults aged 18 years and over.</w:t>
            </w:r>
          </w:p>
        </w:tc>
      </w:tr>
      <w:tr w:rsidR="00AE4F4B" w14:paraId="423D958D" w14:textId="77777777" w:rsidTr="599CD342">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1D7AF2D4" w14:textId="77777777" w:rsidR="00EF3229" w:rsidRDefault="00EF3229" w:rsidP="00EF3229">
            <w:pPr>
              <w:pStyle w:val="Bulletindent1"/>
            </w:pPr>
            <w:r>
              <w:t>Adults aged 18 years or over</w:t>
            </w:r>
          </w:p>
          <w:p w14:paraId="10C27E85" w14:textId="0525C62F" w:rsidR="00EF3229" w:rsidRPr="00D26632" w:rsidRDefault="3B565B73" w:rsidP="00EF3229">
            <w:pPr>
              <w:pStyle w:val="Bulletindent1"/>
            </w:pPr>
            <w:r>
              <w:t xml:space="preserve">Diagnosis of shingles </w:t>
            </w:r>
            <w:r w:rsidR="08C832A5">
              <w:t xml:space="preserve">(excluding the head and neck, perineal/genital area) </w:t>
            </w:r>
            <w:r>
              <w:t xml:space="preserve">following the appropriate </w:t>
            </w:r>
            <w:hyperlink r:id="rId32">
              <w:r w:rsidRPr="60319B66">
                <w:rPr>
                  <w:rStyle w:val="Hyperlink"/>
                  <w:rFonts w:cs="Arial"/>
                </w:rPr>
                <w:t>NICE CKS</w:t>
              </w:r>
              <w:r w:rsidRPr="60319B66">
                <w:rPr>
                  <w:rStyle w:val="Hyperlink"/>
                </w:rPr>
                <w:t xml:space="preserve"> </w:t>
              </w:r>
              <w:r w:rsidRPr="60319B66">
                <w:rPr>
                  <w:rStyle w:val="Hyperlink"/>
                  <w:rFonts w:cs="Arial"/>
                </w:rPr>
                <w:t>guidance</w:t>
              </w:r>
            </w:hyperlink>
          </w:p>
          <w:p w14:paraId="0E0B9AEA" w14:textId="54FEF530" w:rsidR="00EF3229" w:rsidRPr="00574F8B" w:rsidRDefault="00EF3229" w:rsidP="00574F8B">
            <w:pPr>
              <w:pStyle w:val="Bulletindent1"/>
            </w:pPr>
            <w:r>
              <w:t xml:space="preserve">Diagnosed with shingles within </w:t>
            </w:r>
            <w:r w:rsidRPr="00D06E52">
              <w:rPr>
                <w:b/>
              </w:rPr>
              <w:t>72 hours of rash onset</w:t>
            </w:r>
            <w:r w:rsidR="00574F8B">
              <w:rPr>
                <w:b/>
              </w:rPr>
              <w:t xml:space="preserve"> </w:t>
            </w:r>
            <w:r w:rsidRPr="00574F8B">
              <w:rPr>
                <w:rFonts w:cs="Arial"/>
                <w:b/>
              </w:rPr>
              <w:t>AND ANY</w:t>
            </w:r>
            <w:r w:rsidRPr="00574F8B">
              <w:rPr>
                <w:rFonts w:cs="Arial"/>
              </w:rPr>
              <w:t xml:space="preserve"> of the following:</w:t>
            </w:r>
          </w:p>
          <w:p w14:paraId="6E42C3E5" w14:textId="64B2FCFF" w:rsidR="00EF3229" w:rsidRPr="00C534AE" w:rsidRDefault="6CA09C39" w:rsidP="00EF3229">
            <w:pPr>
              <w:pStyle w:val="TableParagraph"/>
              <w:numPr>
                <w:ilvl w:val="1"/>
                <w:numId w:val="15"/>
              </w:numPr>
              <w:rPr>
                <w:rFonts w:ascii="Arial" w:hAnsi="Arial" w:cs="Arial"/>
                <w:lang w:val="en-GB"/>
              </w:rPr>
            </w:pPr>
            <w:r w:rsidRPr="60319B66">
              <w:rPr>
                <w:rFonts w:ascii="Arial" w:hAnsi="Arial" w:cs="Arial"/>
                <w:lang w:val="en-GB"/>
              </w:rPr>
              <w:t>Non-truncal involvement (</w:t>
            </w:r>
            <w:r w:rsidR="08C832A5" w:rsidRPr="60319B66">
              <w:rPr>
                <w:rFonts w:ascii="Arial" w:hAnsi="Arial" w:cs="Arial"/>
              </w:rPr>
              <w:t>excluding the head and neck, perineal/genital area</w:t>
            </w:r>
            <w:r w:rsidRPr="60319B66">
              <w:rPr>
                <w:rFonts w:ascii="Arial" w:hAnsi="Arial" w:cs="Arial"/>
                <w:lang w:val="en-GB"/>
              </w:rPr>
              <w:t>).</w:t>
            </w:r>
          </w:p>
          <w:p w14:paraId="12620D93" w14:textId="758EDABD" w:rsidR="00EF3229" w:rsidRDefault="00EF3229" w:rsidP="00EF3229">
            <w:pPr>
              <w:pStyle w:val="TableParagraph"/>
              <w:numPr>
                <w:ilvl w:val="1"/>
                <w:numId w:val="15"/>
              </w:numPr>
              <w:rPr>
                <w:rFonts w:ascii="Arial" w:hAnsi="Arial" w:cs="Arial"/>
                <w:lang w:val="en-GB"/>
              </w:rPr>
            </w:pPr>
            <w:r w:rsidRPr="00C534AE">
              <w:rPr>
                <w:rFonts w:ascii="Arial" w:hAnsi="Arial" w:cs="Arial"/>
                <w:lang w:val="en-GB"/>
              </w:rPr>
              <w:t xml:space="preserve">Moderate </w:t>
            </w:r>
            <w:r>
              <w:rPr>
                <w:rFonts w:ascii="Arial" w:hAnsi="Arial" w:cs="Arial"/>
                <w:lang w:val="en-GB"/>
              </w:rPr>
              <w:t xml:space="preserve">or severe </w:t>
            </w:r>
            <w:r w:rsidRPr="00C534AE">
              <w:rPr>
                <w:rFonts w:ascii="Arial" w:hAnsi="Arial" w:cs="Arial"/>
                <w:lang w:val="en-GB"/>
              </w:rPr>
              <w:t xml:space="preserve">pain </w:t>
            </w:r>
            <w:r w:rsidRPr="002C2CDD">
              <w:rPr>
                <w:rFonts w:ascii="Arial" w:hAnsi="Arial" w:cs="Arial"/>
                <w:highlight w:val="cyan"/>
                <w:lang w:val="en-GB"/>
              </w:rPr>
              <w:t>[(</w:t>
            </w:r>
            <w:r w:rsidRPr="00C534AE">
              <w:rPr>
                <w:rFonts w:ascii="Arial" w:hAnsi="Arial" w:cs="Arial"/>
                <w:highlight w:val="cyan"/>
                <w:lang w:val="en-GB"/>
              </w:rPr>
              <w:t>consider using a validated pain assessment scale, such as the Visual Analog Scale</w:t>
            </w:r>
            <w:r>
              <w:rPr>
                <w:rFonts w:ascii="Arial" w:hAnsi="Arial" w:cs="Arial"/>
                <w:highlight w:val="cyan"/>
                <w:lang w:val="en-GB"/>
              </w:rPr>
              <w:t xml:space="preserve"> or </w:t>
            </w:r>
            <w:hyperlink r:id="rId33" w:history="1">
              <w:r w:rsidRPr="00D5685C">
                <w:rPr>
                  <w:rStyle w:val="Hyperlink"/>
                  <w:rFonts w:ascii="Arial" w:hAnsi="Arial" w:cs="Arial"/>
                  <w:highlight w:val="cyan"/>
                  <w:lang w:val="en-GB"/>
                </w:rPr>
                <w:t>Pain Scales produced by the British Pain Society (available in multiple languages))</w:t>
              </w:r>
            </w:hyperlink>
            <w:r w:rsidRPr="002C2CDD">
              <w:rPr>
                <w:rFonts w:ascii="Arial" w:hAnsi="Arial" w:cs="Arial"/>
                <w:highlight w:val="cyan"/>
                <w:lang w:val="en-GB"/>
              </w:rPr>
              <w:t>]</w:t>
            </w:r>
          </w:p>
          <w:p w14:paraId="56AF6ABC" w14:textId="77777777"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Moderate or severe rash (defined as confluent lesions)</w:t>
            </w:r>
          </w:p>
          <w:p w14:paraId="229EA031" w14:textId="77777777" w:rsidR="00EF3229" w:rsidRDefault="00EF3229" w:rsidP="00EF3229">
            <w:pPr>
              <w:pStyle w:val="TableParagraph"/>
              <w:numPr>
                <w:ilvl w:val="1"/>
                <w:numId w:val="15"/>
              </w:numPr>
              <w:rPr>
                <w:rFonts w:ascii="Arial" w:hAnsi="Arial" w:cs="Arial"/>
                <w:lang w:val="en-GB"/>
              </w:rPr>
            </w:pPr>
            <w:r w:rsidRPr="599CD342">
              <w:rPr>
                <w:rFonts w:ascii="Arial" w:hAnsi="Arial" w:cs="Arial"/>
                <w:lang w:val="en-GB"/>
              </w:rPr>
              <w:t>Aged over 50 years</w:t>
            </w:r>
          </w:p>
          <w:p w14:paraId="5A86A27F" w14:textId="61DC054F" w:rsidR="52846F97" w:rsidRDefault="52846F97" w:rsidP="599CD342">
            <w:pPr>
              <w:pStyle w:val="TableParagraph"/>
              <w:numPr>
                <w:ilvl w:val="1"/>
                <w:numId w:val="15"/>
              </w:numPr>
              <w:rPr>
                <w:rFonts w:ascii="Arial" w:hAnsi="Arial" w:cs="Arial"/>
                <w:lang w:val="en-GB"/>
              </w:rPr>
            </w:pPr>
            <w:r w:rsidRPr="599CD342">
              <w:rPr>
                <w:rFonts w:ascii="Arial" w:hAnsi="Arial" w:cs="Arial"/>
                <w:lang w:val="en-GB"/>
              </w:rPr>
              <w:t>Predisposing skin condition</w:t>
            </w:r>
          </w:p>
          <w:p w14:paraId="3A742EE0" w14:textId="77777777" w:rsidR="00EF3229" w:rsidRPr="00B02EA9" w:rsidRDefault="00EF3229" w:rsidP="00B02EA9">
            <w:pPr>
              <w:pStyle w:val="Bulletindent1"/>
              <w:numPr>
                <w:ilvl w:val="0"/>
                <w:numId w:val="0"/>
              </w:numPr>
              <w:ind w:left="720" w:hanging="360"/>
              <w:rPr>
                <w:rFonts w:cs="Arial"/>
                <w:b/>
              </w:rPr>
            </w:pPr>
            <w:r w:rsidRPr="00B02EA9">
              <w:rPr>
                <w:rFonts w:cs="Arial"/>
                <w:b/>
              </w:rPr>
              <w:t>OR</w:t>
            </w:r>
          </w:p>
          <w:p w14:paraId="16370E43" w14:textId="5517A450" w:rsidR="00EF3229" w:rsidRPr="00D26632" w:rsidRDefault="00EF3229" w:rsidP="00EF3229">
            <w:pPr>
              <w:pStyle w:val="Bulletindent1"/>
            </w:pPr>
            <w:r>
              <w:t xml:space="preserve">Diagnosed with shingles </w:t>
            </w:r>
            <w:r w:rsidRPr="599CD342">
              <w:rPr>
                <w:b/>
                <w:bCs/>
              </w:rPr>
              <w:t>within 7 days of rash onset</w:t>
            </w:r>
            <w:r>
              <w:t xml:space="preserve"> </w:t>
            </w:r>
            <w:r w:rsidRPr="599CD342">
              <w:rPr>
                <w:b/>
                <w:bCs/>
              </w:rPr>
              <w:t>AND ANY</w:t>
            </w:r>
            <w:r>
              <w:t xml:space="preserve"> of the following:</w:t>
            </w:r>
          </w:p>
          <w:p w14:paraId="592ACD5F" w14:textId="77777777"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Continued vesicle formation</w:t>
            </w:r>
          </w:p>
          <w:p w14:paraId="5A1595B8" w14:textId="3FDF2F1E" w:rsidR="00EF3229" w:rsidRDefault="00EF3229" w:rsidP="00EF3229">
            <w:pPr>
              <w:pStyle w:val="TableParagraph"/>
              <w:numPr>
                <w:ilvl w:val="1"/>
                <w:numId w:val="15"/>
              </w:numPr>
              <w:rPr>
                <w:rFonts w:ascii="Arial" w:hAnsi="Arial" w:cs="Arial"/>
                <w:lang w:val="en-GB"/>
              </w:rPr>
            </w:pPr>
            <w:r w:rsidRPr="00D26632">
              <w:rPr>
                <w:rFonts w:ascii="Arial" w:hAnsi="Arial" w:cs="Arial"/>
                <w:lang w:val="en-GB"/>
              </w:rPr>
              <w:t xml:space="preserve">Severe pain </w:t>
            </w:r>
            <w:r w:rsidRPr="00D26632">
              <w:rPr>
                <w:rFonts w:ascii="Arial" w:hAnsi="Arial" w:cs="Arial"/>
                <w:highlight w:val="cyan"/>
                <w:lang w:val="en-GB"/>
              </w:rPr>
              <w:t>(</w:t>
            </w:r>
            <w:r>
              <w:rPr>
                <w:rFonts w:ascii="Arial" w:hAnsi="Arial" w:cs="Arial"/>
                <w:highlight w:val="cyan"/>
                <w:lang w:val="en-GB"/>
              </w:rPr>
              <w:t>[</w:t>
            </w:r>
            <w:r w:rsidRPr="00D26632">
              <w:rPr>
                <w:rFonts w:ascii="Arial" w:hAnsi="Arial" w:cs="Arial"/>
                <w:highlight w:val="cyan"/>
                <w:lang w:val="en-GB"/>
              </w:rPr>
              <w:t xml:space="preserve">consider using a validated pain assessment scale, such as the Visual Analog Scale or </w:t>
            </w:r>
            <w:hyperlink r:id="rId34" w:history="1">
              <w:r w:rsidRPr="00D97F49">
                <w:rPr>
                  <w:rStyle w:val="Hyperlink"/>
                  <w:rFonts w:ascii="Arial" w:hAnsi="Arial" w:cs="Arial"/>
                  <w:highlight w:val="cyan"/>
                  <w:lang w:val="en-GB"/>
                </w:rPr>
                <w:t>Pain Scales produced by the British Pain Society (available in multiple languages)</w:t>
              </w:r>
            </w:hyperlink>
            <w:r w:rsidRPr="00D26632">
              <w:rPr>
                <w:rFonts w:ascii="Arial" w:hAnsi="Arial" w:cs="Arial"/>
                <w:highlight w:val="cyan"/>
                <w:lang w:val="en-GB"/>
              </w:rPr>
              <w:t>)</w:t>
            </w:r>
            <w:r w:rsidRPr="002C2CDD">
              <w:rPr>
                <w:rFonts w:ascii="Arial" w:hAnsi="Arial" w:cs="Arial"/>
                <w:highlight w:val="cyan"/>
                <w:lang w:val="en-GB"/>
              </w:rPr>
              <w:t>]</w:t>
            </w:r>
          </w:p>
          <w:p w14:paraId="091D9661" w14:textId="786E61B4" w:rsidR="00EF3229" w:rsidRPr="00D26632" w:rsidRDefault="00EF3229" w:rsidP="00EF3229">
            <w:pPr>
              <w:pStyle w:val="TableParagraph"/>
              <w:numPr>
                <w:ilvl w:val="1"/>
                <w:numId w:val="15"/>
              </w:numPr>
              <w:rPr>
                <w:rFonts w:ascii="Arial" w:hAnsi="Arial" w:cs="Arial"/>
                <w:lang w:val="en-GB"/>
              </w:rPr>
            </w:pPr>
            <w:r w:rsidRPr="00C534AE">
              <w:rPr>
                <w:rFonts w:ascii="Arial" w:hAnsi="Arial" w:cs="Arial"/>
                <w:lang w:val="en-GB"/>
              </w:rPr>
              <w:t>High risk of severe shingles</w:t>
            </w:r>
            <w:r>
              <w:rPr>
                <w:rFonts w:ascii="Arial" w:hAnsi="Arial" w:cs="Arial"/>
                <w:lang w:val="en-GB"/>
              </w:rPr>
              <w:t xml:space="preserve"> (e.g. severe atopic dermatitis/eczema, see </w:t>
            </w:r>
            <w:hyperlink r:id="rId35" w:history="1">
              <w:r>
                <w:rPr>
                  <w:rStyle w:val="Hyperlink"/>
                  <w:rFonts w:ascii="Arial" w:hAnsi="Arial" w:cs="Arial"/>
                  <w:lang w:val="en-GB"/>
                </w:rPr>
                <w:t xml:space="preserve">NICE CKS - Shingles </w:t>
              </w:r>
            </w:hyperlink>
            <w:r>
              <w:rPr>
                <w:rFonts w:ascii="Arial" w:hAnsi="Arial" w:cs="Arial"/>
                <w:lang w:val="en-GB"/>
              </w:rPr>
              <w:t xml:space="preserve"> for further information)</w:t>
            </w:r>
          </w:p>
          <w:p w14:paraId="02A2FFD7" w14:textId="4F1EB53E" w:rsidR="00AE4F4B" w:rsidRDefault="00EF3229" w:rsidP="00801F6A">
            <w:pPr>
              <w:pStyle w:val="Bulletindent1"/>
              <w:numPr>
                <w:ilvl w:val="1"/>
                <w:numId w:val="15"/>
              </w:numPr>
            </w:pPr>
            <w:r w:rsidRPr="00D26632">
              <w:t>Aged 70 years and over</w:t>
            </w:r>
          </w:p>
        </w:tc>
      </w:tr>
      <w:tr w:rsidR="00AE4F4B" w14:paraId="6FC007A9" w14:textId="77777777" w:rsidTr="599CD342">
        <w:tc>
          <w:tcPr>
            <w:tcW w:w="2542" w:type="dxa"/>
          </w:tcPr>
          <w:p w14:paraId="4F9F0FC6" w14:textId="72CE5320" w:rsidR="00AE4F4B" w:rsidRPr="005A6168" w:rsidRDefault="003E69CD" w:rsidP="005A6168">
            <w:pPr>
              <w:rPr>
                <w:rStyle w:val="TableHeaderColumn"/>
              </w:rPr>
            </w:pPr>
            <w:r w:rsidRPr="00A16080">
              <w:rPr>
                <w:rStyle w:val="TableHeaderColumn"/>
                <w:sz w:val="22"/>
                <w:szCs w:val="22"/>
              </w:rPr>
              <w:t>Criteria for exclusion</w:t>
            </w:r>
          </w:p>
        </w:tc>
        <w:tc>
          <w:tcPr>
            <w:tcW w:w="5953" w:type="dxa"/>
          </w:tcPr>
          <w:p w14:paraId="1068B14C" w14:textId="77777777" w:rsidR="00801F6A" w:rsidRPr="00801F6A" w:rsidRDefault="00801F6A" w:rsidP="00793D7D">
            <w:pPr>
              <w:pStyle w:val="Bulletindent1"/>
            </w:pPr>
            <w:r w:rsidRPr="00801F6A">
              <w:t xml:space="preserve">Consent refused and documented in the individual’s clinical notes </w:t>
            </w:r>
          </w:p>
          <w:p w14:paraId="1B665F4B" w14:textId="77777777" w:rsidR="00801F6A" w:rsidRPr="00801F6A" w:rsidRDefault="00801F6A" w:rsidP="00793D7D">
            <w:pPr>
              <w:pStyle w:val="Bulletindent1"/>
            </w:pPr>
            <w:r w:rsidRPr="00801F6A">
              <w:lastRenderedPageBreak/>
              <w:t>Individuals under 18 years of age</w:t>
            </w:r>
          </w:p>
          <w:p w14:paraId="416279F1" w14:textId="77777777" w:rsidR="00801F6A" w:rsidRPr="00801F6A" w:rsidRDefault="00801F6A" w:rsidP="00793D7D">
            <w:pPr>
              <w:pStyle w:val="Bulletindent1"/>
            </w:pPr>
            <w:r w:rsidRPr="00801F6A">
              <w:t>Individuals:</w:t>
            </w:r>
          </w:p>
          <w:p w14:paraId="79ECE724" w14:textId="77777777" w:rsidR="00801F6A" w:rsidRPr="00801F6A" w:rsidRDefault="00801F6A" w:rsidP="00793D7D">
            <w:pPr>
              <w:pStyle w:val="Bulletindent1"/>
              <w:numPr>
                <w:ilvl w:val="1"/>
                <w:numId w:val="15"/>
              </w:numPr>
            </w:pPr>
            <w:r w:rsidRPr="00801F6A">
              <w:t xml:space="preserve">Who are assisted in the taking of their regular medications (e.g. by visiting carers) where adherence with the five time daily regimen for aciclovir would not be achievable – consider valaciclovir. </w:t>
            </w:r>
          </w:p>
          <w:p w14:paraId="106C530E" w14:textId="77777777" w:rsidR="00801F6A" w:rsidRPr="00801F6A" w:rsidRDefault="00801F6A" w:rsidP="00801F6A">
            <w:pPr>
              <w:pStyle w:val="Bulletindent1"/>
              <w:numPr>
                <w:ilvl w:val="0"/>
                <w:numId w:val="0"/>
              </w:numPr>
              <w:ind w:left="1440"/>
              <w:rPr>
                <w:b/>
                <w:bCs/>
              </w:rPr>
            </w:pPr>
            <w:r w:rsidRPr="00801F6A">
              <w:rPr>
                <w:b/>
                <w:bCs/>
              </w:rPr>
              <w:t>OR</w:t>
            </w:r>
          </w:p>
          <w:p w14:paraId="26BB070B" w14:textId="4242FA6F" w:rsidR="00801F6A" w:rsidRPr="00801F6A" w:rsidRDefault="4E5CC094" w:rsidP="00871239">
            <w:pPr>
              <w:pStyle w:val="Bulletindent1"/>
              <w:numPr>
                <w:ilvl w:val="1"/>
                <w:numId w:val="15"/>
              </w:numPr>
            </w:pPr>
            <w:r>
              <w:t xml:space="preserve">Who are already prescribed 8 or more medicines per day where adherence with the </w:t>
            </w:r>
            <w:r w:rsidR="0178420A">
              <w:t xml:space="preserve">five time daily regimen for </w:t>
            </w:r>
            <w:r>
              <w:t>aciclovir may not be achievable – consider valaciclovir.</w:t>
            </w:r>
          </w:p>
          <w:p w14:paraId="700A0B5B" w14:textId="77777777" w:rsidR="00801F6A" w:rsidRPr="00801F6A" w:rsidRDefault="00801F6A" w:rsidP="00801F6A">
            <w:pPr>
              <w:pStyle w:val="Bulletindent1"/>
              <w:numPr>
                <w:ilvl w:val="0"/>
                <w:numId w:val="0"/>
              </w:numPr>
              <w:ind w:left="1440"/>
              <w:rPr>
                <w:b/>
                <w:bCs/>
              </w:rPr>
            </w:pPr>
            <w:r w:rsidRPr="00801F6A">
              <w:rPr>
                <w:b/>
                <w:bCs/>
              </w:rPr>
              <w:t>OR</w:t>
            </w:r>
          </w:p>
          <w:p w14:paraId="4C62A482" w14:textId="77777777" w:rsidR="00801F6A" w:rsidRPr="00801F6A" w:rsidRDefault="00801F6A" w:rsidP="00793D7D">
            <w:pPr>
              <w:pStyle w:val="Bulletindent1"/>
              <w:numPr>
                <w:ilvl w:val="1"/>
                <w:numId w:val="15"/>
              </w:numPr>
            </w:pPr>
            <w:r w:rsidRPr="00801F6A">
              <w:t xml:space="preserve">Who are immunosuppressed (see below for definitions of immunosuppressed) – consider valaciclovir. </w:t>
            </w:r>
          </w:p>
          <w:p w14:paraId="7F4DF234" w14:textId="77777777" w:rsidR="00801F6A" w:rsidRPr="00801F6A" w:rsidRDefault="00801F6A" w:rsidP="00793D7D">
            <w:pPr>
              <w:pStyle w:val="Bulletindent1"/>
            </w:pPr>
            <w:r w:rsidRPr="00801F6A">
              <w:t>Pregnancy or suspected pregnancy</w:t>
            </w:r>
          </w:p>
          <w:p w14:paraId="6C51B311" w14:textId="3B408C51" w:rsidR="00801F6A" w:rsidRPr="00801F6A" w:rsidRDefault="00801F6A" w:rsidP="00793D7D">
            <w:pPr>
              <w:pStyle w:val="Bulletindent1"/>
            </w:pPr>
            <w:r w:rsidRPr="00801F6A">
              <w:t xml:space="preserve">Currently breastfeeding with shingles sore(s) on the breast(s) (see </w:t>
            </w:r>
            <w:hyperlink w:anchor="Cautions" w:history="1">
              <w:r w:rsidRPr="00801F6A">
                <w:rPr>
                  <w:rStyle w:val="Hyperlink"/>
                </w:rPr>
                <w:t>Cautions</w:t>
              </w:r>
            </w:hyperlink>
            <w:r w:rsidRPr="00801F6A">
              <w:t xml:space="preserve"> for </w:t>
            </w:r>
            <w:r w:rsidRPr="00801F6A">
              <w:rPr>
                <w:iCs/>
              </w:rPr>
              <w:t>advice when treating shingles sore(s) not on the breast(s) in breastfeeding individuals)</w:t>
            </w:r>
          </w:p>
          <w:p w14:paraId="1B6F58C0" w14:textId="681B524D" w:rsidR="00801F6A" w:rsidRPr="00903730" w:rsidRDefault="4E5CC094" w:rsidP="445D2A92">
            <w:pPr>
              <w:pStyle w:val="Bulletindent1"/>
            </w:pPr>
            <w:bookmarkStart w:id="4" w:name="Severe"/>
            <w:bookmarkEnd w:id="4"/>
            <w:r>
              <w:t xml:space="preserve">Severely immunosuppressed individuals as defined in </w:t>
            </w:r>
            <w:hyperlink r:id="rId36">
              <w:r w:rsidR="36D2212E" w:rsidRPr="06F5B90E">
                <w:rPr>
                  <w:rStyle w:val="Hyperlink"/>
                  <w:rFonts w:eastAsia="Arial" w:cs="Arial"/>
                  <w:szCs w:val="22"/>
                </w:rPr>
                <w:t>UKHSA Shingles (herpes zoster)</w:t>
              </w:r>
              <w:r w:rsidR="79AC2D63" w:rsidRPr="06F5B90E">
                <w:rPr>
                  <w:rStyle w:val="Hyperlink"/>
                  <w:rFonts w:eastAsia="Arial" w:cs="Arial"/>
                  <w:szCs w:val="22"/>
                </w:rPr>
                <w:t>:</w:t>
              </w:r>
              <w:r w:rsidR="36D2212E" w:rsidRPr="06F5B90E">
                <w:rPr>
                  <w:rStyle w:val="Hyperlink"/>
                  <w:rFonts w:eastAsia="Arial" w:cs="Arial"/>
                  <w:szCs w:val="22"/>
                </w:rPr>
                <w:t xml:space="preserve"> the green book chapter</w:t>
              </w:r>
            </w:hyperlink>
            <w:r w:rsidR="36D2212E" w:rsidRPr="06F5B90E">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871239">
            <w:pPr>
              <w:pStyle w:val="Bulletindent1"/>
              <w:numPr>
                <w:ilvl w:val="1"/>
                <w:numId w:val="15"/>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871239">
            <w:pPr>
              <w:pStyle w:val="Bulletindent1"/>
              <w:numPr>
                <w:ilvl w:val="1"/>
                <w:numId w:val="15"/>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871239">
            <w:pPr>
              <w:pStyle w:val="Bulletindent1"/>
              <w:numPr>
                <w:ilvl w:val="1"/>
                <w:numId w:val="15"/>
              </w:numPr>
            </w:pPr>
            <w:r w:rsidRPr="00903730">
              <w:t xml:space="preserve">immunosuppression due to HIV/AIDS with a current CD4 count of below 200 cells/μl. </w:t>
            </w:r>
          </w:p>
          <w:p w14:paraId="1F6F9E0B" w14:textId="77777777" w:rsidR="009A5C7D" w:rsidRPr="00903730" w:rsidRDefault="009A5C7D" w:rsidP="00871239">
            <w:pPr>
              <w:pStyle w:val="Bulletindent1"/>
              <w:numPr>
                <w:ilvl w:val="1"/>
                <w:numId w:val="15"/>
              </w:numPr>
            </w:pPr>
            <w:r w:rsidRPr="00903730">
              <w:t>primary or acquired cellular and combined immune deficiencies – those with lymphopaenia (&lt;1,000 lymphocytes/ul) or with a functional lymphocyte disorder</w:t>
            </w:r>
          </w:p>
          <w:p w14:paraId="180ED9ED" w14:textId="77777777" w:rsidR="009A5C7D" w:rsidRPr="00903730" w:rsidRDefault="009A5C7D" w:rsidP="00871239">
            <w:pPr>
              <w:pStyle w:val="Bulletindent1"/>
              <w:numPr>
                <w:ilvl w:val="1"/>
                <w:numId w:val="15"/>
              </w:numPr>
            </w:pPr>
            <w:r w:rsidRPr="00903730">
              <w:t xml:space="preserve">those who have received an allogeneic (cells from a donor) or an autologous (using </w:t>
            </w:r>
            <w:r w:rsidRPr="00903730">
              <w:lastRenderedPageBreak/>
              <w:t xml:space="preserve">their own cells) stem cell transplant in the previous 24 months </w:t>
            </w:r>
          </w:p>
          <w:p w14:paraId="0CCB08FB" w14:textId="77777777" w:rsidR="009A5C7D" w:rsidRPr="00903730" w:rsidRDefault="009A5C7D" w:rsidP="00871239">
            <w:pPr>
              <w:pStyle w:val="Bulletindent1"/>
              <w:numPr>
                <w:ilvl w:val="1"/>
                <w:numId w:val="15"/>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871239">
            <w:pPr>
              <w:pStyle w:val="Bulletindent1"/>
              <w:numPr>
                <w:ilvl w:val="1"/>
                <w:numId w:val="15"/>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871239">
            <w:pPr>
              <w:pStyle w:val="Bulletindent1"/>
              <w:numPr>
                <w:ilvl w:val="1"/>
                <w:numId w:val="15"/>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871239">
            <w:pPr>
              <w:pStyle w:val="Bulletindent1"/>
              <w:numPr>
                <w:ilvl w:val="1"/>
                <w:numId w:val="15"/>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871239">
            <w:pPr>
              <w:pStyle w:val="Bulletindent1"/>
              <w:numPr>
                <w:ilvl w:val="1"/>
                <w:numId w:val="15"/>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871239">
            <w:pPr>
              <w:pStyle w:val="Bulletindent1"/>
              <w:numPr>
                <w:ilvl w:val="1"/>
                <w:numId w:val="15"/>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871239">
            <w:pPr>
              <w:pStyle w:val="Bulletindent1"/>
              <w:numPr>
                <w:ilvl w:val="1"/>
                <w:numId w:val="15"/>
              </w:numPr>
            </w:pPr>
            <w:r w:rsidRPr="00903730">
              <w:t xml:space="preserve">any non-biological oral immune modulating drugs e.g. methotrexate &gt;20mg per week (oral and subcutaneous), azathioprine &gt;3.0mg/kg/day; 6-mercaptopurine &gt;1.5mg/kg/day, mycophenolate &gt;1g/day) in the previous 3 months </w:t>
            </w:r>
          </w:p>
          <w:p w14:paraId="7892FFE6" w14:textId="77777777" w:rsidR="009A5C7D" w:rsidRPr="00903730" w:rsidRDefault="009A5C7D" w:rsidP="00871239">
            <w:pPr>
              <w:pStyle w:val="Bulletindent1"/>
              <w:numPr>
                <w:ilvl w:val="1"/>
                <w:numId w:val="15"/>
              </w:numPr>
            </w:pPr>
            <w:r w:rsidRPr="00903730">
              <w:t xml:space="preserve">certain combination therapies at individual doses lower than stated above, including </w:t>
            </w:r>
            <w:r w:rsidRPr="00903730">
              <w:lastRenderedPageBreak/>
              <w:t>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75887E2C" w:rsidR="009A5C7D" w:rsidRPr="009A5C7D" w:rsidRDefault="4D16F04E" w:rsidP="00793D7D">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25BA22C7">
                <w:rPr>
                  <w:rStyle w:val="Hyperlink"/>
                </w:rPr>
                <w:t>definition of severe immunosuppression (see above</w:t>
              </w:r>
            </w:hyperlink>
            <w:r>
              <w:t xml:space="preserve">). </w:t>
            </w:r>
          </w:p>
          <w:p w14:paraId="3524A8F3" w14:textId="77777777" w:rsidR="009A5C7D" w:rsidRPr="009A5C7D" w:rsidRDefault="009A5C7D" w:rsidP="000B1CC5">
            <w:pPr>
              <w:pStyle w:val="Bulletindent1"/>
              <w:numPr>
                <w:ilvl w:val="0"/>
                <w:numId w:val="0"/>
              </w:numPr>
              <w:ind w:left="720"/>
            </w:pPr>
            <w:r w:rsidRPr="009A5C7D">
              <w:t xml:space="preserve">* does </w:t>
            </w:r>
            <w:r w:rsidRPr="009A5C7D">
              <w:rPr>
                <w:u w:val="single"/>
              </w:rPr>
              <w:t>not</w:t>
            </w:r>
            <w:r w:rsidRPr="009A5C7D">
              <w:t xml:space="preserve"> include: </w:t>
            </w:r>
          </w:p>
          <w:p w14:paraId="5A725196" w14:textId="77777777" w:rsidR="009A5C7D" w:rsidRPr="009A5C7D" w:rsidRDefault="009A5C7D" w:rsidP="00793D7D">
            <w:pPr>
              <w:pStyle w:val="Bulletindent1"/>
              <w:numPr>
                <w:ilvl w:val="1"/>
                <w:numId w:val="15"/>
              </w:numPr>
            </w:pPr>
            <w:r w:rsidRPr="009A5C7D">
              <w:t>replacement corticosteroids for individuals with adrenal insufficiency</w:t>
            </w:r>
          </w:p>
          <w:p w14:paraId="6EB0C321" w14:textId="77777777" w:rsidR="009A5C7D" w:rsidRPr="009A5C7D" w:rsidRDefault="009A5C7D" w:rsidP="00793D7D">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793D7D">
            <w:pPr>
              <w:pStyle w:val="Bulletindent1"/>
              <w:numPr>
                <w:ilvl w:val="1"/>
                <w:numId w:val="15"/>
              </w:numPr>
            </w:pPr>
            <w:r w:rsidRPr="009A5C7D">
              <w:t>intra-articular, -bursal or -tendon corticosteroid injections.</w:t>
            </w:r>
          </w:p>
          <w:p w14:paraId="7B5D0722" w14:textId="5E7C59F3" w:rsidR="009A5C7D" w:rsidRPr="009A5C7D" w:rsidRDefault="009A5C7D" w:rsidP="00793D7D">
            <w:pPr>
              <w:pStyle w:val="Bulletindent1"/>
            </w:pPr>
            <w:r w:rsidRPr="009A5C7D">
              <w:rPr>
                <w:iCs/>
              </w:rPr>
              <w:t xml:space="preserve">Known hypersensitivity to aciclovir or valaciclovir </w:t>
            </w:r>
            <w:r w:rsidRPr="009A5C7D">
              <w:t xml:space="preserve">or any of the components within the formulation - see </w:t>
            </w:r>
            <w:hyperlink r:id="rId37" w:anchor="gref" w:history="1">
              <w:hyperlink r:id="rId38" w:history="1">
                <w:r w:rsidR="00A163ED" w:rsidRPr="00A163ED">
                  <w:rPr>
                    <w:rStyle w:val="Hyperlink"/>
                  </w:rPr>
                  <w:t>Summary of Product Characteristics (SmPC) which can be accessed on the EMC website</w:t>
                </w:r>
              </w:hyperlink>
              <w:r w:rsidRPr="009A5C7D">
                <w:rPr>
                  <w:rStyle w:val="Hyperlink"/>
                </w:rPr>
                <w:t>.</w:t>
              </w:r>
            </w:hyperlink>
            <w:r w:rsidRPr="009A5C7D">
              <w:t xml:space="preserve"> </w:t>
            </w:r>
            <w:r w:rsidRPr="009A5C7D">
              <w:rPr>
                <w:b/>
                <w:bCs/>
                <w:iCs/>
              </w:rPr>
              <w:t>Acceptable sources of allergy information include individual/carer/parent/guardian or National Care Record</w:t>
            </w:r>
            <w:r w:rsidRPr="009A5C7D">
              <w:rPr>
                <w:iCs/>
              </w:rPr>
              <w:t xml:space="preserve">. </w:t>
            </w:r>
          </w:p>
          <w:p w14:paraId="3AE7AEDE" w14:textId="77777777" w:rsidR="009A5C7D" w:rsidRPr="009A5C7D" w:rsidRDefault="009A5C7D" w:rsidP="00793D7D">
            <w:pPr>
              <w:pStyle w:val="Bulletindent1"/>
            </w:pPr>
            <w:r w:rsidRPr="009A5C7D">
              <w:t>Inability to absorb oral medications and or inability to swallow oral dosage formulations (i.e. tablets or dispersible tablets)</w:t>
            </w:r>
          </w:p>
          <w:p w14:paraId="652C5CE1" w14:textId="77777777" w:rsidR="009A5C7D" w:rsidRPr="009A5C7D" w:rsidRDefault="009A5C7D" w:rsidP="00793D7D">
            <w:pPr>
              <w:pStyle w:val="Bulletindent1"/>
              <w:rPr>
                <w:iCs/>
              </w:rPr>
            </w:pPr>
            <w:r w:rsidRPr="009A5C7D">
              <w:t>Current long-term use of oral aciclovir or valaciclovir (e.g. prophylaxis of HSV infection etc.)</w:t>
            </w:r>
          </w:p>
          <w:p w14:paraId="71F40298" w14:textId="77777777" w:rsidR="009A5C7D" w:rsidRPr="009A5C7D" w:rsidRDefault="009A5C7D" w:rsidP="00793D7D">
            <w:pPr>
              <w:pStyle w:val="Bulletindent1"/>
            </w:pPr>
            <w:r w:rsidRPr="009A5C7D">
              <w:t>Failure to respond to treatment with aciclovir or valaciclovir for this episode of shingles</w:t>
            </w:r>
          </w:p>
          <w:p w14:paraId="39147FC6" w14:textId="77777777" w:rsidR="009A5C7D" w:rsidRPr="009A5C7D" w:rsidRDefault="009A5C7D" w:rsidP="00793D7D">
            <w:pPr>
              <w:pStyle w:val="Bulletindent1"/>
            </w:pPr>
            <w:r w:rsidRPr="009A5C7D">
              <w:t xml:space="preserve">Shingles rash onset over 7 days ago </w:t>
            </w:r>
          </w:p>
          <w:p w14:paraId="1A131C2B" w14:textId="7FF09A39" w:rsidR="0042766F" w:rsidRDefault="4C7CDDEC" w:rsidP="0042766F">
            <w:pPr>
              <w:pStyle w:val="Bulletindent1"/>
            </w:pPr>
            <w:r>
              <w:t>Shingles affecting the head and neck</w:t>
            </w:r>
            <w:r w:rsidR="10460EDC">
              <w:t xml:space="preserve"> (including the face, ears, eyes, scalp)</w:t>
            </w:r>
          </w:p>
          <w:p w14:paraId="7C04ACF2" w14:textId="23025C5C" w:rsidR="009A5C7D" w:rsidRPr="009A5C7D" w:rsidRDefault="10460EDC" w:rsidP="0042766F">
            <w:pPr>
              <w:pStyle w:val="Bulletindent1"/>
            </w:pPr>
            <w:r>
              <w:t xml:space="preserve">Shingles affecting the perineal/genital area </w:t>
            </w:r>
          </w:p>
          <w:p w14:paraId="5A6BA823" w14:textId="77777777" w:rsidR="009A5C7D" w:rsidRPr="009A5C7D" w:rsidRDefault="009A5C7D" w:rsidP="00793D7D">
            <w:pPr>
              <w:pStyle w:val="Bulletindent1"/>
            </w:pPr>
            <w:r w:rsidRPr="009A5C7D">
              <w:t>Suspected shingles in the ophthalmic distribution of the trigeminal nerve, especially with:</w:t>
            </w:r>
          </w:p>
          <w:p w14:paraId="6F1E3A07" w14:textId="77777777" w:rsidR="009A5C7D" w:rsidRPr="009A5C7D" w:rsidRDefault="009A5C7D" w:rsidP="00793D7D">
            <w:pPr>
              <w:pStyle w:val="Bulletindent1"/>
              <w:numPr>
                <w:ilvl w:val="1"/>
                <w:numId w:val="15"/>
              </w:numPr>
            </w:pPr>
            <w:r w:rsidRPr="009A5C7D">
              <w:lastRenderedPageBreak/>
              <w:t xml:space="preserve">Hutchinson’s sign (a rash on the tip, side or root of the nose, which is a prognostic factor for subsequent eye inflammation and permanent corneal denervation) </w:t>
            </w:r>
            <w:r w:rsidRPr="009A5C7D">
              <w:rPr>
                <w:b/>
              </w:rPr>
              <w:t>OR</w:t>
            </w:r>
          </w:p>
          <w:p w14:paraId="75A50D49" w14:textId="77777777" w:rsidR="009A5C7D" w:rsidRPr="009A5C7D" w:rsidRDefault="009A5C7D" w:rsidP="00793D7D">
            <w:pPr>
              <w:pStyle w:val="Bulletindent1"/>
              <w:numPr>
                <w:ilvl w:val="1"/>
                <w:numId w:val="15"/>
              </w:numPr>
            </w:pPr>
            <w:r w:rsidRPr="009A5C7D">
              <w:t xml:space="preserve">Visual symptoms </w:t>
            </w:r>
            <w:r w:rsidRPr="009A5C7D">
              <w:rPr>
                <w:b/>
              </w:rPr>
              <w:t>OR</w:t>
            </w:r>
          </w:p>
          <w:p w14:paraId="57FB9557" w14:textId="77777777" w:rsidR="009A5C7D" w:rsidRPr="009A5C7D" w:rsidRDefault="009A5C7D" w:rsidP="00793D7D">
            <w:pPr>
              <w:pStyle w:val="Bulletindent1"/>
              <w:numPr>
                <w:ilvl w:val="1"/>
                <w:numId w:val="15"/>
              </w:numPr>
            </w:pPr>
            <w:r w:rsidRPr="009A5C7D">
              <w:t>An unexplained red eye</w:t>
            </w:r>
          </w:p>
          <w:p w14:paraId="14B80BF0" w14:textId="77777777" w:rsidR="00793D7D" w:rsidRDefault="00793D7D" w:rsidP="00793D7D">
            <w:pPr>
              <w:pStyle w:val="Bulletindent1"/>
            </w:pPr>
            <w:r>
              <w:t xml:space="preserve">Serious complications are suspected: </w:t>
            </w:r>
          </w:p>
          <w:p w14:paraId="73AEA743" w14:textId="02575A6D"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39" w:history="1">
              <w:r>
                <w:rPr>
                  <w:rStyle w:val="Hyperlink"/>
                  <w:rFonts w:ascii="Arial" w:hAnsi="Arial" w:cs="Arial"/>
                  <w:sz w:val="22"/>
                  <w:szCs w:val="22"/>
                </w:rPr>
                <w:t>Meningitis as detailed on the NHS website</w:t>
              </w:r>
            </w:hyperlink>
            <w:r>
              <w:rPr>
                <w:rFonts w:ascii="Arial" w:hAnsi="Arial" w:cs="Arial"/>
                <w:sz w:val="22"/>
                <w:szCs w:val="22"/>
              </w:rPr>
              <w:t xml:space="preserve"> (neck stiffness, photophobia, mottled skin)</w:t>
            </w:r>
            <w:r w:rsidRPr="00537E46">
              <w:rPr>
                <w:rFonts w:ascii="Arial" w:hAnsi="Arial" w:cs="Arial"/>
                <w:sz w:val="22"/>
                <w:szCs w:val="22"/>
              </w:rPr>
              <w:t xml:space="preserve"> </w:t>
            </w:r>
          </w:p>
          <w:p w14:paraId="0E53B492" w14:textId="30AD0977"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40" w:history="1">
              <w:r>
                <w:rPr>
                  <w:rStyle w:val="Hyperlink"/>
                  <w:rFonts w:ascii="Arial" w:hAnsi="Arial" w:cs="Arial"/>
                  <w:sz w:val="22"/>
                  <w:szCs w:val="22"/>
                </w:rPr>
                <w:t>Encephalitis as detailed on the NHS website</w:t>
              </w:r>
            </w:hyperlink>
            <w:r>
              <w:rPr>
                <w:rFonts w:ascii="Arial" w:hAnsi="Arial" w:cs="Arial"/>
                <w:sz w:val="22"/>
                <w:szCs w:val="22"/>
              </w:rPr>
              <w:t xml:space="preserve"> (disorientation, changes in behaviour) </w:t>
            </w:r>
            <w:r w:rsidRPr="00537E46">
              <w:rPr>
                <w:rFonts w:ascii="Arial" w:hAnsi="Arial" w:cs="Arial"/>
                <w:sz w:val="22"/>
                <w:szCs w:val="22"/>
              </w:rPr>
              <w:t xml:space="preserve"> </w:t>
            </w:r>
          </w:p>
          <w:p w14:paraId="3C430900" w14:textId="3CF59640"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hyperlink r:id="rId41" w:history="1">
              <w:r>
                <w:rPr>
                  <w:rStyle w:val="Hyperlink"/>
                  <w:rFonts w:ascii="Arial" w:hAnsi="Arial" w:cs="Arial"/>
                  <w:sz w:val="22"/>
                  <w:szCs w:val="22"/>
                </w:rPr>
                <w:t>Myelitis as detailed on BMJ Best Practice</w:t>
              </w:r>
            </w:hyperlink>
            <w:r>
              <w:rPr>
                <w:rFonts w:ascii="Arial" w:hAnsi="Arial" w:cs="Arial"/>
                <w:sz w:val="22"/>
                <w:szCs w:val="22"/>
              </w:rPr>
              <w:t xml:space="preserve"> (muscle weakness, loss of bladder or bowel control)</w:t>
            </w:r>
          </w:p>
          <w:p w14:paraId="72BD152C" w14:textId="7B830599" w:rsidR="00793D7D" w:rsidRDefault="00793D7D" w:rsidP="00793D7D">
            <w:pPr>
              <w:pStyle w:val="ListParagraph"/>
              <w:numPr>
                <w:ilvl w:val="1"/>
                <w:numId w:val="15"/>
              </w:numPr>
              <w:overflowPunct w:val="0"/>
              <w:autoSpaceDE w:val="0"/>
              <w:autoSpaceDN w:val="0"/>
              <w:adjustRightInd w:val="0"/>
              <w:textAlignment w:val="baseline"/>
              <w:rPr>
                <w:rFonts w:ascii="Arial" w:hAnsi="Arial" w:cs="Arial"/>
                <w:sz w:val="22"/>
                <w:szCs w:val="22"/>
              </w:rPr>
            </w:pPr>
            <w:r>
              <w:rPr>
                <w:rFonts w:ascii="Arial" w:hAnsi="Arial" w:cs="Arial"/>
                <w:sz w:val="22"/>
                <w:szCs w:val="22"/>
              </w:rPr>
              <w:t>Facial nerve paralysis (typically unilateral) (</w:t>
            </w:r>
            <w:hyperlink r:id="rId42" w:history="1">
              <w:r>
                <w:rPr>
                  <w:rStyle w:val="Hyperlink"/>
                  <w:rFonts w:ascii="Arial" w:hAnsi="Arial" w:cs="Arial"/>
                  <w:sz w:val="22"/>
                  <w:szCs w:val="22"/>
                </w:rPr>
                <w:t>Ramsay Hunt syndrome as detailed on DermNet</w:t>
              </w:r>
            </w:hyperlink>
            <w:r>
              <w:rPr>
                <w:rFonts w:ascii="Arial" w:hAnsi="Arial" w:cs="Arial"/>
                <w:sz w:val="22"/>
                <w:szCs w:val="22"/>
              </w:rPr>
              <w:t>)</w:t>
            </w:r>
          </w:p>
          <w:p w14:paraId="394EEE5A" w14:textId="67167D9E" w:rsidR="00793D7D" w:rsidRPr="00793D7D" w:rsidRDefault="00793D7D" w:rsidP="00793D7D">
            <w:pPr>
              <w:pStyle w:val="Bulletindent1"/>
            </w:pPr>
            <w:r>
              <w:rPr>
                <w:iCs/>
              </w:rPr>
              <w:t>A</w:t>
            </w:r>
            <w:r w:rsidRPr="00793D7D">
              <w:rPr>
                <w:iCs/>
              </w:rPr>
              <w:t xml:space="preserve">ny individual identified with symptoms of </w:t>
            </w:r>
            <w:hyperlink r:id="rId43" w:history="1">
              <w:r>
                <w:rPr>
                  <w:rStyle w:val="Hyperlink"/>
                </w:rPr>
                <w:t>severe/life-threatening infection or systemic sepsis as detailed on the NHS website</w:t>
              </w:r>
            </w:hyperlink>
            <w:r>
              <w:t xml:space="preserve"> - </w:t>
            </w:r>
            <w:r w:rsidRPr="00793D7D">
              <w:t>refer urgently via ambulance.</w:t>
            </w:r>
          </w:p>
          <w:p w14:paraId="79B32BA5" w14:textId="77777777" w:rsidR="00793D7D" w:rsidRPr="00C6013A" w:rsidRDefault="00793D7D" w:rsidP="00793D7D">
            <w:pPr>
              <w:pStyle w:val="Bulletindent1"/>
              <w:rPr>
                <w:iCs/>
              </w:rPr>
            </w:pPr>
            <w:r>
              <w:t xml:space="preserve">Individuals at risk of dehydration and unable to maintain adequate fluid intake. </w:t>
            </w:r>
          </w:p>
          <w:p w14:paraId="699E462F" w14:textId="77777777" w:rsidR="00793D7D" w:rsidRPr="005273D0" w:rsidRDefault="00793D7D" w:rsidP="00793D7D">
            <w:pPr>
              <w:pStyle w:val="Bulletindent1"/>
            </w:pPr>
            <w:r w:rsidRPr="00CC1B72">
              <w:t>Known Chron</w:t>
            </w:r>
            <w:r>
              <w:t>ic Kidney Disease (CKD) stages 4 or 5 (eGFR &lt;3</w:t>
            </w:r>
            <w:r w:rsidRPr="00CC1B72">
              <w:t>0ml/min/1.73m²)</w:t>
            </w:r>
          </w:p>
          <w:p w14:paraId="242D0FB3" w14:textId="43F0E6F7" w:rsidR="00CB4A2B" w:rsidRDefault="00793D7D" w:rsidP="00793D7D">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599CD342">
        <w:tc>
          <w:tcPr>
            <w:tcW w:w="2542" w:type="dxa"/>
          </w:tcPr>
          <w:p w14:paraId="34F2E318" w14:textId="7E1AEDD6" w:rsidR="00E12123" w:rsidRPr="005A6168" w:rsidRDefault="00E12123" w:rsidP="00E12123">
            <w:pPr>
              <w:rPr>
                <w:rStyle w:val="TableHeaderColumn"/>
              </w:rPr>
            </w:pPr>
            <w:bookmarkStart w:id="5" w:name="Cautions"/>
            <w:bookmarkEnd w:id="5"/>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DE44677" w14:textId="77777777" w:rsidR="00E12123" w:rsidRPr="00EF685C" w:rsidRDefault="00E12123" w:rsidP="00E12123">
            <w:pPr>
              <w:pStyle w:val="Tabletext"/>
            </w:pPr>
            <w:r w:rsidRPr="00267C96">
              <w:rPr>
                <w:b/>
              </w:rPr>
              <w:t>Breastfeeding individuals:</w:t>
            </w:r>
            <w:r w:rsidRPr="00EF685C">
              <w:t xml:space="preserve"> avoid direct contact between infant and shingles sores. Aciclovir can be used in breastfeeding individuals; monitor nursing infant for diarrhoea, vomiting, rashes, irritability, lethargy and fever.  </w:t>
            </w:r>
          </w:p>
          <w:p w14:paraId="09700D30" w14:textId="77777777" w:rsidR="00E12123" w:rsidRDefault="00E12123" w:rsidP="00E12123">
            <w:pPr>
              <w:pStyle w:val="Tabletext"/>
            </w:pPr>
          </w:p>
          <w:p w14:paraId="2AB6A8A1" w14:textId="1735E9FE" w:rsidR="00E12123" w:rsidRPr="00C16E72" w:rsidRDefault="3922346D" w:rsidP="00E12123">
            <w:pPr>
              <w:pStyle w:val="Tabletext"/>
            </w:pPr>
            <w:r>
              <w:t>****************************************************************</w:t>
            </w:r>
          </w:p>
          <w:p w14:paraId="3C6FF930" w14:textId="77F737EE" w:rsidR="00E12123" w:rsidRDefault="3922346D" w:rsidP="00E12123">
            <w:pPr>
              <w:pStyle w:val="TableParagraph"/>
              <w:rPr>
                <w:rFonts w:ascii="Arial" w:hAnsi="Arial" w:cs="Arial"/>
                <w:lang w:val="en-GB"/>
              </w:rPr>
            </w:pPr>
            <w:r w:rsidRPr="445D2A92">
              <w:rPr>
                <w:rFonts w:ascii="Arial" w:hAnsi="Arial" w:cs="Arial"/>
                <w:lang w:val="en-GB"/>
              </w:rPr>
              <w:t>Caution should be exercised when supplying aciclovir tablets</w:t>
            </w:r>
            <w:r w:rsidR="0FDD034C" w:rsidRPr="445D2A92">
              <w:rPr>
                <w:rFonts w:ascii="Arial" w:hAnsi="Arial" w:cs="Arial"/>
                <w:lang w:val="en-GB"/>
              </w:rPr>
              <w:t>/dispersible tablets</w:t>
            </w:r>
            <w:r w:rsidRPr="445D2A92">
              <w:rPr>
                <w:rFonts w:ascii="Arial" w:hAnsi="Arial" w:cs="Arial"/>
                <w:lang w:val="en-GB"/>
              </w:rPr>
              <w:t xml:space="preserve"> to individuals taking the following potentially nephrotoxic medicine(s)</w:t>
            </w:r>
            <w:r w:rsidR="7F323825" w:rsidRPr="445D2A92">
              <w:rPr>
                <w:rFonts w:ascii="Arial" w:hAnsi="Arial" w:cs="Arial"/>
                <w:lang w:val="en-GB"/>
              </w:rPr>
              <w:t xml:space="preserve"> as detailed in </w:t>
            </w:r>
            <w:hyperlink r:id="rId44">
              <w:r w:rsidR="7F323825" w:rsidRPr="445D2A92">
                <w:rPr>
                  <w:rStyle w:val="Hyperlink"/>
                  <w:rFonts w:ascii="Arial" w:hAnsi="Arial" w:cs="Arial"/>
                  <w:lang w:val="en-GB"/>
                </w:rPr>
                <w:t>Think Kidneys - Guidelines for Medicines Optimisation in Patients with Acute Kidney Injury</w:t>
              </w:r>
              <w:r w:rsidRPr="445D2A92">
                <w:rPr>
                  <w:rStyle w:val="Hyperlink"/>
                  <w:rFonts w:ascii="Arial" w:hAnsi="Arial" w:cs="Arial"/>
                  <w:lang w:val="en-GB"/>
                </w:rPr>
                <w:t xml:space="preserve">: </w:t>
              </w:r>
            </w:hyperlink>
            <w:r w:rsidRPr="445D2A92">
              <w:rPr>
                <w:rFonts w:ascii="Arial" w:hAnsi="Arial" w:cs="Arial"/>
                <w:lang w:val="en-GB"/>
              </w:rPr>
              <w:t xml:space="preserve"> </w:t>
            </w:r>
          </w:p>
          <w:p w14:paraId="2EB771F7" w14:textId="77777777" w:rsidR="00E12123" w:rsidRDefault="00E12123" w:rsidP="00E12123">
            <w:pPr>
              <w:pStyle w:val="TableParagraph"/>
              <w:rPr>
                <w:rFonts w:ascii="Arial" w:hAnsi="Arial" w:cs="Arial"/>
                <w:lang w:val="en-GB"/>
              </w:rPr>
            </w:pPr>
          </w:p>
          <w:p w14:paraId="4E9BEE2A" w14:textId="0B1285E5" w:rsidR="00E12123" w:rsidRDefault="00E12123" w:rsidP="00A16080">
            <w:pPr>
              <w:pStyle w:val="Bulletindent1"/>
              <w:rPr>
                <w:iCs/>
              </w:rPr>
            </w:pPr>
            <w:r w:rsidRPr="00A16080">
              <w:rPr>
                <w:lang w:eastAsia="en-GB"/>
              </w:rPr>
              <w:t>Individuals known to be</w:t>
            </w:r>
            <w:r>
              <w:rPr>
                <w:lang w:eastAsia="en-GB"/>
              </w:rPr>
              <w:t xml:space="preserve"> taking another medication known to be </w:t>
            </w:r>
            <w:r w:rsidRPr="00A62E44">
              <w:rPr>
                <w:lang w:eastAsia="en-GB"/>
              </w:rPr>
              <w:t>nephrotoxic</w:t>
            </w:r>
            <w:r>
              <w:rPr>
                <w:lang w:eastAsia="en-GB"/>
              </w:rPr>
              <w:t xml:space="preserve"> (including but not limited to: ACE inhibitors, ARBs, diuretics, NSAIDs, </w:t>
            </w:r>
            <w:r>
              <w:rPr>
                <w:lang w:eastAsia="en-GB"/>
              </w:rPr>
              <w:lastRenderedPageBreak/>
              <w:t xml:space="preserve">metformin) or known to cause renal impairment (see individual </w:t>
            </w:r>
            <w:hyperlink r:id="rId45" w:history="1">
              <w:r w:rsidR="00A16080">
                <w:rPr>
                  <w:rStyle w:val="Hyperlink"/>
                  <w:rFonts w:cs="Arial"/>
                  <w:lang w:eastAsia="en-GB"/>
                </w:rPr>
                <w:t>Summary of Product Characteristics which is accessible on the EMC website</w:t>
              </w:r>
            </w:hyperlink>
            <w:r>
              <w:rPr>
                <w:lang w:eastAsia="en-GB"/>
              </w:rPr>
              <w:t xml:space="preserve"> or </w:t>
            </w:r>
            <w:hyperlink r:id="rId46" w:history="1">
              <w:r>
                <w:rPr>
                  <w:rStyle w:val="Hyperlink"/>
                  <w:rFonts w:cs="Arial"/>
                  <w:lang w:eastAsia="en-GB"/>
                </w:rPr>
                <w:t>BNF</w:t>
              </w:r>
            </w:hyperlink>
            <w:r>
              <w:rPr>
                <w:lang w:eastAsia="en-GB"/>
              </w:rPr>
              <w:t>)</w:t>
            </w:r>
            <w:r>
              <w:rPr>
                <w:iCs/>
              </w:rPr>
              <w:t xml:space="preserve">. </w:t>
            </w:r>
            <w:r>
              <w:t xml:space="preserve">These individuals should be advised to maintain adequate fluid intake while on treatment with aciclovir and to avoid dehydration. </w:t>
            </w:r>
          </w:p>
          <w:p w14:paraId="4F0CAE81" w14:textId="488E4598" w:rsidR="00E12123" w:rsidRDefault="00E12123" w:rsidP="00A16080">
            <w:pPr>
              <w:pStyle w:val="Bulletindent1"/>
            </w:pPr>
            <w:r>
              <w:t xml:space="preserve">Individuals known to be taking tenofovir disoproxil fumarate (used alone or in combination) for the treatment of hepatitis B, </w:t>
            </w:r>
            <w:hyperlink r:id="rId47" w:history="1">
              <w:r w:rsidR="00A16080">
                <w:rPr>
                  <w:rStyle w:val="Hyperlink"/>
                  <w:rFonts w:cs="Arial"/>
                </w:rPr>
                <w:t>HIV pre-exposure prophylaxis (PrEP) as detailed on the NHS website</w:t>
              </w:r>
            </w:hyperlink>
            <w:r>
              <w:t xml:space="preserve"> or </w:t>
            </w:r>
            <w:hyperlink r:id="rId48" w:history="1">
              <w:r w:rsidR="00A16080">
                <w:rPr>
                  <w:rStyle w:val="Hyperlink"/>
                  <w:rFonts w:cs="Arial"/>
                </w:rPr>
                <w:t>post exposure prophylaxis (PEP) as detailed on the Terrence Higgins website</w:t>
              </w:r>
            </w:hyperlink>
            <w:r>
              <w:t xml:space="preserve">) should contact the provider of these medications to discuss the need for additional monitoring, due to the potential increased risk of renal impairment with concomitant nephrotoxic drugs. Aciclovir may be supplied under this PGD.  </w:t>
            </w:r>
          </w:p>
          <w:p w14:paraId="348F5E42" w14:textId="77777777" w:rsidR="00E12123" w:rsidRDefault="00E12123" w:rsidP="00E12123">
            <w:pPr>
              <w:pStyle w:val="TableParagraph"/>
              <w:rPr>
                <w:rFonts w:ascii="Arial" w:hAnsi="Arial" w:cs="Arial"/>
                <w:lang w:val="en-GB"/>
              </w:rPr>
            </w:pPr>
          </w:p>
          <w:p w14:paraId="7B1FEA2E" w14:textId="28041C79" w:rsidR="00E12123" w:rsidRDefault="3922346D" w:rsidP="445D2A92">
            <w:pPr>
              <w:pStyle w:val="TableParagraph"/>
              <w:rPr>
                <w:rFonts w:ascii="Arial" w:hAnsi="Arial" w:cs="Arial"/>
                <w:lang w:val="en-GB"/>
              </w:rPr>
            </w:pPr>
            <w:r w:rsidRPr="445D2A92">
              <w:rPr>
                <w:rFonts w:ascii="Arial" w:hAnsi="Arial" w:cs="Arial"/>
                <w:lang w:val="en-GB"/>
              </w:rPr>
              <w:t>*****************************************************************</w:t>
            </w:r>
          </w:p>
          <w:p w14:paraId="1267EF9C" w14:textId="77777777" w:rsidR="00E12123" w:rsidRDefault="00E12123" w:rsidP="00E12123">
            <w:pPr>
              <w:pStyle w:val="TableParagraph"/>
              <w:rPr>
                <w:rFonts w:ascii="Arial" w:hAnsi="Arial" w:cs="Arial"/>
                <w:lang w:val="en-GB"/>
              </w:rPr>
            </w:pPr>
            <w:r w:rsidRPr="00870315">
              <w:rPr>
                <w:rFonts w:ascii="Arial" w:hAnsi="Arial" w:cs="Arial"/>
                <w:lang w:val="en-GB"/>
              </w:rPr>
              <w:t>Caut</w:t>
            </w:r>
            <w:r>
              <w:rPr>
                <w:rFonts w:ascii="Arial" w:hAnsi="Arial" w:cs="Arial"/>
                <w:lang w:val="en-GB"/>
              </w:rPr>
              <w:t>ion should be exercised when supplying aciclovir tablets/dispersible tablets to individuals who should avoid the following excipients:</w:t>
            </w:r>
          </w:p>
          <w:p w14:paraId="385FE1C1" w14:textId="77777777" w:rsidR="00E12123" w:rsidRDefault="00E12123" w:rsidP="00E12123">
            <w:pPr>
              <w:pStyle w:val="TableParagraph"/>
              <w:rPr>
                <w:rFonts w:ascii="Arial" w:hAnsi="Arial" w:cs="Arial"/>
                <w:lang w:val="en-GB"/>
              </w:rPr>
            </w:pP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16544F96" w14:textId="497ABEBC" w:rsidR="00E12123" w:rsidRPr="000B32D0" w:rsidRDefault="00E12123" w:rsidP="00E12123">
            <w:pPr>
              <w:pStyle w:val="TableParagraph"/>
              <w:rPr>
                <w:rFonts w:ascii="Arial" w:hAnsi="Arial" w:cs="Arial"/>
              </w:rPr>
            </w:pPr>
            <w:r w:rsidRPr="000B32D0">
              <w:rPr>
                <w:rFonts w:ascii="Arial" w:hAnsi="Arial" w:cs="Arial"/>
              </w:rPr>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49" w:history="1">
              <w:r w:rsidR="00A16080">
                <w:rPr>
                  <w:rStyle w:val="Hyperlink"/>
                  <w:rFonts w:ascii="Arial" w:hAnsi="Arial" w:cs="Arial"/>
                </w:rPr>
                <w:t>SmPC which can be accessed on the EMC website</w:t>
              </w:r>
            </w:hyperlink>
            <w:r w:rsidRPr="000B32D0">
              <w:rPr>
                <w:rFonts w:ascii="Arial" w:hAnsi="Arial" w:cs="Arial"/>
              </w:rPr>
              <w:t xml:space="preserve"> before supplying.</w:t>
            </w:r>
          </w:p>
          <w:p w14:paraId="3B7DE0BE" w14:textId="77777777" w:rsidR="00E12123" w:rsidRPr="000B32D0" w:rsidRDefault="00E12123" w:rsidP="00E12123">
            <w:pPr>
              <w:pStyle w:val="TableParagraph"/>
              <w:rPr>
                <w:rFonts w:ascii="Arial" w:hAnsi="Arial" w:cs="Arial"/>
              </w:rPr>
            </w:pP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77DAFC11" w:rsidR="00E12123" w:rsidRDefault="00E12123" w:rsidP="00E12123">
            <w:pPr>
              <w:pStyle w:val="Bulletindent1"/>
            </w:pPr>
            <w:r w:rsidRPr="00186EC7">
              <w:rPr>
                <w:rFonts w:cs="Arial"/>
              </w:rPr>
              <w:t xml:space="preserve">Individuals with </w:t>
            </w:r>
            <w:hyperlink r:id="rId50" w:anchor=":~:text=People%20with%20PKU%20must%20also,used%20in%20tea%20and%20coffee" w:history="1">
              <w:r w:rsidR="00871239">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51"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599CD342">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4F01A39" w14:textId="1F7D5389" w:rsidR="00A16080" w:rsidRPr="00A16080" w:rsidRDefault="00A16080" w:rsidP="00937DBB">
            <w:pPr>
              <w:pStyle w:val="Bulletindent1"/>
              <w:rPr>
                <w:lang w:eastAsia="en-GB"/>
              </w:rPr>
            </w:pPr>
            <w:r w:rsidRPr="00A16080">
              <w:rPr>
                <w:lang w:eastAsia="en-GB"/>
              </w:rPr>
              <w:t>Provide t</w:t>
            </w:r>
            <w:r>
              <w:rPr>
                <w:lang w:eastAsia="en-GB"/>
              </w:rPr>
              <w:t xml:space="preserve">he  </w:t>
            </w:r>
            <w:hyperlink r:id="rId52" w:history="1">
              <w:r w:rsidRPr="00A16080">
                <w:rPr>
                  <w:rStyle w:val="Hyperlink"/>
                  <w:lang w:eastAsia="en-GB"/>
                </w:rPr>
                <w:t>British Association of Dermatologists (BAD) patient information leaflet on shingles (herpes zoster infection).</w:t>
              </w:r>
            </w:hyperlink>
          </w:p>
          <w:p w14:paraId="288C7B0B" w14:textId="1CCA1A94" w:rsidR="00A16080" w:rsidRDefault="00A16080" w:rsidP="00E12123">
            <w:pPr>
              <w:pStyle w:val="Bulletindent1"/>
            </w:pPr>
            <w:r>
              <w:lastRenderedPageBreak/>
              <w:t xml:space="preserve">Provide individual with </w:t>
            </w:r>
            <w:hyperlink r:id="rId53" w:anchor="pain-management">
              <w:r w:rsidRPr="60319B66">
                <w:rPr>
                  <w:rStyle w:val="Hyperlink"/>
                </w:rPr>
                <w:t>advice on pain management as per NICE CKS - Shingles</w:t>
              </w:r>
            </w:hyperlink>
            <w:r w:rsidR="04C937F9">
              <w:t xml:space="preserve"> ; recommend to all individuals with mild to moderate pain, where appropriate, paracetamol or a nonsteroidal anti-inflammatory drug (NSAID), such as ibuprofen (over the counter) alone or in combination with a weak opioid (such as codeine) (over the counter).</w:t>
            </w:r>
            <w:r w:rsidR="1942EF82">
              <w:t xml:space="preserve"> (see </w:t>
            </w:r>
            <w:hyperlink w:anchor="Cautions" w:history="1">
              <w:r w:rsidR="1942EF82" w:rsidRPr="60319B66">
                <w:rPr>
                  <w:rStyle w:val="Hyperlink"/>
                </w:rPr>
                <w:t>Cautions</w:t>
              </w:r>
            </w:hyperlink>
            <w:r w:rsidR="1942EF82">
              <w:t xml:space="preserve"> for advice when using NSAIDs in combination with aciclovir)</w:t>
            </w:r>
          </w:p>
          <w:p w14:paraId="51254FAC" w14:textId="638377F0" w:rsidR="00A16080" w:rsidRDefault="00A16080" w:rsidP="00A16080">
            <w:pPr>
              <w:pStyle w:val="Bulletindent1"/>
            </w:pPr>
            <w:r>
              <w:t xml:space="preserve">Signpost eligible individuals </w:t>
            </w:r>
            <w:hyperlink r:id="rId54">
              <w:r w:rsidRPr="17EC2579">
                <w:rPr>
                  <w:rStyle w:val="Hyperlink"/>
                </w:rPr>
                <w:t>to information and advice about receiving the shingles vaccine as detailed on the NHS website,</w:t>
              </w:r>
            </w:hyperlink>
            <w:r>
              <w:t xml:space="preserve">  advising they discuss vaccination with their GP practice after they have recovered from this episode of shingles.</w:t>
            </w:r>
          </w:p>
        </w:tc>
      </w:tr>
      <w:tr w:rsidR="00E12123" w14:paraId="6142EA67" w14:textId="77777777" w:rsidTr="599CD342">
        <w:tc>
          <w:tcPr>
            <w:tcW w:w="2542" w:type="dxa"/>
          </w:tcPr>
          <w:p w14:paraId="64D4E823" w14:textId="21F5A931" w:rsidR="00A16080" w:rsidRPr="00A16080" w:rsidRDefault="00A16080" w:rsidP="00A16080">
            <w:pPr>
              <w:rPr>
                <w:rStyle w:val="TableHeaderColumn"/>
                <w:sz w:val="22"/>
                <w:szCs w:val="22"/>
              </w:rPr>
            </w:pPr>
            <w:r w:rsidRPr="599CD342">
              <w:rPr>
                <w:rStyle w:val="TableHeaderColumn"/>
                <w:sz w:val="22"/>
                <w:szCs w:val="22"/>
              </w:rPr>
              <w:lastRenderedPageBreak/>
              <w:t>Action to be taken if the Individual/ carer/parent/guardian</w:t>
            </w:r>
            <w:r w:rsidR="003F375A" w:rsidRPr="599CD342">
              <w:rPr>
                <w:rStyle w:val="TableHeaderColumn"/>
                <w:sz w:val="22"/>
                <w:szCs w:val="22"/>
              </w:rPr>
              <w:t xml:space="preserve"> </w:t>
            </w:r>
            <w:r w:rsidRPr="599CD342">
              <w:rPr>
                <w:rStyle w:val="TableHeaderColumn"/>
                <w:sz w:val="22"/>
                <w:szCs w:val="22"/>
              </w:rPr>
              <w:t>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678EE69D" w:rsidR="00E12123" w:rsidRDefault="00A16080" w:rsidP="00E12123">
            <w:pPr>
              <w:pStyle w:val="Bulletindent1"/>
            </w:pPr>
            <w:r w:rsidRPr="00A16080">
              <w:t>Record reasons for exclusion in the appropriate clinical record</w:t>
            </w:r>
            <w:r w:rsidR="00E12123">
              <w:t>.</w:t>
            </w:r>
          </w:p>
          <w:p w14:paraId="06AC292F" w14:textId="77777777" w:rsidR="00A16080" w:rsidRDefault="00A16080" w:rsidP="00A16080">
            <w:pPr>
              <w:pStyle w:val="Bulletindent1"/>
              <w:numPr>
                <w:ilvl w:val="0"/>
                <w:numId w:val="0"/>
              </w:numPr>
              <w:ind w:left="360"/>
            </w:pPr>
            <w:r w:rsidRPr="00A16080">
              <w:rPr>
                <w:b/>
                <w:bCs/>
              </w:rPr>
              <w:t>Individuals where treatment is not indicated:</w:t>
            </w:r>
            <w:r w:rsidRPr="00A16080">
              <w:t xml:space="preserve"> </w:t>
            </w:r>
          </w:p>
          <w:p w14:paraId="3876E57F" w14:textId="4B8645D4" w:rsidR="00A16080" w:rsidRDefault="00A16080" w:rsidP="00A16080">
            <w:pPr>
              <w:pStyle w:val="Bulletindent1"/>
            </w:pPr>
            <w:r w:rsidRPr="00A16080">
              <w:t xml:space="preserve">Advise individual/carer/parent/guardian of alternative non antiviral treatment if antiviral not indicated and provide </w:t>
            </w:r>
            <w:hyperlink r:id="rId55" w:history="1">
              <w:r w:rsidRPr="00A16080">
                <w:rPr>
                  <w:rStyle w:val="Hyperlink"/>
                </w:rPr>
                <w:t>the British Association of Dermatologists (BAD) patient information leaflet on shingles (herpes zoster infection)</w:t>
              </w:r>
            </w:hyperlink>
            <w:r w:rsidRPr="00A16080">
              <w:t xml:space="preserve"> and safety netting advice.</w:t>
            </w:r>
          </w:p>
          <w:p w14:paraId="3256C123" w14:textId="4A2409F1" w:rsidR="00A16080" w:rsidRDefault="00A16080" w:rsidP="00A16080">
            <w:pPr>
              <w:pStyle w:val="Bulletindent1"/>
            </w:pPr>
            <w:r w:rsidRPr="00A16080">
              <w:t xml:space="preserve">Signpost the patient to the </w:t>
            </w:r>
            <w:hyperlink r:id="rId56" w:history="1">
              <w:r w:rsidRPr="00A16080">
                <w:rPr>
                  <w:rStyle w:val="Hyperlink"/>
                </w:rPr>
                <w:t>NHS website containing patient information on shingles</w:t>
              </w:r>
            </w:hyperlink>
            <w:r w:rsidRPr="00A16080">
              <w:t>.</w:t>
            </w:r>
          </w:p>
          <w:p w14:paraId="3BA07287" w14:textId="624FAD9E" w:rsidR="00A16080" w:rsidRDefault="00A16080" w:rsidP="00A16080">
            <w:pPr>
              <w:pStyle w:val="Bulletindent1"/>
            </w:pPr>
            <w:r>
              <w:t xml:space="preserve">Provide patient with </w:t>
            </w:r>
            <w:hyperlink r:id="rId57">
              <w:r w:rsidRPr="60319B66">
                <w:rPr>
                  <w:rStyle w:val="Hyperlink"/>
                </w:rPr>
                <w:t>advice on pain management as per NICE CKS - Shingles</w:t>
              </w:r>
            </w:hyperlink>
            <w:r>
              <w:t xml:space="preserve">: </w:t>
            </w:r>
            <w:r w:rsidR="04C937F9">
              <w:t>recommend to all individuals with mild to moderate pain, where appropriate, paracetamol or a nonsteroidal anti-inflammatory drug (NSAID), such as ibuprofen (over the counter) alone or in combination with a weak opioid (such as codeine) (over the counter).</w:t>
            </w:r>
            <w:r w:rsidR="4CB34EB5">
              <w:t xml:space="preserve"> (see </w:t>
            </w:r>
            <w:hyperlink w:anchor="Cautions" w:history="1">
              <w:r w:rsidR="4CB34EB5" w:rsidRPr="60319B66">
                <w:rPr>
                  <w:rStyle w:val="Hyperlink"/>
                </w:rPr>
                <w:t>Cautions</w:t>
              </w:r>
            </w:hyperlink>
            <w:r w:rsidR="4CB34EB5">
              <w:t xml:space="preserve"> for advice when using NSAIDs in combination with aciclovir)</w:t>
            </w:r>
          </w:p>
          <w:p w14:paraId="2FEA3152" w14:textId="4672EB9C" w:rsidR="00A16080" w:rsidRDefault="00A16080" w:rsidP="00A16080">
            <w:pPr>
              <w:pStyle w:val="Bulletindent1"/>
              <w:numPr>
                <w:ilvl w:val="0"/>
                <w:numId w:val="0"/>
              </w:numPr>
              <w:ind w:left="360"/>
            </w:pPr>
            <w:r w:rsidRPr="00A16080">
              <w:rPr>
                <w:b/>
                <w:bCs/>
              </w:rPr>
              <w:t>Refer urgently to a prescriber for further assessment if:</w:t>
            </w:r>
            <w:r w:rsidRPr="00A16080">
              <w:t xml:space="preserve">  </w:t>
            </w:r>
          </w:p>
          <w:p w14:paraId="71708141" w14:textId="77777777" w:rsidR="00A16080" w:rsidRDefault="00A16080" w:rsidP="00A16080">
            <w:pPr>
              <w:pStyle w:val="Bulletindent1"/>
            </w:pPr>
            <w:r w:rsidRPr="00A16080">
              <w:t xml:space="preserve">Known or suspected pregnancy </w:t>
            </w:r>
          </w:p>
          <w:p w14:paraId="07FB8071" w14:textId="46E44B2C" w:rsidR="00A16080" w:rsidRDefault="00A16080" w:rsidP="00A16080">
            <w:pPr>
              <w:pStyle w:val="Bulletindent1"/>
            </w:pPr>
            <w:r w:rsidRPr="00A16080">
              <w:t>Pain inadequately controlled with over-the-counter analgesia</w:t>
            </w:r>
          </w:p>
          <w:p w14:paraId="5DC07D6F" w14:textId="3F24B4CC" w:rsidR="00A16080" w:rsidRDefault="00A16080" w:rsidP="00A16080">
            <w:pPr>
              <w:pStyle w:val="Bulletindent1"/>
            </w:pPr>
            <w:r w:rsidRPr="00A16080">
              <w:t>Systemically unwell, but not showing signs or symptoms of sepsis</w:t>
            </w:r>
          </w:p>
          <w:p w14:paraId="52FDB283" w14:textId="7E38B977" w:rsidR="00A16080" w:rsidRDefault="00A16080" w:rsidP="00A16080">
            <w:pPr>
              <w:pStyle w:val="Bulletindent1"/>
            </w:pPr>
            <w:r w:rsidRPr="00A16080">
              <w:t xml:space="preserve">Individuals where treatment under this PGD is not indicated/permitted but dermatological symptoms are present and require further assessment </w:t>
            </w:r>
          </w:p>
          <w:p w14:paraId="0D02F069" w14:textId="77777777" w:rsidR="00A16080" w:rsidRDefault="00A16080" w:rsidP="00A16080">
            <w:pPr>
              <w:pStyle w:val="Bulletindent1"/>
              <w:numPr>
                <w:ilvl w:val="0"/>
                <w:numId w:val="0"/>
              </w:numPr>
              <w:ind w:left="360"/>
            </w:pPr>
            <w:r w:rsidRPr="00A16080">
              <w:rPr>
                <w:b/>
                <w:bCs/>
              </w:rPr>
              <w:t>Refer urgently to A&amp;E for further assessment if:</w:t>
            </w:r>
            <w:r w:rsidRPr="00A16080">
              <w:t xml:space="preserve"> </w:t>
            </w:r>
          </w:p>
          <w:p w14:paraId="4F440A0B" w14:textId="58D40CBA" w:rsidR="00A16080" w:rsidRDefault="00A16080" w:rsidP="00A16080">
            <w:pPr>
              <w:pStyle w:val="Bulletindent1"/>
            </w:pPr>
            <w:r w:rsidRPr="00A16080">
              <w:lastRenderedPageBreak/>
              <w:t xml:space="preserve">Individual is severely immunosuppressed </w:t>
            </w:r>
          </w:p>
          <w:p w14:paraId="21899605" w14:textId="19A43E0F" w:rsidR="00A16080" w:rsidRDefault="00A16080" w:rsidP="00A16080">
            <w:pPr>
              <w:pStyle w:val="Bulletindent1"/>
            </w:pPr>
            <w:r>
              <w:t>Individual is immunosuppressed and rash is widespread</w:t>
            </w:r>
            <w:r w:rsidR="3C80FF55">
              <w:t>*</w:t>
            </w:r>
            <w:r>
              <w:t xml:space="preserve"> or severe or individual is systemically unwell </w:t>
            </w:r>
          </w:p>
          <w:p w14:paraId="5719C6AD" w14:textId="6B80728E" w:rsidR="00A44226" w:rsidRDefault="3C80FF55" w:rsidP="002C2CDD">
            <w:pPr>
              <w:pStyle w:val="Bulletindent1"/>
              <w:numPr>
                <w:ilvl w:val="0"/>
                <w:numId w:val="0"/>
              </w:numPr>
              <w:ind w:left="360"/>
            </w:pPr>
            <w:r>
              <w:t>* Shingles rash usually covers a well-defined area of skin on one side of the body only (right or left) and will not cross to the other side of the body, in a dermatomal distribution.</w:t>
            </w:r>
          </w:p>
          <w:p w14:paraId="5D234F0D" w14:textId="71D80657" w:rsidR="00A16080" w:rsidRDefault="00A16080" w:rsidP="00A16080">
            <w:pPr>
              <w:pStyle w:val="Bulletindent1"/>
            </w:pPr>
            <w:r w:rsidRPr="00A16080">
              <w:t>Serious complications such as meningitis encephalitis, myelitis</w:t>
            </w:r>
            <w:r>
              <w:t xml:space="preserve"> (</w:t>
            </w:r>
            <w:hyperlink r:id="rId58" w:history="1">
              <w:r w:rsidRPr="00A16080">
                <w:rPr>
                  <w:rStyle w:val="Hyperlink"/>
                </w:rPr>
                <w:t xml:space="preserve">as detailed on the NHS website) </w:t>
              </w:r>
            </w:hyperlink>
            <w:r w:rsidRPr="00A16080">
              <w:t xml:space="preserve"> or facial nerve paralysis are suspected</w:t>
            </w:r>
          </w:p>
          <w:p w14:paraId="46325956" w14:textId="07781ABD" w:rsidR="00A16080" w:rsidRDefault="00A16080" w:rsidP="00A16080">
            <w:pPr>
              <w:pStyle w:val="Bulletindent1"/>
            </w:pPr>
            <w:r w:rsidRPr="00A16080">
              <w:t>Shingles in the ophthalmic distribution of the trigeminal nerve:</w:t>
            </w:r>
          </w:p>
          <w:p w14:paraId="4A8CDB74" w14:textId="73EB9FCE" w:rsidR="00A16080" w:rsidRDefault="00A16080" w:rsidP="00A16080">
            <w:pPr>
              <w:pStyle w:val="Bulletindent1"/>
              <w:numPr>
                <w:ilvl w:val="1"/>
                <w:numId w:val="15"/>
              </w:numPr>
            </w:pPr>
            <w:r w:rsidRPr="00A16080">
              <w:t>Hutchinson’s sign (rash on the tip, side or root on the nose)</w:t>
            </w:r>
          </w:p>
          <w:p w14:paraId="05333162" w14:textId="2936DFCA" w:rsidR="00A16080" w:rsidRDefault="00A16080" w:rsidP="00490365">
            <w:pPr>
              <w:pStyle w:val="Bulletindent1"/>
              <w:numPr>
                <w:ilvl w:val="1"/>
                <w:numId w:val="15"/>
              </w:numPr>
            </w:pPr>
            <w:r>
              <w:t>Visual symptoms</w:t>
            </w:r>
          </w:p>
          <w:p w14:paraId="458E3D98" w14:textId="794A091C" w:rsidR="00E12123" w:rsidRDefault="00A16080" w:rsidP="00490365">
            <w:pPr>
              <w:pStyle w:val="Bulletindent1"/>
              <w:numPr>
                <w:ilvl w:val="1"/>
                <w:numId w:val="15"/>
              </w:numPr>
            </w:pPr>
            <w:r>
              <w:t>Unexplained red eye</w:t>
            </w:r>
          </w:p>
          <w:p w14:paraId="1ACA62F4" w14:textId="7BDFDA2C" w:rsidR="00A16080" w:rsidRPr="00A16080" w:rsidRDefault="00A16080" w:rsidP="00A16080">
            <w:pPr>
              <w:pStyle w:val="Tabletext"/>
              <w:rPr>
                <w:b/>
                <w:bCs/>
              </w:rPr>
            </w:pPr>
            <w:r w:rsidRPr="00A16080">
              <w:rPr>
                <w:b/>
                <w:bCs/>
                <w:lang w:val="en-GB"/>
              </w:rPr>
              <w:t>If sepsis or serious complications are suspected refer the individual urgently to A&amp;E</w:t>
            </w:r>
          </w:p>
        </w:tc>
      </w:tr>
      <w:tr w:rsidR="00A16080" w14:paraId="22696B43" w14:textId="77777777" w:rsidTr="599CD342">
        <w:tc>
          <w:tcPr>
            <w:tcW w:w="2542" w:type="dxa"/>
          </w:tcPr>
          <w:p w14:paraId="3E38F257" w14:textId="669CDF11"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A4094C">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08C185A9" w14:textId="68251419" w:rsidR="00A16080" w:rsidRDefault="00A16080" w:rsidP="00E12123">
            <w:pPr>
              <w:pStyle w:val="Bulletindent1"/>
            </w:pPr>
            <w:r w:rsidRPr="00A16080">
              <w:t xml:space="preserve">Provide safety netting advice and advise individual/carer/parent/guardian of alternative treatment available using </w:t>
            </w:r>
            <w:hyperlink r:id="rId59" w:history="1">
              <w:r w:rsidRPr="00A16080">
                <w:rPr>
                  <w:rStyle w:val="Hyperlink"/>
                </w:rPr>
                <w:t>the British Association of Dermatologists (BAD) patient information leaflet on shingles (herpes zoster infection</w:t>
              </w:r>
            </w:hyperlink>
            <w:r w:rsidRPr="00A16080">
              <w:t xml:space="preserve">) </w:t>
            </w:r>
          </w:p>
          <w:p w14:paraId="707DF240" w14:textId="38E92398" w:rsidR="00A16080" w:rsidRDefault="00A16080" w:rsidP="00E12123">
            <w:pPr>
              <w:pStyle w:val="Bulletindent1"/>
            </w:pPr>
            <w:r w:rsidRPr="00A16080">
              <w:t xml:space="preserve">Signpost the individual/carer to the </w:t>
            </w:r>
            <w:hyperlink r:id="rId60" w:history="1">
              <w:r w:rsidRPr="00A16080">
                <w:rPr>
                  <w:rStyle w:val="Hyperlink"/>
                </w:rPr>
                <w:t>NHS website containing patient information on shingles</w:t>
              </w:r>
            </w:hyperlink>
          </w:p>
          <w:p w14:paraId="5D1A0556" w14:textId="38DA505D" w:rsidR="00A16080" w:rsidRDefault="00A16080" w:rsidP="00E12123">
            <w:pPr>
              <w:pStyle w:val="Bulletindent1"/>
            </w:pPr>
            <w:r>
              <w:t xml:space="preserve">Provide individual with </w:t>
            </w:r>
            <w:hyperlink r:id="rId61">
              <w:r w:rsidRPr="17EC2579">
                <w:rPr>
                  <w:rStyle w:val="Hyperlink"/>
                </w:rPr>
                <w:t>advice on pain management as per NICE CKS - Shingles</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599CD342">
        <w:tc>
          <w:tcPr>
            <w:tcW w:w="2542" w:type="dxa"/>
          </w:tcPr>
          <w:p w14:paraId="56C04ED7" w14:textId="1FC402FC" w:rsidR="00A16080" w:rsidRPr="009D61A8" w:rsidRDefault="00A16080" w:rsidP="00A16080">
            <w:pPr>
              <w:rPr>
                <w:rFonts w:ascii="Arial" w:hAnsi="Arial"/>
                <w:b/>
                <w:bCs/>
                <w:sz w:val="22"/>
                <w:szCs w:val="22"/>
              </w:rPr>
            </w:pPr>
            <w:r w:rsidRPr="00A16080">
              <w:rPr>
                <w:rStyle w:val="TableHeaderColumn"/>
                <w:sz w:val="22"/>
                <w:szCs w:val="22"/>
              </w:rPr>
              <w:t>Arrangements for referral for</w:t>
            </w:r>
            <w:r w:rsidR="00725490">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lastRenderedPageBreak/>
        <w:t>D</w:t>
      </w:r>
      <w:r w:rsidR="007A1448" w:rsidRPr="00DF77C7">
        <w:t>e</w:t>
      </w:r>
      <w:r w:rsidR="003E69CD">
        <w:t>scription of treatment</w:t>
      </w:r>
    </w:p>
    <w:tbl>
      <w:tblPr>
        <w:tblStyle w:val="TableGrid"/>
        <w:tblW w:w="8926"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529"/>
      </w:tblGrid>
      <w:tr w:rsidR="00165DD9" w14:paraId="2B351AEC" w14:textId="77777777" w:rsidTr="599CD342">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529" w:type="dxa"/>
          </w:tcPr>
          <w:p w14:paraId="1D6D3D05" w14:textId="77777777" w:rsidR="00A16080" w:rsidRDefault="00A16080" w:rsidP="00BA5AC3">
            <w:pPr>
              <w:pStyle w:val="Tabletext"/>
              <w:rPr>
                <w:lang w:val="en-GB"/>
              </w:rPr>
            </w:pPr>
            <w:r w:rsidRPr="00A16080">
              <w:rPr>
                <w:lang w:val="en-GB"/>
              </w:rPr>
              <w:t xml:space="preserve">Aciclovir 200mg tablets/dispersible tablets </w:t>
            </w:r>
          </w:p>
          <w:p w14:paraId="32703432" w14:textId="77777777" w:rsidR="00A16080" w:rsidRDefault="00A16080" w:rsidP="00BA5AC3">
            <w:pPr>
              <w:pStyle w:val="Tabletext"/>
              <w:rPr>
                <w:lang w:val="en-GB"/>
              </w:rPr>
            </w:pPr>
            <w:r w:rsidRPr="00A16080">
              <w:rPr>
                <w:lang w:val="en-GB"/>
              </w:rPr>
              <w:t>Aciclovir 400mg tablets/dispersible tablets</w:t>
            </w:r>
          </w:p>
          <w:p w14:paraId="2F8E429D" w14:textId="7F9E4C69" w:rsidR="00A16080" w:rsidRDefault="00A16080" w:rsidP="00BA5AC3">
            <w:pPr>
              <w:pStyle w:val="Tabletext"/>
              <w:rPr>
                <w:lang w:val="en-GB"/>
              </w:rPr>
            </w:pPr>
            <w:r w:rsidRPr="00A16080">
              <w:rPr>
                <w:lang w:val="en-GB"/>
              </w:rPr>
              <w:t xml:space="preserve">Aciclovir 800mg tablets/dispersible tablets </w:t>
            </w:r>
          </w:p>
          <w:p w14:paraId="26C4EE9C" w14:textId="77777777" w:rsidR="009D61A8" w:rsidRDefault="009D61A8" w:rsidP="00BA5AC3">
            <w:pPr>
              <w:pStyle w:val="Tabletext"/>
              <w:rPr>
                <w:lang w:val="en-GB"/>
              </w:rPr>
            </w:pPr>
          </w:p>
          <w:p w14:paraId="2B104BB5" w14:textId="158F2515" w:rsidR="00BA5AC3" w:rsidRPr="0012506B" w:rsidRDefault="00A16080" w:rsidP="00BA5AC3">
            <w:pPr>
              <w:pStyle w:val="Tabletext"/>
            </w:pPr>
            <w:r w:rsidRPr="00A16080">
              <w:rPr>
                <w:lang w:val="en-GB"/>
              </w:rPr>
              <w:t>The 800mg tablets should be supplied in the first instance and 400mg or 200mg tablets supplied only if 800mg tablets are not available.</w:t>
            </w:r>
          </w:p>
        </w:tc>
      </w:tr>
      <w:tr w:rsidR="00165DD9" w14:paraId="6DAA0645" w14:textId="77777777" w:rsidTr="599CD342">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529" w:type="dxa"/>
          </w:tcPr>
          <w:p w14:paraId="29E26784" w14:textId="47EC3E0A" w:rsidR="00165DD9" w:rsidRDefault="00590856" w:rsidP="009B62D2">
            <w:pPr>
              <w:pStyle w:val="Tabletext"/>
            </w:pPr>
            <w:r>
              <w:t>POM</w:t>
            </w:r>
          </w:p>
        </w:tc>
      </w:tr>
      <w:tr w:rsidR="00165DD9" w14:paraId="44E2B1CC" w14:textId="77777777" w:rsidTr="599CD342">
        <w:tc>
          <w:tcPr>
            <w:tcW w:w="3397" w:type="dxa"/>
          </w:tcPr>
          <w:p w14:paraId="2EBF84AC" w14:textId="6C02AB6A" w:rsidR="004A295D" w:rsidRPr="00A16080" w:rsidRDefault="00165DD9" w:rsidP="005A6168">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529" w:type="dxa"/>
          </w:tcPr>
          <w:p w14:paraId="04517ADA" w14:textId="63ABF115" w:rsidR="004A295D" w:rsidRDefault="00A16080" w:rsidP="0012506B">
            <w:pPr>
              <w:pStyle w:val="Tabletext"/>
            </w:pPr>
            <w:r w:rsidRPr="00A16080">
              <w:rPr>
                <w:lang w:val="en-GB"/>
              </w:rPr>
              <w:t>Orally, tablets swallowed whole with water or dispersed in a minimum of 50mL of water before taking</w:t>
            </w:r>
          </w:p>
        </w:tc>
      </w:tr>
      <w:tr w:rsidR="003E69CD" w14:paraId="264CA183" w14:textId="77777777" w:rsidTr="599CD342">
        <w:tc>
          <w:tcPr>
            <w:tcW w:w="3397" w:type="dxa"/>
          </w:tcPr>
          <w:p w14:paraId="011DED45" w14:textId="164ABA2B" w:rsidR="003E69CD" w:rsidRPr="00A16080" w:rsidRDefault="003E69CD" w:rsidP="005A6168">
            <w:pPr>
              <w:rPr>
                <w:rStyle w:val="TableHeaderColumn"/>
                <w:sz w:val="22"/>
                <w:szCs w:val="22"/>
              </w:rPr>
            </w:pPr>
            <w:r w:rsidRPr="00A16080">
              <w:rPr>
                <w:rStyle w:val="TableHeaderColumn"/>
                <w:sz w:val="22"/>
                <w:szCs w:val="22"/>
              </w:rPr>
              <w:t>Off</w:t>
            </w:r>
            <w:r w:rsidR="009D61A8">
              <w:rPr>
                <w:rStyle w:val="TableHeaderColumn"/>
                <w:sz w:val="22"/>
                <w:szCs w:val="22"/>
              </w:rPr>
              <w:t>-</w:t>
            </w:r>
            <w:r w:rsidRPr="00A16080">
              <w:rPr>
                <w:rStyle w:val="TableHeaderColumn"/>
                <w:sz w:val="22"/>
                <w:szCs w:val="22"/>
              </w:rPr>
              <w:t>label use</w:t>
            </w:r>
          </w:p>
        </w:tc>
        <w:tc>
          <w:tcPr>
            <w:tcW w:w="5529" w:type="dxa"/>
          </w:tcPr>
          <w:p w14:paraId="0689A4D0" w14:textId="7C76FECC" w:rsidR="0012506B" w:rsidRPr="00A16080" w:rsidRDefault="00A16080" w:rsidP="005A6885">
            <w:pPr>
              <w:pStyle w:val="Tabletext"/>
              <w:rPr>
                <w:b/>
                <w:bCs/>
              </w:rPr>
            </w:pPr>
            <w:r w:rsidRPr="00A16080">
              <w:rPr>
                <w:b/>
                <w:bCs/>
                <w:lang w:val="en-GB"/>
              </w:rPr>
              <w:t>Temperature variations</w:t>
            </w:r>
          </w:p>
          <w:p w14:paraId="5367B5BD" w14:textId="104F5A86" w:rsidR="00A16080" w:rsidRDefault="005F17C5" w:rsidP="005A6885">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w:t>
            </w:r>
            <w:r w:rsidR="009F46A3" w:rsidRPr="009F46A3">
              <w:rPr>
                <w:lang w:val="en-GB"/>
              </w:rPr>
              <w:t>However, in the event of an inadvertent or unavoidable deviation of these conditions a pharmacist must ensure the medicine remains pharmaceutically stable and appropriate for use if it is to be issued</w:t>
            </w:r>
          </w:p>
          <w:p w14:paraId="0737E772" w14:textId="77777777" w:rsidR="00A16080" w:rsidRDefault="00A16080" w:rsidP="005A6885">
            <w:pPr>
              <w:pStyle w:val="Tabletext"/>
            </w:pPr>
          </w:p>
          <w:p w14:paraId="3F7C931D" w14:textId="29F6BC57" w:rsidR="00A16080" w:rsidRDefault="009F46A3" w:rsidP="005A6885">
            <w:pPr>
              <w:pStyle w:val="Tabletext"/>
              <w:rPr>
                <w:lang w:val="en-GB"/>
              </w:rPr>
            </w:pPr>
            <w:r w:rsidRPr="009F46A3">
              <w:rPr>
                <w:lang w:val="en-GB"/>
              </w:rPr>
              <w:t>Where medicines have been assessed by a pharmacist in accordance with national or specific product recommendations or manufacturer advice as appropriate for continued use this would constitute off-label administration under this PGD. The responsibility for the decision to release the affected medicines for use lies with the pharmacist.</w:t>
            </w:r>
          </w:p>
          <w:p w14:paraId="065E1281" w14:textId="77777777" w:rsidR="009F46A3" w:rsidRPr="005A6885" w:rsidRDefault="009F46A3" w:rsidP="005A6885">
            <w:pPr>
              <w:pStyle w:val="Tabletext"/>
            </w:pPr>
          </w:p>
          <w:p w14:paraId="74240E7C" w14:textId="28152369" w:rsidR="003E69CD" w:rsidRPr="003B61FD" w:rsidRDefault="4D23882F" w:rsidP="445D2A92">
            <w:pPr>
              <w:pStyle w:val="Tabletext"/>
            </w:pPr>
            <w:r>
              <w:t>Where a medicine is recommended off-label conside</w:t>
            </w:r>
            <w:r w:rsidR="3535E684">
              <w:t>r</w:t>
            </w:r>
            <w:r w:rsidR="54F15FC5">
              <w:t>,</w:t>
            </w:r>
            <w:r>
              <w:t xml:space="preserve"> as part of the consent process, informing the individual/parent/carer that the </w:t>
            </w:r>
            <w:r w:rsidR="3E49E991">
              <w:t xml:space="preserve">medicine </w:t>
            </w:r>
            <w:r>
              <w:t>is being offered in accordance with national guidance but that this is outside the product licence.</w:t>
            </w:r>
          </w:p>
        </w:tc>
      </w:tr>
      <w:tr w:rsidR="00165DD9" w14:paraId="27DDC201" w14:textId="77777777" w:rsidTr="599CD342">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t>Dose and frequency</w:t>
            </w:r>
            <w:r w:rsidR="005F17C5" w:rsidRPr="00A16080">
              <w:rPr>
                <w:rStyle w:val="TableHeaderColumn"/>
                <w:sz w:val="22"/>
                <w:szCs w:val="22"/>
              </w:rPr>
              <w:t xml:space="preserve"> of administration</w:t>
            </w:r>
          </w:p>
        </w:tc>
        <w:tc>
          <w:tcPr>
            <w:tcW w:w="5529" w:type="dxa"/>
          </w:tcPr>
          <w:p w14:paraId="2DB99E96" w14:textId="77777777" w:rsidR="00A16080" w:rsidRDefault="00A16080" w:rsidP="00A16080">
            <w:pPr>
              <w:pStyle w:val="Tabletext"/>
              <w:rPr>
                <w:lang w:val="en-GB"/>
              </w:rPr>
            </w:pPr>
            <w:r w:rsidRPr="17EC2579">
              <w:rPr>
                <w:lang w:val="en-GB"/>
              </w:rPr>
              <w:t xml:space="preserve">800mg five times a day (at 4 hourly intervals, during waking hours - i.e. advise to take on waking then every 4 hours giving 5 doses over 16 hours). </w:t>
            </w:r>
          </w:p>
          <w:p w14:paraId="7761F849" w14:textId="7C96F48C" w:rsidR="17EC2579" w:rsidRDefault="17EC2579" w:rsidP="17EC2579">
            <w:pPr>
              <w:pStyle w:val="Tabletext"/>
              <w:rPr>
                <w:lang w:val="en-GB"/>
              </w:rPr>
            </w:pPr>
          </w:p>
          <w:p w14:paraId="05EA1627" w14:textId="77777777" w:rsidR="00A16080" w:rsidRDefault="00A16080" w:rsidP="00A16080">
            <w:pPr>
              <w:pStyle w:val="Tabletext"/>
              <w:rPr>
                <w:lang w:val="en-GB"/>
              </w:rPr>
            </w:pPr>
            <w:r w:rsidRPr="17EC2579">
              <w:rPr>
                <w:lang w:val="en-GB"/>
              </w:rPr>
              <w:t>Doses should ideally be spaced evenly throughout the day.</w:t>
            </w:r>
          </w:p>
          <w:p w14:paraId="6E6662A1" w14:textId="662E1B58" w:rsidR="17EC2579" w:rsidRDefault="17EC2579" w:rsidP="17EC2579">
            <w:pPr>
              <w:pStyle w:val="Tabletext"/>
              <w:rPr>
                <w:lang w:val="en-GB"/>
              </w:rPr>
            </w:pPr>
          </w:p>
          <w:p w14:paraId="6AB47447" w14:textId="0DBC6D72" w:rsidR="0012506B" w:rsidRDefault="00A16080" w:rsidP="00A16080">
            <w:pPr>
              <w:pStyle w:val="Tabletext"/>
            </w:pPr>
            <w:r w:rsidRPr="00A16080">
              <w:rPr>
                <w:lang w:val="en-GB"/>
              </w:rPr>
              <w:t>In the event of a missed dose, advise individuals to take it as soon as they remember. Unless it is nearly time for their next dose, where they can skip the missed dose and take their next dose at the usual time. Individuals should not take 2 doses at the same time and should complete the entire course.</w:t>
            </w:r>
          </w:p>
        </w:tc>
      </w:tr>
      <w:tr w:rsidR="00165DD9" w14:paraId="25154B5D" w14:textId="77777777" w:rsidTr="599CD342">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lastRenderedPageBreak/>
              <w:t xml:space="preserve">Quantity to be </w:t>
            </w:r>
            <w:r w:rsidR="0012506B" w:rsidRPr="00A16080">
              <w:rPr>
                <w:rStyle w:val="TableHeaderColumn"/>
                <w:sz w:val="22"/>
                <w:szCs w:val="22"/>
              </w:rPr>
              <w:t>supplied</w:t>
            </w:r>
          </w:p>
        </w:tc>
        <w:tc>
          <w:tcPr>
            <w:tcW w:w="5529" w:type="dxa"/>
          </w:tcPr>
          <w:p w14:paraId="2EE5D178" w14:textId="77777777" w:rsidR="00A16080" w:rsidRDefault="00A16080" w:rsidP="009B62D2">
            <w:pPr>
              <w:pStyle w:val="Tabletext"/>
              <w:rPr>
                <w:szCs w:val="22"/>
                <w:lang w:val="en-GB"/>
              </w:rPr>
            </w:pPr>
            <w:r w:rsidRPr="00A16080">
              <w:rPr>
                <w:b/>
                <w:bCs/>
                <w:szCs w:val="22"/>
                <w:lang w:val="en-GB"/>
              </w:rPr>
              <w:t>Adults:</w:t>
            </w:r>
          </w:p>
          <w:p w14:paraId="1BDDBFD7" w14:textId="41A1A224" w:rsidR="00165DD9" w:rsidRDefault="00A16080" w:rsidP="009B62D2">
            <w:pPr>
              <w:pStyle w:val="Tabletext"/>
            </w:pPr>
            <w:r w:rsidRPr="00A16080">
              <w:rPr>
                <w:szCs w:val="22"/>
                <w:lang w:val="en-GB"/>
              </w:rPr>
              <w:t xml:space="preserve">Appropriately labelled pack of 35 x 800mg tablets </w:t>
            </w:r>
            <w:r w:rsidRPr="00A16080">
              <w:rPr>
                <w:b/>
                <w:bCs/>
                <w:szCs w:val="22"/>
                <w:lang w:val="en-GB"/>
              </w:rPr>
              <w:t xml:space="preserve">OR </w:t>
            </w:r>
            <w:r w:rsidRPr="00A16080">
              <w:rPr>
                <w:szCs w:val="22"/>
                <w:lang w:val="en-GB"/>
              </w:rPr>
              <w:t xml:space="preserve">appropriately labelled pack of 70 x 400mg tablets </w:t>
            </w:r>
            <w:r w:rsidRPr="00A16080">
              <w:rPr>
                <w:b/>
                <w:bCs/>
                <w:szCs w:val="22"/>
                <w:lang w:val="en-GB"/>
              </w:rPr>
              <w:t xml:space="preserve">OR </w:t>
            </w:r>
            <w:r w:rsidRPr="00A16080">
              <w:rPr>
                <w:szCs w:val="22"/>
                <w:lang w:val="en-GB"/>
              </w:rPr>
              <w:t>appropriately labelled pack of 140 x 200mg tablets.</w:t>
            </w:r>
          </w:p>
        </w:tc>
      </w:tr>
      <w:tr w:rsidR="006A7AF1" w14:paraId="073231F9" w14:textId="77777777" w:rsidTr="599CD342">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529" w:type="dxa"/>
            <w:tcBorders>
              <w:top w:val="single" w:sz="4" w:space="0" w:color="auto"/>
              <w:left w:val="single" w:sz="4" w:space="0" w:color="auto"/>
              <w:bottom w:val="single" w:sz="4" w:space="0" w:color="auto"/>
              <w:right w:val="single" w:sz="4" w:space="0" w:color="auto"/>
            </w:tcBorders>
          </w:tcPr>
          <w:p w14:paraId="4815C592" w14:textId="77777777" w:rsidR="00A16080" w:rsidRDefault="00A16080" w:rsidP="00CB4A2B">
            <w:pPr>
              <w:pStyle w:val="Tabletext"/>
              <w:rPr>
                <w:lang w:val="en-GB"/>
              </w:rPr>
            </w:pPr>
            <w:r w:rsidRPr="00A16080">
              <w:rPr>
                <w:lang w:val="en-GB"/>
              </w:rPr>
              <w:t xml:space="preserve">7 days </w:t>
            </w:r>
          </w:p>
          <w:p w14:paraId="34A3B3B7" w14:textId="18F69DF0" w:rsidR="006A7AF1" w:rsidRPr="00A16080" w:rsidRDefault="00A16080" w:rsidP="00CB4A2B">
            <w:pPr>
              <w:pStyle w:val="Tabletext"/>
              <w:rPr>
                <w:b/>
                <w:bCs/>
              </w:rPr>
            </w:pPr>
            <w:r w:rsidRPr="00A16080">
              <w:rPr>
                <w:b/>
                <w:bCs/>
                <w:lang w:val="en-GB"/>
              </w:rPr>
              <w:t>Treatment should be started immediately and 7 days of treatment completed</w:t>
            </w:r>
          </w:p>
        </w:tc>
      </w:tr>
      <w:tr w:rsidR="005F17C5" w14:paraId="28CB51BD" w14:textId="77777777" w:rsidTr="599CD342">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6" w:name="Storage"/>
            <w:bookmarkEnd w:id="6"/>
            <w:r w:rsidRPr="00A16080">
              <w:rPr>
                <w:rStyle w:val="TableHeaderColumn"/>
                <w:sz w:val="22"/>
                <w:szCs w:val="22"/>
              </w:rPr>
              <w:t>Storage</w:t>
            </w:r>
          </w:p>
        </w:tc>
        <w:tc>
          <w:tcPr>
            <w:tcW w:w="5529" w:type="dxa"/>
            <w:tcBorders>
              <w:top w:val="single" w:sz="4" w:space="0" w:color="auto"/>
              <w:left w:val="single" w:sz="4" w:space="0" w:color="auto"/>
              <w:bottom w:val="single" w:sz="4" w:space="0" w:color="auto"/>
              <w:right w:val="single" w:sz="4" w:space="0" w:color="auto"/>
            </w:tcBorders>
          </w:tcPr>
          <w:p w14:paraId="63B16DBA" w14:textId="616A8162"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 xml:space="preserve">the </w:t>
            </w:r>
            <w:hyperlink r:id="rId62"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 xml:space="preserve"> SmPC which is available on the EMC website</w:t>
              </w:r>
            </w:hyperlink>
          </w:p>
        </w:tc>
      </w:tr>
      <w:tr w:rsidR="00700627" w14:paraId="2CD9E9DF" w14:textId="77777777" w:rsidTr="599CD342">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7" w:name="Interactions"/>
            <w:bookmarkEnd w:id="7"/>
            <w:r w:rsidRPr="00A16080">
              <w:rPr>
                <w:rStyle w:val="TableHeaderColumn"/>
                <w:sz w:val="22"/>
                <w:szCs w:val="22"/>
              </w:rPr>
              <w:t>Drug interactions</w:t>
            </w:r>
          </w:p>
        </w:tc>
        <w:tc>
          <w:tcPr>
            <w:tcW w:w="5529" w:type="dxa"/>
            <w:tcBorders>
              <w:top w:val="single" w:sz="4" w:space="0" w:color="auto"/>
              <w:left w:val="single" w:sz="4" w:space="0" w:color="auto"/>
              <w:bottom w:val="single" w:sz="4" w:space="0" w:color="auto"/>
              <w:right w:val="single" w:sz="4" w:space="0" w:color="auto"/>
            </w:tcBorders>
          </w:tcPr>
          <w:p w14:paraId="6ECAC2CA" w14:textId="6BFCE0D5" w:rsidR="0018109D" w:rsidRPr="0018109D" w:rsidRDefault="00A16080" w:rsidP="0018109D">
            <w:pPr>
              <w:pStyle w:val="Tabletext"/>
            </w:pPr>
            <w:r w:rsidRPr="00A16080">
              <w:rPr>
                <w:lang w:val="en-GB"/>
              </w:rPr>
              <w:t>Where it is known an individual is concurrently taking one of the following medicines, aciclovir must not be supplied under this PGD and the individual referred to a prescriber:</w:t>
            </w:r>
          </w:p>
          <w:p w14:paraId="5FB8E951" w14:textId="256E67A7" w:rsidR="009F46A3" w:rsidRDefault="1E2DF846" w:rsidP="0018109D">
            <w:pPr>
              <w:pStyle w:val="Bulletindent1"/>
            </w:pPr>
            <w:r>
              <w:t xml:space="preserve">Ciclosporin, </w:t>
            </w:r>
            <w:r w:rsidR="2C3F3AD7">
              <w:t xml:space="preserve">voclosporin, </w:t>
            </w:r>
            <w:r>
              <w:t>tacrolimus or m</w:t>
            </w:r>
            <w:r w:rsidR="4359C145">
              <w:t>ycophenolate</w:t>
            </w:r>
          </w:p>
          <w:p w14:paraId="5049A8E6" w14:textId="7DDE99A2" w:rsidR="0018109D" w:rsidRDefault="5C0BFE99" w:rsidP="0018109D">
            <w:pPr>
              <w:pStyle w:val="Bulletindent1"/>
            </w:pPr>
            <w:r>
              <w:t>Aminophylline or theophylline</w:t>
            </w:r>
          </w:p>
          <w:p w14:paraId="0F6A33E5" w14:textId="57135A2C" w:rsidR="00C14AEE" w:rsidRPr="0018109D" w:rsidRDefault="1E2DF846" w:rsidP="0018109D">
            <w:pPr>
              <w:pStyle w:val="Bulletindent1"/>
            </w:pPr>
            <w:r>
              <w:t xml:space="preserve">Tizanidine </w:t>
            </w:r>
          </w:p>
          <w:p w14:paraId="7B2B69C7" w14:textId="77777777" w:rsidR="0018109D" w:rsidRPr="00D54EC6" w:rsidRDefault="0018109D" w:rsidP="00D54EC6">
            <w:pPr>
              <w:pStyle w:val="Tabletext"/>
              <w:rPr>
                <w:lang w:val="en-GB"/>
              </w:rPr>
            </w:pPr>
          </w:p>
          <w:p w14:paraId="06B6C616" w14:textId="251E27F7"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63"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64" w:history="1">
              <w:r w:rsidR="00C434B8" w:rsidRPr="00BD1D91">
                <w:rPr>
                  <w:rStyle w:val="Hyperlink"/>
                  <w:rFonts w:cs="Arial"/>
                  <w:bCs/>
                  <w:iCs/>
                </w:rPr>
                <w:t>the BNF</w:t>
              </w:r>
            </w:hyperlink>
          </w:p>
        </w:tc>
      </w:tr>
      <w:tr w:rsidR="00700627" w14:paraId="39E46197" w14:textId="77777777" w:rsidTr="599CD342">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t>Identification and management of adverse reactions</w:t>
            </w:r>
          </w:p>
        </w:tc>
        <w:tc>
          <w:tcPr>
            <w:tcW w:w="5529" w:type="dxa"/>
            <w:tcBorders>
              <w:top w:val="single" w:sz="4" w:space="0" w:color="auto"/>
              <w:left w:val="single" w:sz="4" w:space="0" w:color="auto"/>
              <w:bottom w:val="single" w:sz="4" w:space="0" w:color="auto"/>
              <w:right w:val="single" w:sz="4" w:space="0" w:color="auto"/>
            </w:tcBorders>
          </w:tcPr>
          <w:p w14:paraId="32B73B8A" w14:textId="1B4BA339" w:rsidR="00D54EC6" w:rsidRDefault="00E82744" w:rsidP="009B62D2">
            <w:pPr>
              <w:pStyle w:val="Tabletext"/>
              <w:rPr>
                <w:lang w:val="en-GB"/>
              </w:rPr>
            </w:pPr>
            <w:r w:rsidRPr="0D9D240A">
              <w:rPr>
                <w:lang w:val="en-GB"/>
              </w:rPr>
              <w:t xml:space="preserve">A detailed list of </w:t>
            </w:r>
            <w:r w:rsidR="3BB5A893" w:rsidRPr="0D9D240A">
              <w:rPr>
                <w:lang w:val="en-GB"/>
              </w:rPr>
              <w:t>adverse reaction</w:t>
            </w:r>
            <w:r w:rsidRPr="0D9D240A">
              <w:rPr>
                <w:lang w:val="en-GB"/>
              </w:rPr>
              <w:t xml:space="preserve">s is included in the </w:t>
            </w:r>
            <w:hyperlink r:id="rId65">
              <w:r w:rsidR="00A16080" w:rsidRPr="0D9D240A">
                <w:rPr>
                  <w:rStyle w:val="Hyperlink"/>
                  <w:lang w:val="en-GB"/>
                </w:rPr>
                <w:t>SmPC which is available on the EMC website</w:t>
              </w:r>
            </w:hyperlink>
            <w:r w:rsidRPr="0D9D240A">
              <w:rPr>
                <w:lang w:val="en-GB"/>
              </w:rPr>
              <w:t xml:space="preserve"> or </w:t>
            </w:r>
            <w:hyperlink r:id="rId66">
              <w:r w:rsidRPr="0D9D240A">
                <w:rPr>
                  <w:rStyle w:val="Hyperlink"/>
                  <w:lang w:val="en-GB"/>
                </w:rPr>
                <w:t>the BNF</w:t>
              </w:r>
            </w:hyperlink>
            <w:r w:rsidR="00A16080" w:rsidRPr="0D9D240A">
              <w:rPr>
                <w:lang w:val="en-GB"/>
              </w:rPr>
              <w:t xml:space="preserve"> </w:t>
            </w:r>
          </w:p>
          <w:p w14:paraId="01AF6D34" w14:textId="77777777" w:rsidR="00FA5956" w:rsidRDefault="00FA5956" w:rsidP="009B62D2">
            <w:pPr>
              <w:pStyle w:val="Tabletext"/>
              <w:rPr>
                <w:szCs w:val="22"/>
              </w:rPr>
            </w:pPr>
          </w:p>
          <w:p w14:paraId="18F20B4E" w14:textId="2145BC51" w:rsidR="00E82744" w:rsidRDefault="00A16080" w:rsidP="00A16080">
            <w:pPr>
              <w:pStyle w:val="Tabletext"/>
              <w:rPr>
                <w:rFonts w:eastAsia="Calibri"/>
                <w:kern w:val="2"/>
                <w14:ligatures w14:val="standardContextual"/>
              </w:rPr>
            </w:pPr>
            <w:r w:rsidRPr="00A16080">
              <w:rPr>
                <w:rFonts w:eastAsia="Calibri"/>
              </w:rPr>
              <w:t>The following side effects are listed in the product SPC/BNF as common with aciclovir (but may not reflect all reported side effects):</w:t>
            </w:r>
          </w:p>
          <w:p w14:paraId="230E7877" w14:textId="77777777" w:rsidR="00A16080" w:rsidRDefault="00A16080" w:rsidP="00E82744">
            <w:pPr>
              <w:pStyle w:val="Bulletindent1"/>
            </w:pPr>
            <w:r w:rsidRPr="00A16080">
              <w:t xml:space="preserve">Diarrhoea </w:t>
            </w:r>
          </w:p>
          <w:p w14:paraId="3CB40193" w14:textId="77777777" w:rsidR="00A16080" w:rsidRDefault="00A16080" w:rsidP="00E82744">
            <w:pPr>
              <w:pStyle w:val="Bulletindent1"/>
            </w:pPr>
            <w:r w:rsidRPr="00A16080">
              <w:t>Vomiting and nausea</w:t>
            </w:r>
          </w:p>
          <w:p w14:paraId="6DC16A28" w14:textId="467804AF" w:rsidR="00A16080" w:rsidRDefault="00A16080" w:rsidP="00E82744">
            <w:pPr>
              <w:pStyle w:val="Bulletindent1"/>
            </w:pPr>
            <w:r>
              <w:t>Abdominal pain</w:t>
            </w:r>
            <w:r w:rsidR="1151D7EC">
              <w:t>s</w:t>
            </w:r>
          </w:p>
          <w:p w14:paraId="23D30A41" w14:textId="77777777" w:rsidR="00A16080" w:rsidRDefault="00A16080" w:rsidP="00E82744">
            <w:pPr>
              <w:pStyle w:val="Bulletindent1"/>
            </w:pPr>
            <w:r w:rsidRPr="00A16080">
              <w:t>Headache</w:t>
            </w:r>
          </w:p>
          <w:p w14:paraId="60CC7782" w14:textId="77777777" w:rsidR="00A16080" w:rsidRDefault="00A16080" w:rsidP="00E82744">
            <w:pPr>
              <w:pStyle w:val="Bulletindent1"/>
            </w:pPr>
            <w:r w:rsidRPr="00A16080">
              <w:t>Dizziness</w:t>
            </w:r>
          </w:p>
          <w:p w14:paraId="1066E15E" w14:textId="77777777" w:rsidR="00A16080" w:rsidRDefault="00A16080" w:rsidP="00E82744">
            <w:pPr>
              <w:pStyle w:val="Bulletindent1"/>
            </w:pPr>
            <w:r w:rsidRPr="00A16080">
              <w:t>Fever</w:t>
            </w:r>
          </w:p>
          <w:p w14:paraId="0CAAB0BE" w14:textId="77777777" w:rsidR="00A16080" w:rsidRDefault="00A16080" w:rsidP="00E82744">
            <w:pPr>
              <w:pStyle w:val="Bulletindent1"/>
            </w:pPr>
            <w:r w:rsidRPr="00A16080">
              <w:t>Fatigue</w:t>
            </w:r>
          </w:p>
          <w:p w14:paraId="5AA856A5" w14:textId="72A94B96" w:rsidR="00AB0146" w:rsidRDefault="00A16080" w:rsidP="00E82744">
            <w:pPr>
              <w:pStyle w:val="Bulletindent1"/>
            </w:pPr>
            <w:r w:rsidRPr="00A16080">
              <w:t xml:space="preserve">Skin rashes or reactions (including photosensitivity and </w:t>
            </w:r>
            <w:r w:rsidR="009F46A3" w:rsidRPr="009F46A3">
              <w:t>pruritus</w:t>
            </w:r>
            <w:r w:rsidRPr="00A16080">
              <w:t>)</w:t>
            </w:r>
          </w:p>
          <w:p w14:paraId="637719F0" w14:textId="738DDD85" w:rsidR="00A16080" w:rsidRDefault="00A16080" w:rsidP="00A16080">
            <w:pPr>
              <w:pStyle w:val="Tabletext"/>
              <w:rPr>
                <w:lang w:eastAsia="en-GB"/>
              </w:rPr>
            </w:pPr>
            <w:r w:rsidRPr="60319B66">
              <w:rPr>
                <w:lang w:eastAsia="en-GB"/>
              </w:rPr>
              <w:t xml:space="preserve">Severe adverse reactions are rare, but </w:t>
            </w:r>
            <w:hyperlink r:id="rId67">
              <w:r w:rsidRPr="60319B66">
                <w:rPr>
                  <w:rStyle w:val="Hyperlink"/>
                  <w:lang w:eastAsia="en-GB"/>
                </w:rPr>
                <w:t>anaphylaxis as detailed on the NHS website</w:t>
              </w:r>
            </w:hyperlink>
            <w:r w:rsidRPr="60319B66">
              <w:rPr>
                <w:lang w:eastAsia="en-GB"/>
              </w:rPr>
              <w:t xml:space="preserve"> (delayed or immediate) </w:t>
            </w:r>
            <w:r w:rsidRPr="60319B66">
              <w:rPr>
                <w:lang w:eastAsia="en-GB"/>
              </w:rPr>
              <w:lastRenderedPageBreak/>
              <w:t>has been reported and requires immediate medical treatment.</w:t>
            </w:r>
          </w:p>
          <w:p w14:paraId="3486782E" w14:textId="77777777" w:rsidR="000B1CC5" w:rsidRPr="00A16080" w:rsidRDefault="000B1CC5" w:rsidP="00A16080">
            <w:pPr>
              <w:pStyle w:val="Tabletext"/>
              <w:rPr>
                <w:lang w:eastAsia="en-GB"/>
              </w:rPr>
            </w:pPr>
          </w:p>
          <w:p w14:paraId="59A213F4" w14:textId="3E04B663" w:rsidR="00A16080" w:rsidRDefault="000D4C79" w:rsidP="00A16080">
            <w:pPr>
              <w:pStyle w:val="Tabletext"/>
            </w:pPr>
            <w:r w:rsidRPr="000D4C79">
              <w:rPr>
                <w:lang w:val="en-GB" w:eastAsia="en-GB"/>
              </w:rPr>
              <w:t>In the event of a severe adverse reaction, the individual must be advised to stop treatment immediately and seek urgent medical advice.</w:t>
            </w:r>
          </w:p>
        </w:tc>
      </w:tr>
      <w:tr w:rsidR="00700627" w14:paraId="08C3469A" w14:textId="77777777" w:rsidTr="599CD342">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529"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68" w:history="1">
              <w:r w:rsidRPr="00F6120B">
                <w:rPr>
                  <w:rStyle w:val="Hyperlink"/>
                </w:rPr>
                <w:t>MHRA's Yellow Card Scheme</w:t>
              </w:r>
            </w:hyperlink>
            <w:r>
              <w:t xml:space="preserve"> </w:t>
            </w:r>
            <w:r w:rsidRPr="00DC7F38">
              <w:rPr>
                <w:highlight w:val="cyan"/>
              </w:rPr>
              <w:t>[</w:t>
            </w:r>
            <w:r w:rsidRPr="00504FB7">
              <w:rPr>
                <w:highlight w:val="cyan"/>
              </w:rPr>
              <w:t>follow organisation policy (include link and any further detail required)</w:t>
            </w:r>
            <w:r w:rsidRPr="00DC7F38">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DC7F38">
              <w:rPr>
                <w:highlight w:val="cyan"/>
              </w:rPr>
              <w:t>[</w:t>
            </w:r>
            <w:r w:rsidRPr="00802041">
              <w:rPr>
                <w:highlight w:val="cyan"/>
              </w:rPr>
              <w:t>Report via organisation incident policy (include link and any further detail required</w:t>
            </w:r>
            <w:r w:rsidRPr="00DC7F38">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599CD342">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529" w:type="dxa"/>
          </w:tcPr>
          <w:p w14:paraId="5AB3AD3C" w14:textId="77777777" w:rsidR="00A16080" w:rsidRDefault="00A16080" w:rsidP="00A16080">
            <w:pPr>
              <w:pStyle w:val="Bulletindent1"/>
            </w:pPr>
            <w:r w:rsidRPr="00A16080">
              <w:t>Provide marketing authorisation holder's patient information leaflet (PIL) provided with the product.</w:t>
            </w:r>
          </w:p>
          <w:p w14:paraId="2CB08708" w14:textId="0053ECBF" w:rsidR="00A16080" w:rsidRDefault="00A16080" w:rsidP="00A16080">
            <w:pPr>
              <w:pStyle w:val="Bulletindent1"/>
            </w:pPr>
            <w:r w:rsidRPr="00A16080">
              <w:t xml:space="preserve">Provide the </w:t>
            </w:r>
            <w:hyperlink r:id="rId69" w:history="1">
              <w:r w:rsidRPr="00A16080">
                <w:rPr>
                  <w:rStyle w:val="Hyperlink"/>
                </w:rPr>
                <w:t>British Association of Dermatologists (BAD) patient information leaflet on shingles (herpes zoster infection)</w:t>
              </w:r>
            </w:hyperlink>
          </w:p>
          <w:p w14:paraId="2CC440FF" w14:textId="7D632FFE" w:rsidR="00A16080" w:rsidRDefault="00A16080" w:rsidP="00A16080">
            <w:pPr>
              <w:pStyle w:val="Bulletindent1"/>
            </w:pPr>
            <w:hyperlink r:id="rId70" w:history="1">
              <w:r w:rsidRPr="00A16080">
                <w:rPr>
                  <w:rStyle w:val="Hyperlink"/>
                </w:rPr>
                <w:t>The NHS website has patient information on shingles.</w:t>
              </w:r>
            </w:hyperlink>
          </w:p>
          <w:p w14:paraId="72AB3536" w14:textId="59488E8B" w:rsidR="00700627" w:rsidRDefault="00A16080" w:rsidP="00A16080">
            <w:pPr>
              <w:pStyle w:val="Bulletindent1"/>
            </w:pPr>
            <w:r>
              <w:t>Give any additional information in accordance with the local service specification.</w:t>
            </w:r>
          </w:p>
        </w:tc>
      </w:tr>
      <w:tr w:rsidR="00700627" w14:paraId="09A371CA" w14:textId="77777777" w:rsidTr="599CD342">
        <w:tc>
          <w:tcPr>
            <w:tcW w:w="3397" w:type="dxa"/>
          </w:tcPr>
          <w:p w14:paraId="0AB3BA26" w14:textId="408EF193" w:rsidR="00700627" w:rsidRPr="00A16080" w:rsidRDefault="00A16080" w:rsidP="005A6168">
            <w:pPr>
              <w:rPr>
                <w:rStyle w:val="TableHeaderColumn"/>
                <w:sz w:val="22"/>
                <w:szCs w:val="22"/>
              </w:rPr>
            </w:pPr>
            <w:r w:rsidRPr="00A16080">
              <w:rPr>
                <w:rStyle w:val="TableHeaderColumn"/>
                <w:kern w:val="0"/>
                <w:sz w:val="22"/>
              </w:rPr>
              <w:t>Individual advice / follow up</w:t>
            </w:r>
            <w:r w:rsidR="00725490">
              <w:rPr>
                <w:rStyle w:val="TableHeaderColumn"/>
                <w:kern w:val="0"/>
                <w:sz w:val="22"/>
              </w:rPr>
              <w:t xml:space="preserve"> </w:t>
            </w:r>
            <w:r w:rsidRPr="00A16080">
              <w:rPr>
                <w:rStyle w:val="TableHeaderColumn"/>
                <w:kern w:val="0"/>
                <w:sz w:val="22"/>
              </w:rPr>
              <w:t>treatment</w:t>
            </w:r>
          </w:p>
        </w:tc>
        <w:tc>
          <w:tcPr>
            <w:tcW w:w="5529" w:type="dxa"/>
          </w:tcPr>
          <w:p w14:paraId="09A8481C" w14:textId="77777777" w:rsidR="00A16080" w:rsidRDefault="00A16080" w:rsidP="00A16080">
            <w:pPr>
              <w:pStyle w:val="Bulletindent1"/>
            </w:pPr>
            <w:r w:rsidRPr="00A16080">
              <w:t>Explain the dose, frequency and method of administration.</w:t>
            </w:r>
          </w:p>
          <w:p w14:paraId="1C4A05D2" w14:textId="77777777" w:rsidR="00A16080" w:rsidRDefault="00A16080" w:rsidP="00A16080">
            <w:pPr>
              <w:pStyle w:val="Bulletindent1"/>
            </w:pPr>
            <w:r w:rsidRPr="00A16080">
              <w:t>The individual/carer/parent/guardian should be advised to read the PIL.</w:t>
            </w:r>
          </w:p>
          <w:p w14:paraId="6FA79EE4" w14:textId="77777777" w:rsidR="00A16080" w:rsidRDefault="00A16080" w:rsidP="00A16080">
            <w:pPr>
              <w:pStyle w:val="Bulletindent1"/>
            </w:pPr>
            <w:r w:rsidRPr="00A16080">
              <w:t>Inform the individual/carer/parent/guardian of possible side effects and their management.</w:t>
            </w:r>
          </w:p>
          <w:p w14:paraId="3AB32E27" w14:textId="77777777" w:rsidR="002C3511" w:rsidRDefault="00A16080" w:rsidP="00A16080">
            <w:pPr>
              <w:pStyle w:val="Bulletindent1"/>
            </w:pPr>
            <w:r w:rsidRPr="002C3511">
              <w:t>Advise individual</w:t>
            </w:r>
            <w:r w:rsidRPr="00A16080">
              <w:t xml:space="preserve">/carer/parent/guardian to take the medication at regular intervals and to finish the course even if symptoms improve. </w:t>
            </w:r>
          </w:p>
          <w:p w14:paraId="4DD6028C" w14:textId="23069AF8" w:rsidR="002C3511" w:rsidRDefault="00A16080" w:rsidP="001D6F15">
            <w:pPr>
              <w:pStyle w:val="Bulletindent1"/>
            </w:pPr>
            <w:r>
              <w:t>Advise individual/carer/parent/guardian that if a dose is missed it should be taken as soon as it is remembered unless it is nearly time for the next dose when it should be omitted.</w:t>
            </w:r>
            <w:r w:rsidR="6BEA37F0">
              <w:t xml:space="preserve"> </w:t>
            </w:r>
            <w:r>
              <w:t>Advise then to take the next dose at the correct time.</w:t>
            </w:r>
          </w:p>
          <w:p w14:paraId="7185D28D" w14:textId="05E61BC0" w:rsidR="002C3511" w:rsidRDefault="7C98FE09" w:rsidP="001D6F15">
            <w:pPr>
              <w:pStyle w:val="Bulletindent1"/>
            </w:pPr>
            <w:r>
              <w:lastRenderedPageBreak/>
              <w:t>The s</w:t>
            </w:r>
            <w:r w:rsidR="00A16080">
              <w:t xml:space="preserve">hingles </w:t>
            </w:r>
            <w:r>
              <w:t xml:space="preserve">rash </w:t>
            </w:r>
            <w:r w:rsidR="00A16080">
              <w:t xml:space="preserve">usually resolves within 4 weeks – advise individual/carer/parent/guardian to seek medical advice if </w:t>
            </w:r>
            <w:r>
              <w:t xml:space="preserve">the rash </w:t>
            </w:r>
            <w:r w:rsidR="00A16080">
              <w:t>ha</w:t>
            </w:r>
            <w:r>
              <w:t>s</w:t>
            </w:r>
            <w:r w:rsidR="00A16080">
              <w:t xml:space="preserve"> not resolved within this time.</w:t>
            </w:r>
          </w:p>
          <w:p w14:paraId="540DF9BE" w14:textId="77777777" w:rsidR="002C3511" w:rsidRDefault="00A16080" w:rsidP="001D6F15">
            <w:pPr>
              <w:pStyle w:val="Bulletindent1"/>
            </w:pPr>
            <w:r w:rsidRPr="00A16080">
              <w:t>Advise individual/carer/parent/guardian to seek medical advice if symptoms worsen rapidly or significantly at any time or do not improve after completion of treatment course.</w:t>
            </w:r>
          </w:p>
          <w:p w14:paraId="6BBD35BF" w14:textId="48740BE4" w:rsidR="002C3511" w:rsidRDefault="00A16080" w:rsidP="001D6F15">
            <w:pPr>
              <w:pStyle w:val="Bulletindent1"/>
            </w:pPr>
            <w:r w:rsidRPr="00A16080">
              <w:t xml:space="preserve">Advise individual/carer/parent/guardian to seek immediate medical attention (by calling 999 or going to A&amp;E) if the individual develops </w:t>
            </w:r>
            <w:hyperlink r:id="rId71" w:history="1">
              <w:r w:rsidRPr="002C3511">
                <w:rPr>
                  <w:rStyle w:val="Hyperlink"/>
                </w:rPr>
                <w:t>signs or symptoms of sepsis</w:t>
              </w:r>
              <w:r w:rsidR="002C3511" w:rsidRPr="002C3511">
                <w:rPr>
                  <w:rStyle w:val="Hyperlink"/>
                </w:rPr>
                <w:t xml:space="preserve"> as described on the NHS website</w:t>
              </w:r>
            </w:hyperlink>
          </w:p>
          <w:p w14:paraId="73E6EAC4" w14:textId="77777777" w:rsidR="002C3511" w:rsidRDefault="00A16080" w:rsidP="001D6F15">
            <w:pPr>
              <w:pStyle w:val="Bulletindent1"/>
            </w:pPr>
            <w:r w:rsidRPr="00A16080">
              <w:t xml:space="preserve">Advise individual/carer/parent/guardian to seek medical advice if new vesicles are forming after 7 days of antiviral treatment, or healing is delayed. </w:t>
            </w:r>
          </w:p>
          <w:p w14:paraId="6BEDB053" w14:textId="77777777" w:rsidR="002C3511" w:rsidRDefault="00A16080" w:rsidP="00EE62E9">
            <w:pPr>
              <w:pStyle w:val="Bulletindent1"/>
            </w:pPr>
            <w:r w:rsidRPr="00A16080">
              <w:t>Advise individual/carer/parent/guardian to seek medical advice if pain is inadequately controlled by over-the-counter</w:t>
            </w:r>
            <w:r w:rsidR="002C3511">
              <w:t xml:space="preserve"> </w:t>
            </w:r>
            <w:r w:rsidRPr="00A16080">
              <w:t>analgesia.</w:t>
            </w:r>
          </w:p>
          <w:p w14:paraId="607F14C1" w14:textId="77777777" w:rsidR="002C3511" w:rsidRDefault="00A16080" w:rsidP="00EE62E9">
            <w:pPr>
              <w:pStyle w:val="Bulletindent1"/>
            </w:pPr>
            <w:r w:rsidRPr="00A16080">
              <w:t>The individual/carer/parent/guardian should be advised to seek medical advice in the event of an adverse reaction or if any other new symptoms develop.</w:t>
            </w:r>
          </w:p>
          <w:p w14:paraId="778E5F4F" w14:textId="77777777" w:rsidR="002C3511" w:rsidRDefault="00A16080" w:rsidP="00EE62E9">
            <w:pPr>
              <w:pStyle w:val="Bulletindent1"/>
            </w:pPr>
            <w:r w:rsidRPr="00A16080">
              <w:t>Advise individual/carer/parent/guardian to return any unused medicines to a pharmacy for disposal: do not dispose of medicines in the bin, down the sink or toilet.</w:t>
            </w:r>
          </w:p>
          <w:p w14:paraId="6986E81B" w14:textId="77777777" w:rsidR="002C3511" w:rsidRDefault="00A16080" w:rsidP="00EE62E9">
            <w:pPr>
              <w:pStyle w:val="Bulletindent1"/>
            </w:pPr>
            <w:r w:rsidRPr="00A16080">
              <w:t>Advise individual/carer/parent/guardian to ensure the individual maintains adequate hydration particularly in the elderly to prevent renal impairment</w:t>
            </w:r>
            <w:r w:rsidR="002C3511">
              <w:t>.</w:t>
            </w:r>
          </w:p>
          <w:p w14:paraId="00D669F1" w14:textId="77777777" w:rsidR="002C3511" w:rsidRDefault="00A16080" w:rsidP="00EE62E9">
            <w:pPr>
              <w:pStyle w:val="Bulletindent1"/>
            </w:pPr>
            <w:r w:rsidRPr="00A16080">
              <w:t>Explain that only a person who has not had chickenpox or the varicella vaccine can catch chickenpox from a person with shingles. The person with shingles is infectious until all the vesicles have crusted over (usually 5–7 days after rash onset).</w:t>
            </w:r>
          </w:p>
          <w:p w14:paraId="20ACDC8D" w14:textId="77777777" w:rsidR="002C3511" w:rsidRDefault="00A16080" w:rsidP="00EE62E9">
            <w:pPr>
              <w:pStyle w:val="Bulletindent1"/>
            </w:pPr>
            <w:r w:rsidRPr="00A16080">
              <w:t>Advise individuals with shingles to:</w:t>
            </w:r>
          </w:p>
          <w:p w14:paraId="19E92422" w14:textId="665D4CD1" w:rsidR="002C3511" w:rsidRDefault="00A16080" w:rsidP="002C3511">
            <w:pPr>
              <w:pStyle w:val="Bulletindent1"/>
              <w:numPr>
                <w:ilvl w:val="1"/>
                <w:numId w:val="15"/>
              </w:numPr>
            </w:pPr>
            <w:r w:rsidRPr="00A16080">
              <w:t>Avoid contact with individuals who have not had chickenpox, particularly pregnant individuals, immunosuppressed individuals, and babies younger than 1 month of age.</w:t>
            </w:r>
          </w:p>
          <w:p w14:paraId="2FEADB26" w14:textId="1D1736AD" w:rsidR="002C3511" w:rsidRDefault="00A16080" w:rsidP="0080530F">
            <w:pPr>
              <w:pStyle w:val="Bulletindent1"/>
              <w:numPr>
                <w:ilvl w:val="1"/>
                <w:numId w:val="15"/>
              </w:numPr>
            </w:pPr>
            <w:r>
              <w:t>Avoid sharing clothes and towels.</w:t>
            </w:r>
          </w:p>
          <w:p w14:paraId="61741824" w14:textId="77777777" w:rsidR="002C3511" w:rsidRDefault="00A16080" w:rsidP="002C3511">
            <w:pPr>
              <w:pStyle w:val="Bulletindent1"/>
              <w:numPr>
                <w:ilvl w:val="1"/>
                <w:numId w:val="15"/>
              </w:numPr>
            </w:pPr>
            <w:r w:rsidRPr="00A16080">
              <w:lastRenderedPageBreak/>
              <w:t>Wash their hands often.</w:t>
            </w:r>
          </w:p>
          <w:p w14:paraId="33B6CBC8" w14:textId="77777777" w:rsidR="002C3511" w:rsidRDefault="00A16080" w:rsidP="002C3511">
            <w:pPr>
              <w:pStyle w:val="Bulletindent1"/>
              <w:numPr>
                <w:ilvl w:val="1"/>
                <w:numId w:val="15"/>
              </w:numPr>
            </w:pPr>
            <w:r w:rsidRPr="00A16080">
              <w:t>Wear loose-fitting clothes to reduce irritation.</w:t>
            </w:r>
          </w:p>
          <w:p w14:paraId="16C79995" w14:textId="77777777" w:rsidR="002C3511" w:rsidRDefault="00A16080" w:rsidP="002C3511">
            <w:pPr>
              <w:pStyle w:val="Bulletindent1"/>
              <w:numPr>
                <w:ilvl w:val="1"/>
                <w:numId w:val="15"/>
              </w:numPr>
            </w:pPr>
            <w:r w:rsidRPr="00A16080">
              <w:t>Cover lesions that are not under clothes while the rash is still weeping.</w:t>
            </w:r>
          </w:p>
          <w:p w14:paraId="153B98D7" w14:textId="77777777" w:rsidR="002C3511" w:rsidRDefault="00A16080" w:rsidP="002C3511">
            <w:pPr>
              <w:pStyle w:val="Bulletindent1"/>
              <w:numPr>
                <w:ilvl w:val="1"/>
                <w:numId w:val="15"/>
              </w:numPr>
            </w:pPr>
            <w:r w:rsidRPr="00A16080">
              <w:t>Avoid use of topical creams and adhesive dressings, as they can cause irritation and delay rash healing.</w:t>
            </w:r>
          </w:p>
          <w:p w14:paraId="3CB7326D" w14:textId="0582EC34" w:rsidR="002C3511" w:rsidRDefault="00A16080" w:rsidP="000C29E9">
            <w:pPr>
              <w:pStyle w:val="Bulletindent1"/>
              <w:numPr>
                <w:ilvl w:val="1"/>
                <w:numId w:val="15"/>
              </w:numPr>
            </w:pPr>
            <w:r>
              <w:t>Keep the rash clean and dry to reduce the risk of bacterial superinfection.</w:t>
            </w:r>
            <w:r w:rsidR="7019641E">
              <w:t xml:space="preserve"> </w:t>
            </w:r>
            <w:r>
              <w:t>They should seek medical advice if there is an increase in temperature, as this may indicate bacterial infection.</w:t>
            </w:r>
          </w:p>
          <w:p w14:paraId="2BF8FA34" w14:textId="55C8DF5F" w:rsidR="00700627" w:rsidRPr="00D54EC6" w:rsidRDefault="00A16080" w:rsidP="00143599">
            <w:pPr>
              <w:pStyle w:val="Bulletindent1"/>
              <w:numPr>
                <w:ilvl w:val="1"/>
                <w:numId w:val="15"/>
              </w:numPr>
            </w:pPr>
            <w:r w:rsidRPr="00A16080">
              <w:t>Avoid work, school, or day care if the rash is weeping and cannot be covered. If the lesions have dried or the rash is covered, avoidance of these activities is not necessary.</w:t>
            </w:r>
          </w:p>
        </w:tc>
      </w:tr>
      <w:tr w:rsidR="00700627" w14:paraId="589EF44D" w14:textId="77777777" w:rsidTr="599CD342">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529"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162E2B90" w:rsidR="004133DF" w:rsidRDefault="004133DF" w:rsidP="004133DF">
            <w:pPr>
              <w:pStyle w:val="Bulletindent1"/>
            </w:pPr>
            <w:r w:rsidRPr="004133DF">
              <w:t>Individual’s name, address and date of birth</w:t>
            </w:r>
          </w:p>
          <w:p w14:paraId="686C995E" w14:textId="0449E3F2" w:rsidR="004133DF" w:rsidRDefault="004133DF" w:rsidP="004133DF">
            <w:pPr>
              <w:pStyle w:val="Bulletindent1"/>
            </w:pPr>
            <w:r w:rsidRPr="004133DF">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t>Name/dose/form/quantity of medicine supplied</w:t>
            </w:r>
          </w:p>
          <w:p w14:paraId="0AF2D72A" w14:textId="21BA69F9"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lastRenderedPageBreak/>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DC7F38" w:rsidRDefault="004133DF" w:rsidP="004133DF">
            <w:pPr>
              <w:pStyle w:val="Bulletindent1"/>
            </w:pPr>
            <w:r w:rsidRPr="00DC7F38">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72" w:history="1">
              <w:r w:rsidRPr="004133DF">
                <w:rPr>
                  <w:rStyle w:val="Hyperlink"/>
                </w:rPr>
                <w:t>NHSE Records Management Code of Practice</w:t>
              </w:r>
            </w:hyperlink>
            <w:r w:rsidRPr="004133DF">
              <w:t>. This includes individual data, master copies of the PGD and lists of authorised practitioners.</w:t>
            </w:r>
          </w:p>
          <w:p w14:paraId="0A1C6FD4" w14:textId="77777777" w:rsidR="004133DF" w:rsidRPr="004133DF" w:rsidRDefault="004133DF" w:rsidP="004133DF">
            <w:pPr>
              <w:pStyle w:val="Tabletext"/>
              <w:rPr>
                <w:b/>
                <w:bCs/>
              </w:rPr>
            </w:pPr>
            <w:r w:rsidRPr="004133DF">
              <w:rPr>
                <w:b/>
                <w:bCs/>
              </w:rPr>
              <w:t>Records must be signed and dated (or a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5B3D9ACF" w:rsidR="004133DF" w:rsidRPr="004133DF" w:rsidRDefault="004133DF" w:rsidP="004133DF">
            <w:pPr>
              <w:pStyle w:val="Bulletindent1"/>
              <w:rPr>
                <w:highlight w:val="cyan"/>
              </w:rPr>
            </w:pPr>
            <w:r w:rsidRPr="004133DF">
              <w:rPr>
                <w:highlight w:val="cyan"/>
              </w:rPr>
              <w:lastRenderedPageBreak/>
              <w:t>Impact on antiviral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412F7616"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143599">
        <w:t>February</w:t>
      </w:r>
      <w:r w:rsidR="008F0931">
        <w:t xml:space="preserve"> 202</w:t>
      </w:r>
      <w:r w:rsidR="00143599">
        <w:t>6</w:t>
      </w:r>
      <w:r w:rsidR="00510425" w:rsidRPr="00DF77C7">
        <w:t>)</w:t>
      </w:r>
    </w:p>
    <w:p w14:paraId="78545C59" w14:textId="76760BD2" w:rsidR="009B77E7" w:rsidRDefault="00143599" w:rsidP="00877396">
      <w:pPr>
        <w:pStyle w:val="Bulletindent1"/>
        <w:rPr>
          <w:rStyle w:val="Hyperlink"/>
        </w:rPr>
      </w:pPr>
      <w:hyperlink r:id="rId73" w:history="1">
        <w:r>
          <w:rPr>
            <w:rStyle w:val="Hyperlink"/>
          </w:rPr>
          <w:t>British Association of Dermatologists (BAD) Shingles (herpes zoster infection) patient information leaflet (September 2025)</w:t>
        </w:r>
      </w:hyperlink>
    </w:p>
    <w:p w14:paraId="7D34D896" w14:textId="6D0F9DB5" w:rsidR="009B77E7" w:rsidRDefault="009B77E7" w:rsidP="00877396">
      <w:pPr>
        <w:pStyle w:val="Bulletindent1"/>
        <w:rPr>
          <w:color w:val="0000FF"/>
          <w:u w:val="single"/>
        </w:rPr>
      </w:pPr>
      <w:hyperlink r:id="rId74" w:history="1">
        <w:r w:rsidRPr="009B77E7">
          <w:rPr>
            <w:rStyle w:val="Hyperlink"/>
          </w:rPr>
          <w:t>Electronic Medicines Compendium</w:t>
        </w:r>
      </w:hyperlink>
    </w:p>
    <w:p w14:paraId="62E7904D" w14:textId="7C52DA4A" w:rsidR="009B77E7" w:rsidRDefault="009B77E7" w:rsidP="00877396">
      <w:pPr>
        <w:pStyle w:val="Bulletindent1"/>
        <w:rPr>
          <w:color w:val="0000FF"/>
          <w:u w:val="single"/>
        </w:rPr>
      </w:pPr>
      <w:hyperlink r:id="rId75" w:history="1">
        <w:r w:rsidRPr="009B77E7">
          <w:rPr>
            <w:rStyle w:val="Hyperlink"/>
          </w:rPr>
          <w:t>Electronic BNF</w:t>
        </w:r>
      </w:hyperlink>
    </w:p>
    <w:p w14:paraId="738D2A7F" w14:textId="08F60911" w:rsidR="009B77E7" w:rsidRDefault="009B77E7" w:rsidP="00877396">
      <w:pPr>
        <w:pStyle w:val="Bulletindent1"/>
        <w:rPr>
          <w:rStyle w:val="Hyperlink"/>
        </w:rPr>
      </w:pPr>
      <w:hyperlink r:id="rId76" w:history="1">
        <w:r w:rsidRPr="009B77E7">
          <w:rPr>
            <w:rStyle w:val="Hyperlink"/>
          </w:rPr>
          <w:t>Reference guide to consent for examination or treatment</w:t>
        </w:r>
      </w:hyperlink>
    </w:p>
    <w:p w14:paraId="1A42F0AB" w14:textId="363E88F8" w:rsidR="009B77E7" w:rsidRPr="009B77E7" w:rsidRDefault="009B77E7" w:rsidP="00877396">
      <w:pPr>
        <w:pStyle w:val="Bulletindent1"/>
        <w:rPr>
          <w:rStyle w:val="Hyperlink"/>
        </w:rPr>
      </w:pPr>
      <w:hyperlink r:id="rId77" w:history="1">
        <w:r w:rsidRPr="009B77E7">
          <w:rPr>
            <w:rStyle w:val="Hyperlink"/>
          </w:rPr>
          <w:t>NHS website. Shingles</w:t>
        </w:r>
      </w:hyperlink>
    </w:p>
    <w:p w14:paraId="0360EE5F" w14:textId="1E215AA2" w:rsidR="00A05022" w:rsidRPr="009B77E7" w:rsidRDefault="00A05022" w:rsidP="00A05022">
      <w:pPr>
        <w:pStyle w:val="Bulletindent1"/>
        <w:rPr>
          <w:color w:val="0000FF"/>
          <w:u w:val="single"/>
        </w:rPr>
      </w:pPr>
      <w:hyperlink r:id="rId78" w:history="1">
        <w:r w:rsidRPr="00A05022">
          <w:rPr>
            <w:rStyle w:val="Hyperlink"/>
          </w:rPr>
          <w:t>NICE Medicines practice guideline MPG2 - Patient Group Directions - Last Updated 27 March 20</w:t>
        </w:r>
        <w:r w:rsidRPr="00F36B1B">
          <w:rPr>
            <w:rStyle w:val="Hyperlink"/>
          </w:rPr>
          <w:t>17</w:t>
        </w:r>
      </w:hyperlink>
    </w:p>
    <w:p w14:paraId="21A20942" w14:textId="12879A50" w:rsidR="009B77E7" w:rsidRPr="00143599" w:rsidRDefault="009B77E7" w:rsidP="00A05022">
      <w:pPr>
        <w:pStyle w:val="Bulletindent1"/>
        <w:rPr>
          <w:color w:val="0000FF"/>
          <w:u w:val="single"/>
        </w:rPr>
      </w:pPr>
      <w:hyperlink r:id="rId79" w:history="1">
        <w:r w:rsidRPr="009B77E7">
          <w:rPr>
            <w:rStyle w:val="Hyperlink"/>
          </w:rPr>
          <w:t>NICE Clinical Knowledge Summaries (CKS) Shingles</w:t>
        </w:r>
      </w:hyperlink>
    </w:p>
    <w:p w14:paraId="6F0E88CE" w14:textId="77777777" w:rsidR="00143599" w:rsidRDefault="00143599" w:rsidP="00143599">
      <w:pPr>
        <w:pStyle w:val="Bulletindent1"/>
        <w:rPr>
          <w:rStyle w:val="Hyperlink"/>
        </w:rPr>
      </w:pPr>
      <w:hyperlink r:id="rId80" w:history="1">
        <w:r w:rsidRPr="009B77E7">
          <w:rPr>
            <w:rStyle w:val="Hyperlink"/>
          </w:rPr>
          <w:t>Stockley’s Drug Interaction Checker</w:t>
        </w:r>
      </w:hyperlink>
    </w:p>
    <w:p w14:paraId="61364136" w14:textId="7EC51CA4" w:rsidR="009D61A8" w:rsidRDefault="009D61A8" w:rsidP="009D61A8">
      <w:pPr>
        <w:pStyle w:val="Bulletindent1"/>
        <w:rPr>
          <w:rStyle w:val="Hyperlink"/>
        </w:rPr>
      </w:pPr>
      <w:hyperlink r:id="rId81" w:history="1">
        <w:r w:rsidRPr="009D61A8">
          <w:rPr>
            <w:rStyle w:val="Hyperlink"/>
          </w:rPr>
          <w:t>Shingles Support Society. Frequently Asked Questions About Shingles</w:t>
        </w:r>
      </w:hyperlink>
    </w:p>
    <w:p w14:paraId="7F3D1FF3" w14:textId="2743B9A8" w:rsidR="009D61A8" w:rsidRDefault="009D61A8" w:rsidP="009D61A8">
      <w:pPr>
        <w:pStyle w:val="Bulletindent1"/>
        <w:rPr>
          <w:rStyle w:val="Hyperlink"/>
        </w:rPr>
      </w:pPr>
      <w:hyperlink r:id="rId82" w:history="1">
        <w:r w:rsidRPr="009D61A8">
          <w:rPr>
            <w:rStyle w:val="Hyperlink"/>
          </w:rPr>
          <w:t>Shingles Support Society. Frequently Asked Questions About Postherpetic Neuralgia (PHN)</w:t>
        </w:r>
      </w:hyperlink>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C7F38" w:rsidRDefault="00B154E7" w:rsidP="00533F89">
      <w:pPr>
        <w:pStyle w:val="PGDNormal"/>
      </w:pPr>
      <w:r w:rsidRPr="00DC7F38">
        <w:rPr>
          <w:highlight w:val="yellow"/>
        </w:rPr>
        <w:t>[[</w:t>
      </w:r>
      <w:r w:rsidR="00510425" w:rsidRPr="00DC7F38">
        <w:rPr>
          <w:highlight w:val="yellow"/>
        </w:rPr>
        <w:t>(appendices may be added as agreed locally including relevant patient questionnaires, links to protocols and any patient information)</w:t>
      </w:r>
      <w:r w:rsidRPr="00DC7F38">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DC7F38">
        <w:rPr>
          <w:highlight w:val="yellow"/>
        </w:rPr>
        <w:t>[[</w:t>
      </w:r>
      <w:r w:rsidR="00510425" w:rsidRPr="00DC7F38">
        <w:rPr>
          <w:highlight w:val="yellow"/>
        </w:rPr>
        <w:t>(example – local versions/electronic systems may be used)</w:t>
      </w:r>
      <w:r w:rsidRPr="00DC7F38">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49C6FE57" w14:textId="77777777" w:rsidR="00510425" w:rsidRPr="00DF77C7" w:rsidRDefault="00510425" w:rsidP="00510425">
      <w:pPr>
        <w:rPr>
          <w:rStyle w:val="PGDNormalBold"/>
        </w:rPr>
      </w:pP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p w14:paraId="57515B32" w14:textId="11BDB5BB" w:rsidR="00A45A11" w:rsidRPr="00DF77C7" w:rsidRDefault="00A45A11" w:rsidP="002A6CB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6502A5AF" w:rsid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DC7F38">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w:t>
      </w:r>
      <w:r w:rsidR="00DC7F38" w:rsidRPr="00DC7F38">
        <w:rPr>
          <w:rFonts w:cs="Arial"/>
          <w:highlight w:val="cyan"/>
        </w:rPr>
        <w:t>n</w:t>
      </w:r>
      <w:r w:rsidR="001A11C9" w:rsidRPr="00DC7F38">
        <w:rPr>
          <w:rFonts w:cs="Arial"/>
          <w:highlight w:val="cyan"/>
        </w:rPr>
        <w:t>]</w:t>
      </w:r>
      <w:r w:rsidRPr="00825B58">
        <w:rPr>
          <w:rFonts w:cs="Arial"/>
        </w:rPr>
        <w:t xml:space="preserve"> for the above-named health care professionals who have signed the PGD to work under it</w:t>
      </w:r>
    </w:p>
    <w:p w14:paraId="11BBF54E" w14:textId="77777777" w:rsidR="00DC7F38" w:rsidRPr="00825B58" w:rsidRDefault="00DC7F38" w:rsidP="00825B58">
      <w:pPr>
        <w:pStyle w:val="PGDNormal"/>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lastRenderedPageBreak/>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120FC65" w:rsidR="00600F2A" w:rsidRDefault="00600F2A" w:rsidP="0D9D240A">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DC7F38">
        <w:rPr>
          <w:highlight w:val="cyan"/>
        </w:rPr>
        <w:t>[</w:t>
      </w:r>
      <w:r w:rsidR="00510425" w:rsidRPr="00DC7F38">
        <w:rPr>
          <w:highlight w:val="cyan"/>
        </w:rPr>
        <w:t>Add details on how this information is to be retained according to organisation PGD policy.</w:t>
      </w:r>
      <w:r w:rsidRPr="00DC7F38">
        <w:rPr>
          <w:highlight w:val="cyan"/>
        </w:rPr>
        <w:t>]</w:t>
      </w:r>
    </w:p>
    <w:p w14:paraId="495DAEDB" w14:textId="77777777" w:rsidR="00E11FE0" w:rsidRDefault="00E11FE0" w:rsidP="00ED232C">
      <w:pPr>
        <w:pStyle w:val="PGDNormal"/>
      </w:pPr>
    </w:p>
    <w:sectPr w:rsidR="00E11FE0" w:rsidSect="00537E57">
      <w:headerReference w:type="even" r:id="rId83"/>
      <w:headerReference w:type="default" r:id="rId84"/>
      <w:footerReference w:type="default" r:id="rId85"/>
      <w:headerReference w:type="first" r:id="rId86"/>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6F667D" w14:textId="77777777" w:rsidR="000D4B3D" w:rsidRPr="00DF77C7" w:rsidRDefault="000D4B3D">
      <w:r w:rsidRPr="00DF77C7">
        <w:separator/>
      </w:r>
    </w:p>
  </w:endnote>
  <w:endnote w:type="continuationSeparator" w:id="0">
    <w:p w14:paraId="148F079D" w14:textId="77777777" w:rsidR="000D4B3D" w:rsidRPr="00DF77C7" w:rsidRDefault="000D4B3D">
      <w:r w:rsidRPr="00DF77C7">
        <w:continuationSeparator/>
      </w:r>
    </w:p>
  </w:endnote>
  <w:endnote w:type="continuationNotice" w:id="1">
    <w:p w14:paraId="4C2C51F8" w14:textId="77777777" w:rsidR="000D4B3D" w:rsidRDefault="000D4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9B794C" w:rsidRDefault="005E6491" w:rsidP="009B794C">
    <w:pPr>
      <w:pStyle w:val="Footer"/>
      <w:spacing w:after="0"/>
      <w:rPr>
        <w:sz w:val="20"/>
        <w:szCs w:val="20"/>
        <w:highlight w:val="cyan"/>
      </w:rPr>
    </w:pPr>
    <w:r w:rsidRPr="009B794C">
      <w:rPr>
        <w:sz w:val="20"/>
        <w:szCs w:val="20"/>
        <w:highlight w:val="cyan"/>
      </w:rPr>
      <w:t>[</w:t>
    </w:r>
    <w:r w:rsidR="007F0048" w:rsidRPr="009B794C">
      <w:rPr>
        <w:sz w:val="20"/>
        <w:szCs w:val="20"/>
        <w:highlight w:val="cyan"/>
      </w:rPr>
      <w:t>Reference Number:</w:t>
    </w:r>
  </w:p>
  <w:p w14:paraId="37AB56FF" w14:textId="77777777" w:rsidR="007F0048" w:rsidRPr="009B794C" w:rsidRDefault="007F0048" w:rsidP="009B794C">
    <w:pPr>
      <w:pStyle w:val="PGDNormal"/>
      <w:spacing w:after="0"/>
      <w:rPr>
        <w:sz w:val="20"/>
        <w:highlight w:val="cyan"/>
      </w:rPr>
    </w:pPr>
    <w:r w:rsidRPr="009B794C">
      <w:rPr>
        <w:sz w:val="20"/>
        <w:highlight w:val="cyan"/>
      </w:rPr>
      <w:t>Valid from:</w:t>
    </w:r>
  </w:p>
  <w:p w14:paraId="433533CD" w14:textId="77777777" w:rsidR="007F0048" w:rsidRPr="009B794C" w:rsidRDefault="007F0048" w:rsidP="009B794C">
    <w:pPr>
      <w:pStyle w:val="Footer"/>
      <w:spacing w:after="0"/>
      <w:rPr>
        <w:sz w:val="20"/>
        <w:szCs w:val="20"/>
        <w:highlight w:val="cyan"/>
      </w:rPr>
    </w:pPr>
    <w:r w:rsidRPr="009B794C">
      <w:rPr>
        <w:sz w:val="20"/>
        <w:szCs w:val="20"/>
        <w:highlight w:val="cyan"/>
      </w:rPr>
      <w:t>Review date:</w:t>
    </w:r>
  </w:p>
  <w:p w14:paraId="6B111E08" w14:textId="239AE8CD" w:rsidR="007F0048" w:rsidRPr="00DF77C7" w:rsidRDefault="007F0048" w:rsidP="009B794C">
    <w:pPr>
      <w:pStyle w:val="Footer"/>
      <w:spacing w:after="0"/>
    </w:pPr>
    <w:r w:rsidRPr="009B794C">
      <w:rPr>
        <w:sz w:val="20"/>
        <w:szCs w:val="20"/>
        <w:highlight w:val="cyan"/>
      </w:rPr>
      <w:t>Expiry date:</w:t>
    </w:r>
    <w:r w:rsidR="005E6491" w:rsidRPr="009B794C">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ABB75" w14:textId="77777777" w:rsidR="000D4B3D" w:rsidRPr="00DF77C7" w:rsidRDefault="000D4B3D">
      <w:r w:rsidRPr="00DF77C7">
        <w:separator/>
      </w:r>
    </w:p>
  </w:footnote>
  <w:footnote w:type="continuationSeparator" w:id="0">
    <w:p w14:paraId="6551624F" w14:textId="77777777" w:rsidR="000D4B3D" w:rsidRPr="00DF77C7" w:rsidRDefault="000D4B3D">
      <w:r w:rsidRPr="00DF77C7">
        <w:continuationSeparator/>
      </w:r>
    </w:p>
  </w:footnote>
  <w:footnote w:type="continuationNotice" w:id="1">
    <w:p w14:paraId="6322209F" w14:textId="77777777" w:rsidR="000D4B3D" w:rsidRDefault="000D4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0D4B3D">
    <w:pPr>
      <w:pStyle w:val="Header"/>
    </w:pPr>
    <w:r>
      <w:rPr>
        <w:noProof/>
      </w:rPr>
      <w:pict w14:anchorId="58522C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0D4B3D" w:rsidP="00E27D26">
    <w:pPr>
      <w:pStyle w:val="Header"/>
      <w:rPr>
        <w:sz w:val="16"/>
        <w:szCs w:val="16"/>
      </w:rPr>
    </w:pPr>
    <w:r>
      <w:rPr>
        <w:noProof/>
        <w:sz w:val="22"/>
        <w:szCs w:val="22"/>
      </w:rPr>
      <w:pict w14:anchorId="47D0B9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9B794C">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9B794C">
      <w:rPr>
        <w:sz w:val="16"/>
        <w:szCs w:val="16"/>
        <w:highlight w:val="cyan"/>
      </w:rPr>
      <w:t>]</w:t>
    </w:r>
    <w:r w:rsidR="00B11B08" w:rsidRPr="00B11B08">
      <w:rPr>
        <w:sz w:val="16"/>
        <w:szCs w:val="16"/>
      </w:rPr>
      <w:t xml:space="preserve"> should be replaced with the user organisation’s own text. Text </w:t>
    </w:r>
    <w:r w:rsidR="005E6491" w:rsidRPr="009B794C">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9B794C">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0D4B3D">
    <w:pPr>
      <w:pStyle w:val="Header"/>
    </w:pPr>
    <w:r>
      <w:rPr>
        <w:noProof/>
      </w:rPr>
      <w:pict w14:anchorId="1CD256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0"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1"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E87D95"/>
    <w:multiLevelType w:val="multilevel"/>
    <w:tmpl w:val="9DE858CE"/>
    <w:lvl w:ilvl="0">
      <w:start w:val="1"/>
      <w:numFmt w:val="bullet"/>
      <w:pStyle w:val="Bulletindent1"/>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8"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E1C03"/>
    <w:multiLevelType w:val="hybridMultilevel"/>
    <w:tmpl w:val="499E8B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8"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9"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0"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B147E12"/>
    <w:multiLevelType w:val="hybridMultilevel"/>
    <w:tmpl w:val="A258B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5"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24"/>
  </w:num>
  <w:num w:numId="2" w16cid:durableId="460340545">
    <w:abstractNumId w:val="12"/>
  </w:num>
  <w:num w:numId="3" w16cid:durableId="862549155">
    <w:abstractNumId w:val="28"/>
  </w:num>
  <w:num w:numId="4" w16cid:durableId="1902785077">
    <w:abstractNumId w:val="29"/>
  </w:num>
  <w:num w:numId="5" w16cid:durableId="1400252542">
    <w:abstractNumId w:val="17"/>
  </w:num>
  <w:num w:numId="6" w16cid:durableId="585113440">
    <w:abstractNumId w:val="11"/>
  </w:num>
  <w:num w:numId="7" w16cid:durableId="1512915418">
    <w:abstractNumId w:val="27"/>
  </w:num>
  <w:num w:numId="8" w16cid:durableId="759831936">
    <w:abstractNumId w:val="34"/>
  </w:num>
  <w:num w:numId="9" w16cid:durableId="1747412429">
    <w:abstractNumId w:val="3"/>
  </w:num>
  <w:num w:numId="10" w16cid:durableId="1297833641">
    <w:abstractNumId w:val="1"/>
  </w:num>
  <w:num w:numId="11" w16cid:durableId="1684160055">
    <w:abstractNumId w:val="33"/>
  </w:num>
  <w:num w:numId="12" w16cid:durableId="1610894224">
    <w:abstractNumId w:val="36"/>
  </w:num>
  <w:num w:numId="13" w16cid:durableId="1880973297">
    <w:abstractNumId w:val="16"/>
  </w:num>
  <w:num w:numId="14" w16cid:durableId="77676389">
    <w:abstractNumId w:val="5"/>
  </w:num>
  <w:num w:numId="15" w16cid:durableId="1496384920">
    <w:abstractNumId w:val="15"/>
  </w:num>
  <w:num w:numId="16" w16cid:durableId="441388192">
    <w:abstractNumId w:val="25"/>
    <w:lvlOverride w:ilvl="0">
      <w:startOverride w:val="1"/>
    </w:lvlOverride>
  </w:num>
  <w:num w:numId="17" w16cid:durableId="73867840">
    <w:abstractNumId w:val="7"/>
    <w:lvlOverride w:ilvl="0">
      <w:startOverride w:val="1"/>
    </w:lvlOverride>
  </w:num>
  <w:num w:numId="18" w16cid:durableId="604196735">
    <w:abstractNumId w:val="30"/>
  </w:num>
  <w:num w:numId="19" w16cid:durableId="373623662">
    <w:abstractNumId w:val="0"/>
  </w:num>
  <w:num w:numId="20" w16cid:durableId="219051108">
    <w:abstractNumId w:val="35"/>
  </w:num>
  <w:num w:numId="21" w16cid:durableId="58136785">
    <w:abstractNumId w:val="14"/>
  </w:num>
  <w:num w:numId="22" w16cid:durableId="349381989">
    <w:abstractNumId w:val="23"/>
  </w:num>
  <w:num w:numId="23" w16cid:durableId="1668512549">
    <w:abstractNumId w:val="4"/>
  </w:num>
  <w:num w:numId="24" w16cid:durableId="1466704068">
    <w:abstractNumId w:val="13"/>
  </w:num>
  <w:num w:numId="25" w16cid:durableId="1515025951">
    <w:abstractNumId w:val="31"/>
  </w:num>
  <w:num w:numId="26" w16cid:durableId="1985234507">
    <w:abstractNumId w:val="6"/>
  </w:num>
  <w:num w:numId="27" w16cid:durableId="1851486575">
    <w:abstractNumId w:val="8"/>
  </w:num>
  <w:num w:numId="28" w16cid:durableId="574559493">
    <w:abstractNumId w:val="10"/>
  </w:num>
  <w:num w:numId="29" w16cid:durableId="1487279491">
    <w:abstractNumId w:val="19"/>
  </w:num>
  <w:num w:numId="30" w16cid:durableId="1211065534">
    <w:abstractNumId w:val="26"/>
  </w:num>
  <w:num w:numId="31" w16cid:durableId="1170832544">
    <w:abstractNumId w:val="2"/>
  </w:num>
  <w:num w:numId="32" w16cid:durableId="1136143790">
    <w:abstractNumId w:val="21"/>
  </w:num>
  <w:num w:numId="33" w16cid:durableId="903611649">
    <w:abstractNumId w:val="15"/>
  </w:num>
  <w:num w:numId="34" w16cid:durableId="366176039">
    <w:abstractNumId w:val="15"/>
  </w:num>
  <w:num w:numId="35" w16cid:durableId="1642493762">
    <w:abstractNumId w:val="15"/>
  </w:num>
  <w:num w:numId="36" w16cid:durableId="1368407027">
    <w:abstractNumId w:val="15"/>
  </w:num>
  <w:num w:numId="37" w16cid:durableId="416630652">
    <w:abstractNumId w:val="18"/>
  </w:num>
  <w:num w:numId="38" w16cid:durableId="898713510">
    <w:abstractNumId w:val="32"/>
  </w:num>
  <w:num w:numId="39" w16cid:durableId="1540849092">
    <w:abstractNumId w:val="2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66A9E"/>
    <w:rsid w:val="00067CF3"/>
    <w:rsid w:val="00067F27"/>
    <w:rsid w:val="0007109F"/>
    <w:rsid w:val="00071312"/>
    <w:rsid w:val="00072490"/>
    <w:rsid w:val="0007357B"/>
    <w:rsid w:val="00073A2D"/>
    <w:rsid w:val="00073B6D"/>
    <w:rsid w:val="0007473C"/>
    <w:rsid w:val="00075690"/>
    <w:rsid w:val="00076494"/>
    <w:rsid w:val="00081B91"/>
    <w:rsid w:val="000856ED"/>
    <w:rsid w:val="000912CD"/>
    <w:rsid w:val="00091E6A"/>
    <w:rsid w:val="00094814"/>
    <w:rsid w:val="00094B2C"/>
    <w:rsid w:val="00095CC0"/>
    <w:rsid w:val="00096257"/>
    <w:rsid w:val="00097675"/>
    <w:rsid w:val="00097D7C"/>
    <w:rsid w:val="000A016E"/>
    <w:rsid w:val="000A0B03"/>
    <w:rsid w:val="000A4616"/>
    <w:rsid w:val="000A7224"/>
    <w:rsid w:val="000A7F4E"/>
    <w:rsid w:val="000B11F9"/>
    <w:rsid w:val="000B1CC5"/>
    <w:rsid w:val="000B2929"/>
    <w:rsid w:val="000B2B38"/>
    <w:rsid w:val="000B2D26"/>
    <w:rsid w:val="000B3C9A"/>
    <w:rsid w:val="000B451C"/>
    <w:rsid w:val="000B55E8"/>
    <w:rsid w:val="000B6CB9"/>
    <w:rsid w:val="000C1FB9"/>
    <w:rsid w:val="000C29E9"/>
    <w:rsid w:val="000C2D31"/>
    <w:rsid w:val="000D4B3D"/>
    <w:rsid w:val="000D4C79"/>
    <w:rsid w:val="000D602A"/>
    <w:rsid w:val="000D7704"/>
    <w:rsid w:val="000E0A3B"/>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07EB5"/>
    <w:rsid w:val="0011001E"/>
    <w:rsid w:val="00110308"/>
    <w:rsid w:val="00110E70"/>
    <w:rsid w:val="00112BE0"/>
    <w:rsid w:val="00114F02"/>
    <w:rsid w:val="0011562D"/>
    <w:rsid w:val="00120033"/>
    <w:rsid w:val="00120C76"/>
    <w:rsid w:val="0012284C"/>
    <w:rsid w:val="0012506B"/>
    <w:rsid w:val="001260CA"/>
    <w:rsid w:val="001309D6"/>
    <w:rsid w:val="00130C0D"/>
    <w:rsid w:val="00135D99"/>
    <w:rsid w:val="00136BE0"/>
    <w:rsid w:val="00137A0B"/>
    <w:rsid w:val="00142D2D"/>
    <w:rsid w:val="00143108"/>
    <w:rsid w:val="00143215"/>
    <w:rsid w:val="00143599"/>
    <w:rsid w:val="001438F2"/>
    <w:rsid w:val="001450CF"/>
    <w:rsid w:val="001452AF"/>
    <w:rsid w:val="001521AF"/>
    <w:rsid w:val="00154679"/>
    <w:rsid w:val="00157C5B"/>
    <w:rsid w:val="00160B58"/>
    <w:rsid w:val="001618F9"/>
    <w:rsid w:val="00161BBD"/>
    <w:rsid w:val="001629CB"/>
    <w:rsid w:val="00163BBB"/>
    <w:rsid w:val="00163CE8"/>
    <w:rsid w:val="00165DD9"/>
    <w:rsid w:val="00170722"/>
    <w:rsid w:val="00170A19"/>
    <w:rsid w:val="00171245"/>
    <w:rsid w:val="00171823"/>
    <w:rsid w:val="0017281B"/>
    <w:rsid w:val="00173124"/>
    <w:rsid w:val="0017669F"/>
    <w:rsid w:val="001774D2"/>
    <w:rsid w:val="0018109D"/>
    <w:rsid w:val="00184E40"/>
    <w:rsid w:val="0018568F"/>
    <w:rsid w:val="00185D9C"/>
    <w:rsid w:val="00191DF2"/>
    <w:rsid w:val="00191FDD"/>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13C6"/>
    <w:rsid w:val="001D4AB6"/>
    <w:rsid w:val="001D6E37"/>
    <w:rsid w:val="001D7020"/>
    <w:rsid w:val="001D7D3D"/>
    <w:rsid w:val="001E006A"/>
    <w:rsid w:val="001E3238"/>
    <w:rsid w:val="001E42CD"/>
    <w:rsid w:val="001E7E43"/>
    <w:rsid w:val="001F0DB2"/>
    <w:rsid w:val="001F1FD3"/>
    <w:rsid w:val="001F3071"/>
    <w:rsid w:val="001F3214"/>
    <w:rsid w:val="001F32F9"/>
    <w:rsid w:val="001F6143"/>
    <w:rsid w:val="001F6668"/>
    <w:rsid w:val="001F7697"/>
    <w:rsid w:val="0020051D"/>
    <w:rsid w:val="00202047"/>
    <w:rsid w:val="002026AE"/>
    <w:rsid w:val="002206F3"/>
    <w:rsid w:val="00221439"/>
    <w:rsid w:val="00225F9D"/>
    <w:rsid w:val="00226222"/>
    <w:rsid w:val="00235023"/>
    <w:rsid w:val="00236597"/>
    <w:rsid w:val="00237A35"/>
    <w:rsid w:val="002406C4"/>
    <w:rsid w:val="002416AD"/>
    <w:rsid w:val="00243191"/>
    <w:rsid w:val="00244593"/>
    <w:rsid w:val="00244F1F"/>
    <w:rsid w:val="0025085E"/>
    <w:rsid w:val="002529F3"/>
    <w:rsid w:val="00264DF6"/>
    <w:rsid w:val="002651BA"/>
    <w:rsid w:val="00265C0F"/>
    <w:rsid w:val="002660F6"/>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2CDD"/>
    <w:rsid w:val="002C3511"/>
    <w:rsid w:val="002C5736"/>
    <w:rsid w:val="002D4185"/>
    <w:rsid w:val="002E0743"/>
    <w:rsid w:val="002E2E9F"/>
    <w:rsid w:val="002F134E"/>
    <w:rsid w:val="002F1E09"/>
    <w:rsid w:val="002F4DEC"/>
    <w:rsid w:val="002F5864"/>
    <w:rsid w:val="00301008"/>
    <w:rsid w:val="00302939"/>
    <w:rsid w:val="003111B2"/>
    <w:rsid w:val="00311DC1"/>
    <w:rsid w:val="003147B9"/>
    <w:rsid w:val="00315465"/>
    <w:rsid w:val="003156DC"/>
    <w:rsid w:val="00317C16"/>
    <w:rsid w:val="003203A2"/>
    <w:rsid w:val="003225C3"/>
    <w:rsid w:val="00323120"/>
    <w:rsid w:val="00323184"/>
    <w:rsid w:val="0032348B"/>
    <w:rsid w:val="0032462A"/>
    <w:rsid w:val="00324A00"/>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1F5"/>
    <w:rsid w:val="003C3DAC"/>
    <w:rsid w:val="003D0B25"/>
    <w:rsid w:val="003D2411"/>
    <w:rsid w:val="003D3F0C"/>
    <w:rsid w:val="003D483F"/>
    <w:rsid w:val="003D4875"/>
    <w:rsid w:val="003D5921"/>
    <w:rsid w:val="003D59C2"/>
    <w:rsid w:val="003D5C60"/>
    <w:rsid w:val="003D5E9D"/>
    <w:rsid w:val="003D7FEC"/>
    <w:rsid w:val="003E114F"/>
    <w:rsid w:val="003E2F12"/>
    <w:rsid w:val="003E42E3"/>
    <w:rsid w:val="003E5C83"/>
    <w:rsid w:val="003E69CD"/>
    <w:rsid w:val="003E6FFF"/>
    <w:rsid w:val="003F2572"/>
    <w:rsid w:val="003F2B2E"/>
    <w:rsid w:val="003F375A"/>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DF"/>
    <w:rsid w:val="0041543B"/>
    <w:rsid w:val="00417611"/>
    <w:rsid w:val="00421452"/>
    <w:rsid w:val="00421D74"/>
    <w:rsid w:val="00424C2D"/>
    <w:rsid w:val="00426C26"/>
    <w:rsid w:val="0042766F"/>
    <w:rsid w:val="00432289"/>
    <w:rsid w:val="00433897"/>
    <w:rsid w:val="004340EF"/>
    <w:rsid w:val="00434610"/>
    <w:rsid w:val="00440E43"/>
    <w:rsid w:val="0044281C"/>
    <w:rsid w:val="004433EC"/>
    <w:rsid w:val="00446F2C"/>
    <w:rsid w:val="00447D9C"/>
    <w:rsid w:val="0045127E"/>
    <w:rsid w:val="00453B8C"/>
    <w:rsid w:val="004554AB"/>
    <w:rsid w:val="004564FB"/>
    <w:rsid w:val="0045723E"/>
    <w:rsid w:val="00463FF5"/>
    <w:rsid w:val="00467940"/>
    <w:rsid w:val="00469C65"/>
    <w:rsid w:val="00473E4D"/>
    <w:rsid w:val="00476781"/>
    <w:rsid w:val="00476876"/>
    <w:rsid w:val="0048006E"/>
    <w:rsid w:val="00480581"/>
    <w:rsid w:val="0048223A"/>
    <w:rsid w:val="004826F5"/>
    <w:rsid w:val="00482D75"/>
    <w:rsid w:val="004870F8"/>
    <w:rsid w:val="00490365"/>
    <w:rsid w:val="00490B13"/>
    <w:rsid w:val="00490E24"/>
    <w:rsid w:val="00492064"/>
    <w:rsid w:val="004921B6"/>
    <w:rsid w:val="004A295D"/>
    <w:rsid w:val="004A34E1"/>
    <w:rsid w:val="004A5F38"/>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803"/>
    <w:rsid w:val="0051F672"/>
    <w:rsid w:val="00520D02"/>
    <w:rsid w:val="00523DF3"/>
    <w:rsid w:val="0052670D"/>
    <w:rsid w:val="0053278E"/>
    <w:rsid w:val="00533F89"/>
    <w:rsid w:val="005347B6"/>
    <w:rsid w:val="00537D8A"/>
    <w:rsid w:val="00537E57"/>
    <w:rsid w:val="005446AE"/>
    <w:rsid w:val="00544E14"/>
    <w:rsid w:val="00547D7B"/>
    <w:rsid w:val="00552DBA"/>
    <w:rsid w:val="00557D6E"/>
    <w:rsid w:val="00557DB1"/>
    <w:rsid w:val="00561CE9"/>
    <w:rsid w:val="0056237E"/>
    <w:rsid w:val="005662A5"/>
    <w:rsid w:val="0056643E"/>
    <w:rsid w:val="005666A9"/>
    <w:rsid w:val="00567220"/>
    <w:rsid w:val="00567847"/>
    <w:rsid w:val="00570E3D"/>
    <w:rsid w:val="00572A06"/>
    <w:rsid w:val="00574F8B"/>
    <w:rsid w:val="00576318"/>
    <w:rsid w:val="005802B2"/>
    <w:rsid w:val="005806DB"/>
    <w:rsid w:val="00580EBB"/>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65E1"/>
    <w:rsid w:val="005D7A63"/>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5F7"/>
    <w:rsid w:val="00624F56"/>
    <w:rsid w:val="00625E4A"/>
    <w:rsid w:val="0062633A"/>
    <w:rsid w:val="00630168"/>
    <w:rsid w:val="00630ACE"/>
    <w:rsid w:val="00630E5F"/>
    <w:rsid w:val="006315FC"/>
    <w:rsid w:val="00631BE9"/>
    <w:rsid w:val="00633A98"/>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E0D"/>
    <w:rsid w:val="00677FE6"/>
    <w:rsid w:val="0068233F"/>
    <w:rsid w:val="006829D5"/>
    <w:rsid w:val="006833EE"/>
    <w:rsid w:val="006843FA"/>
    <w:rsid w:val="00684649"/>
    <w:rsid w:val="00685DE2"/>
    <w:rsid w:val="006911EE"/>
    <w:rsid w:val="006A1225"/>
    <w:rsid w:val="006A4706"/>
    <w:rsid w:val="006A7AF1"/>
    <w:rsid w:val="006B2D85"/>
    <w:rsid w:val="006B39B2"/>
    <w:rsid w:val="006C005F"/>
    <w:rsid w:val="006C0B7C"/>
    <w:rsid w:val="006C196B"/>
    <w:rsid w:val="006C22A9"/>
    <w:rsid w:val="006C2CDE"/>
    <w:rsid w:val="006C40A5"/>
    <w:rsid w:val="006C4394"/>
    <w:rsid w:val="006C46CF"/>
    <w:rsid w:val="006C47DD"/>
    <w:rsid w:val="006C78C7"/>
    <w:rsid w:val="006D08CE"/>
    <w:rsid w:val="006D203F"/>
    <w:rsid w:val="006D3EFE"/>
    <w:rsid w:val="006D4858"/>
    <w:rsid w:val="006D6885"/>
    <w:rsid w:val="006D6AB1"/>
    <w:rsid w:val="006D73BC"/>
    <w:rsid w:val="006D7677"/>
    <w:rsid w:val="006E1A15"/>
    <w:rsid w:val="006E27B7"/>
    <w:rsid w:val="006E3923"/>
    <w:rsid w:val="006E4061"/>
    <w:rsid w:val="006E5F94"/>
    <w:rsid w:val="006F08DD"/>
    <w:rsid w:val="006F0F64"/>
    <w:rsid w:val="006F1BA4"/>
    <w:rsid w:val="006F45CB"/>
    <w:rsid w:val="006F555A"/>
    <w:rsid w:val="006F6E18"/>
    <w:rsid w:val="00700627"/>
    <w:rsid w:val="00700A9C"/>
    <w:rsid w:val="0070211B"/>
    <w:rsid w:val="007054DC"/>
    <w:rsid w:val="00711452"/>
    <w:rsid w:val="00713AB2"/>
    <w:rsid w:val="0071538E"/>
    <w:rsid w:val="0071562D"/>
    <w:rsid w:val="00716DE0"/>
    <w:rsid w:val="00724859"/>
    <w:rsid w:val="00725490"/>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71143"/>
    <w:rsid w:val="0077187C"/>
    <w:rsid w:val="00773971"/>
    <w:rsid w:val="0078141A"/>
    <w:rsid w:val="0078597F"/>
    <w:rsid w:val="0078717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DCAE3"/>
    <w:rsid w:val="007E1262"/>
    <w:rsid w:val="007E38E9"/>
    <w:rsid w:val="007E763A"/>
    <w:rsid w:val="007E7CC9"/>
    <w:rsid w:val="007F0048"/>
    <w:rsid w:val="007F3C0C"/>
    <w:rsid w:val="007F4C22"/>
    <w:rsid w:val="007F687D"/>
    <w:rsid w:val="007F6A64"/>
    <w:rsid w:val="00800595"/>
    <w:rsid w:val="00801F6A"/>
    <w:rsid w:val="00802041"/>
    <w:rsid w:val="0080206D"/>
    <w:rsid w:val="00804CA2"/>
    <w:rsid w:val="00804FEC"/>
    <w:rsid w:val="008052B6"/>
    <w:rsid w:val="0080530F"/>
    <w:rsid w:val="00805F95"/>
    <w:rsid w:val="00810480"/>
    <w:rsid w:val="008115AE"/>
    <w:rsid w:val="00811BDE"/>
    <w:rsid w:val="00813399"/>
    <w:rsid w:val="00816E42"/>
    <w:rsid w:val="00817FED"/>
    <w:rsid w:val="00821380"/>
    <w:rsid w:val="00822687"/>
    <w:rsid w:val="00825B58"/>
    <w:rsid w:val="00826120"/>
    <w:rsid w:val="0083012C"/>
    <w:rsid w:val="0083041B"/>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76A6"/>
    <w:rsid w:val="00871239"/>
    <w:rsid w:val="00872410"/>
    <w:rsid w:val="008748F2"/>
    <w:rsid w:val="00876232"/>
    <w:rsid w:val="008762B8"/>
    <w:rsid w:val="00876FE2"/>
    <w:rsid w:val="00877396"/>
    <w:rsid w:val="00883AD3"/>
    <w:rsid w:val="00883EDC"/>
    <w:rsid w:val="0088563D"/>
    <w:rsid w:val="00886211"/>
    <w:rsid w:val="00886FD6"/>
    <w:rsid w:val="008954AD"/>
    <w:rsid w:val="008956F5"/>
    <w:rsid w:val="00895776"/>
    <w:rsid w:val="00895961"/>
    <w:rsid w:val="0089661B"/>
    <w:rsid w:val="008A24EB"/>
    <w:rsid w:val="008A4D2A"/>
    <w:rsid w:val="008A5671"/>
    <w:rsid w:val="008A6198"/>
    <w:rsid w:val="008A7025"/>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684"/>
    <w:rsid w:val="008D4727"/>
    <w:rsid w:val="008D5E28"/>
    <w:rsid w:val="008D6D14"/>
    <w:rsid w:val="008D75CF"/>
    <w:rsid w:val="008D7606"/>
    <w:rsid w:val="008E42BC"/>
    <w:rsid w:val="008E511A"/>
    <w:rsid w:val="008E64FB"/>
    <w:rsid w:val="008F0931"/>
    <w:rsid w:val="008F09E1"/>
    <w:rsid w:val="008F21CF"/>
    <w:rsid w:val="008F2B54"/>
    <w:rsid w:val="008F30A1"/>
    <w:rsid w:val="008F33F0"/>
    <w:rsid w:val="008F6FF7"/>
    <w:rsid w:val="0090103B"/>
    <w:rsid w:val="00903548"/>
    <w:rsid w:val="00904151"/>
    <w:rsid w:val="009078A7"/>
    <w:rsid w:val="00907A4B"/>
    <w:rsid w:val="00910DB7"/>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A2D6C"/>
    <w:rsid w:val="009A37B8"/>
    <w:rsid w:val="009A3A3E"/>
    <w:rsid w:val="009A5C7D"/>
    <w:rsid w:val="009A7439"/>
    <w:rsid w:val="009B0179"/>
    <w:rsid w:val="009B05E9"/>
    <w:rsid w:val="009B195D"/>
    <w:rsid w:val="009B2FD4"/>
    <w:rsid w:val="009B444E"/>
    <w:rsid w:val="009B4905"/>
    <w:rsid w:val="009B4E98"/>
    <w:rsid w:val="009B6239"/>
    <w:rsid w:val="009B62D2"/>
    <w:rsid w:val="009B6FA5"/>
    <w:rsid w:val="009B77E7"/>
    <w:rsid w:val="009B794C"/>
    <w:rsid w:val="009B7A66"/>
    <w:rsid w:val="009C1C62"/>
    <w:rsid w:val="009C2699"/>
    <w:rsid w:val="009C2AEE"/>
    <w:rsid w:val="009C3393"/>
    <w:rsid w:val="009D0ECD"/>
    <w:rsid w:val="009D4A9A"/>
    <w:rsid w:val="009D4C31"/>
    <w:rsid w:val="009D4F23"/>
    <w:rsid w:val="009D61A8"/>
    <w:rsid w:val="009E09A2"/>
    <w:rsid w:val="009E1EEC"/>
    <w:rsid w:val="009E38CA"/>
    <w:rsid w:val="009E3B2B"/>
    <w:rsid w:val="009E3F3B"/>
    <w:rsid w:val="009E4A1E"/>
    <w:rsid w:val="009F0A26"/>
    <w:rsid w:val="009F1A8D"/>
    <w:rsid w:val="009F38E6"/>
    <w:rsid w:val="009F46A3"/>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4094C"/>
    <w:rsid w:val="00A420AE"/>
    <w:rsid w:val="00A430E9"/>
    <w:rsid w:val="00A44226"/>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1EA8"/>
    <w:rsid w:val="00AB2F4B"/>
    <w:rsid w:val="00AB40E4"/>
    <w:rsid w:val="00AB5D04"/>
    <w:rsid w:val="00AC0BE9"/>
    <w:rsid w:val="00AC54FE"/>
    <w:rsid w:val="00AC58F7"/>
    <w:rsid w:val="00AD27B9"/>
    <w:rsid w:val="00AD3FE4"/>
    <w:rsid w:val="00AD4BEE"/>
    <w:rsid w:val="00AD65E6"/>
    <w:rsid w:val="00AD66DD"/>
    <w:rsid w:val="00AD67D4"/>
    <w:rsid w:val="00AD71B3"/>
    <w:rsid w:val="00AD71F7"/>
    <w:rsid w:val="00AD79E7"/>
    <w:rsid w:val="00AD7BED"/>
    <w:rsid w:val="00AE2A4E"/>
    <w:rsid w:val="00AE4F4B"/>
    <w:rsid w:val="00AE59D8"/>
    <w:rsid w:val="00AE5EB2"/>
    <w:rsid w:val="00AE6867"/>
    <w:rsid w:val="00AE7448"/>
    <w:rsid w:val="00AF5DF1"/>
    <w:rsid w:val="00B00474"/>
    <w:rsid w:val="00B01C91"/>
    <w:rsid w:val="00B02922"/>
    <w:rsid w:val="00B0295D"/>
    <w:rsid w:val="00B02EA9"/>
    <w:rsid w:val="00B04310"/>
    <w:rsid w:val="00B0495E"/>
    <w:rsid w:val="00B07ABD"/>
    <w:rsid w:val="00B11B08"/>
    <w:rsid w:val="00B12430"/>
    <w:rsid w:val="00B12E04"/>
    <w:rsid w:val="00B13B67"/>
    <w:rsid w:val="00B154E7"/>
    <w:rsid w:val="00B1612C"/>
    <w:rsid w:val="00B1633A"/>
    <w:rsid w:val="00B203D2"/>
    <w:rsid w:val="00B21912"/>
    <w:rsid w:val="00B22B85"/>
    <w:rsid w:val="00B27283"/>
    <w:rsid w:val="00B279AE"/>
    <w:rsid w:val="00B32B90"/>
    <w:rsid w:val="00B3302D"/>
    <w:rsid w:val="00B348EF"/>
    <w:rsid w:val="00B36F46"/>
    <w:rsid w:val="00B410F0"/>
    <w:rsid w:val="00B43C31"/>
    <w:rsid w:val="00B44178"/>
    <w:rsid w:val="00B46B20"/>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93F9C"/>
    <w:rsid w:val="00BA19CD"/>
    <w:rsid w:val="00BA4095"/>
    <w:rsid w:val="00BA57B1"/>
    <w:rsid w:val="00BA5AC3"/>
    <w:rsid w:val="00BA6AF1"/>
    <w:rsid w:val="00BB2599"/>
    <w:rsid w:val="00BB2C75"/>
    <w:rsid w:val="00BB3155"/>
    <w:rsid w:val="00BB49C4"/>
    <w:rsid w:val="00BC2FFD"/>
    <w:rsid w:val="00BC445E"/>
    <w:rsid w:val="00BD2863"/>
    <w:rsid w:val="00BD3929"/>
    <w:rsid w:val="00BE0E22"/>
    <w:rsid w:val="00BE6C68"/>
    <w:rsid w:val="00BE7661"/>
    <w:rsid w:val="00BE7810"/>
    <w:rsid w:val="00BF09D0"/>
    <w:rsid w:val="00BF1BB5"/>
    <w:rsid w:val="00BF467C"/>
    <w:rsid w:val="00BF711A"/>
    <w:rsid w:val="00C005D8"/>
    <w:rsid w:val="00C02400"/>
    <w:rsid w:val="00C06E05"/>
    <w:rsid w:val="00C10DAE"/>
    <w:rsid w:val="00C11BBB"/>
    <w:rsid w:val="00C14AEE"/>
    <w:rsid w:val="00C16536"/>
    <w:rsid w:val="00C17411"/>
    <w:rsid w:val="00C22683"/>
    <w:rsid w:val="00C22834"/>
    <w:rsid w:val="00C25DE0"/>
    <w:rsid w:val="00C25F31"/>
    <w:rsid w:val="00C2654A"/>
    <w:rsid w:val="00C34902"/>
    <w:rsid w:val="00C373F2"/>
    <w:rsid w:val="00C37CA7"/>
    <w:rsid w:val="00C37FC1"/>
    <w:rsid w:val="00C403CE"/>
    <w:rsid w:val="00C434B8"/>
    <w:rsid w:val="00C44CE3"/>
    <w:rsid w:val="00C46A10"/>
    <w:rsid w:val="00C5216A"/>
    <w:rsid w:val="00C52205"/>
    <w:rsid w:val="00C61888"/>
    <w:rsid w:val="00C64E9F"/>
    <w:rsid w:val="00C65187"/>
    <w:rsid w:val="00C6768D"/>
    <w:rsid w:val="00C70B21"/>
    <w:rsid w:val="00C73DAF"/>
    <w:rsid w:val="00C76555"/>
    <w:rsid w:val="00C76F57"/>
    <w:rsid w:val="00C82252"/>
    <w:rsid w:val="00C84817"/>
    <w:rsid w:val="00C860E9"/>
    <w:rsid w:val="00C87548"/>
    <w:rsid w:val="00C91BD8"/>
    <w:rsid w:val="00C91C8B"/>
    <w:rsid w:val="00C92874"/>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C4D66"/>
    <w:rsid w:val="00CC4F69"/>
    <w:rsid w:val="00CC5763"/>
    <w:rsid w:val="00CC6054"/>
    <w:rsid w:val="00CC658D"/>
    <w:rsid w:val="00CC6F35"/>
    <w:rsid w:val="00CD1FE9"/>
    <w:rsid w:val="00CD207C"/>
    <w:rsid w:val="00CD7B61"/>
    <w:rsid w:val="00CE176B"/>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508F4"/>
    <w:rsid w:val="00D50D79"/>
    <w:rsid w:val="00D54EC6"/>
    <w:rsid w:val="00D57D1C"/>
    <w:rsid w:val="00D62CAD"/>
    <w:rsid w:val="00D726AB"/>
    <w:rsid w:val="00D7409D"/>
    <w:rsid w:val="00D745FE"/>
    <w:rsid w:val="00D76682"/>
    <w:rsid w:val="00D77616"/>
    <w:rsid w:val="00D843E4"/>
    <w:rsid w:val="00D87AC1"/>
    <w:rsid w:val="00D975BB"/>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C7F38"/>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4B4E"/>
    <w:rsid w:val="00E1069A"/>
    <w:rsid w:val="00E11FE0"/>
    <w:rsid w:val="00E12123"/>
    <w:rsid w:val="00E155DA"/>
    <w:rsid w:val="00E15FB4"/>
    <w:rsid w:val="00E16CB2"/>
    <w:rsid w:val="00E22835"/>
    <w:rsid w:val="00E24D2F"/>
    <w:rsid w:val="00E27083"/>
    <w:rsid w:val="00E27D26"/>
    <w:rsid w:val="00E309E4"/>
    <w:rsid w:val="00E30A2D"/>
    <w:rsid w:val="00E334E6"/>
    <w:rsid w:val="00E377B8"/>
    <w:rsid w:val="00E43352"/>
    <w:rsid w:val="00E437E5"/>
    <w:rsid w:val="00E43BDB"/>
    <w:rsid w:val="00E447A8"/>
    <w:rsid w:val="00E4552C"/>
    <w:rsid w:val="00E45889"/>
    <w:rsid w:val="00E45954"/>
    <w:rsid w:val="00E46E97"/>
    <w:rsid w:val="00E47DFB"/>
    <w:rsid w:val="00E511F5"/>
    <w:rsid w:val="00E513E3"/>
    <w:rsid w:val="00E57A07"/>
    <w:rsid w:val="00E60C36"/>
    <w:rsid w:val="00E6166A"/>
    <w:rsid w:val="00E6459B"/>
    <w:rsid w:val="00E64981"/>
    <w:rsid w:val="00E66383"/>
    <w:rsid w:val="00E66580"/>
    <w:rsid w:val="00E71C5C"/>
    <w:rsid w:val="00E73E24"/>
    <w:rsid w:val="00E764AB"/>
    <w:rsid w:val="00E80341"/>
    <w:rsid w:val="00E8089E"/>
    <w:rsid w:val="00E8169E"/>
    <w:rsid w:val="00E8187D"/>
    <w:rsid w:val="00E82744"/>
    <w:rsid w:val="00E837AA"/>
    <w:rsid w:val="00E84F11"/>
    <w:rsid w:val="00E85302"/>
    <w:rsid w:val="00E900F7"/>
    <w:rsid w:val="00E905A4"/>
    <w:rsid w:val="00E93EB5"/>
    <w:rsid w:val="00E952BB"/>
    <w:rsid w:val="00EA36BD"/>
    <w:rsid w:val="00EA389C"/>
    <w:rsid w:val="00EA3DB6"/>
    <w:rsid w:val="00EB0F75"/>
    <w:rsid w:val="00EB1C3F"/>
    <w:rsid w:val="00EC5BB8"/>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076"/>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3868"/>
    <w:rsid w:val="00F57606"/>
    <w:rsid w:val="00F605E6"/>
    <w:rsid w:val="00F6120B"/>
    <w:rsid w:val="00F6305E"/>
    <w:rsid w:val="00F71C6F"/>
    <w:rsid w:val="00F7236D"/>
    <w:rsid w:val="00F725A8"/>
    <w:rsid w:val="00F73016"/>
    <w:rsid w:val="00F75EB2"/>
    <w:rsid w:val="00F7614B"/>
    <w:rsid w:val="00F823BB"/>
    <w:rsid w:val="00F8302E"/>
    <w:rsid w:val="00F83E3E"/>
    <w:rsid w:val="00F85CC0"/>
    <w:rsid w:val="00F930DE"/>
    <w:rsid w:val="00F978F4"/>
    <w:rsid w:val="00FA08E6"/>
    <w:rsid w:val="00FA306E"/>
    <w:rsid w:val="00FA32E4"/>
    <w:rsid w:val="00FA5956"/>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178420A"/>
    <w:rsid w:val="028AE2B6"/>
    <w:rsid w:val="03DB09F3"/>
    <w:rsid w:val="04B33284"/>
    <w:rsid w:val="04C937F9"/>
    <w:rsid w:val="06F5B90E"/>
    <w:rsid w:val="08C832A5"/>
    <w:rsid w:val="09B17E84"/>
    <w:rsid w:val="0A01D8B6"/>
    <w:rsid w:val="0B636AF4"/>
    <w:rsid w:val="0D9D240A"/>
    <w:rsid w:val="0E2053D5"/>
    <w:rsid w:val="0E3D771A"/>
    <w:rsid w:val="0F031FB2"/>
    <w:rsid w:val="0FDD034C"/>
    <w:rsid w:val="10460EDC"/>
    <w:rsid w:val="1151D7EC"/>
    <w:rsid w:val="17EC2579"/>
    <w:rsid w:val="1942EF82"/>
    <w:rsid w:val="19998A3B"/>
    <w:rsid w:val="1E2DF846"/>
    <w:rsid w:val="2099FECF"/>
    <w:rsid w:val="220B5220"/>
    <w:rsid w:val="25637C19"/>
    <w:rsid w:val="25BA22C7"/>
    <w:rsid w:val="274F245D"/>
    <w:rsid w:val="2C3F3AD7"/>
    <w:rsid w:val="2E521A38"/>
    <w:rsid w:val="2FD8672B"/>
    <w:rsid w:val="3035BAED"/>
    <w:rsid w:val="3535E684"/>
    <w:rsid w:val="36D2212E"/>
    <w:rsid w:val="37371F8E"/>
    <w:rsid w:val="3922346D"/>
    <w:rsid w:val="3B565B73"/>
    <w:rsid w:val="3BB5A893"/>
    <w:rsid w:val="3C80FF55"/>
    <w:rsid w:val="3CAE5401"/>
    <w:rsid w:val="3E49E991"/>
    <w:rsid w:val="3F3AEE8B"/>
    <w:rsid w:val="403E74F4"/>
    <w:rsid w:val="4284EBF4"/>
    <w:rsid w:val="433345D7"/>
    <w:rsid w:val="4359C145"/>
    <w:rsid w:val="43BCB403"/>
    <w:rsid w:val="445D2A92"/>
    <w:rsid w:val="49543191"/>
    <w:rsid w:val="4960CEA6"/>
    <w:rsid w:val="4BFBE310"/>
    <w:rsid w:val="4C7CDDEC"/>
    <w:rsid w:val="4CB34EB5"/>
    <w:rsid w:val="4D16F04E"/>
    <w:rsid w:val="4D23882F"/>
    <w:rsid w:val="4D34BD5D"/>
    <w:rsid w:val="4E5CC094"/>
    <w:rsid w:val="524B7E35"/>
    <w:rsid w:val="52846F97"/>
    <w:rsid w:val="53DB7A87"/>
    <w:rsid w:val="54F15FC5"/>
    <w:rsid w:val="5685E762"/>
    <w:rsid w:val="58CDE46E"/>
    <w:rsid w:val="599CD342"/>
    <w:rsid w:val="5C0BFE99"/>
    <w:rsid w:val="5D4D8D0C"/>
    <w:rsid w:val="60319B66"/>
    <w:rsid w:val="60752D73"/>
    <w:rsid w:val="60A303F5"/>
    <w:rsid w:val="61B10651"/>
    <w:rsid w:val="624430CB"/>
    <w:rsid w:val="6333ACA4"/>
    <w:rsid w:val="63A9C4A5"/>
    <w:rsid w:val="65619959"/>
    <w:rsid w:val="6A5C9923"/>
    <w:rsid w:val="6BEA37F0"/>
    <w:rsid w:val="6CA09C39"/>
    <w:rsid w:val="6EAD4963"/>
    <w:rsid w:val="6F8C0BAF"/>
    <w:rsid w:val="7019641E"/>
    <w:rsid w:val="705CCFB1"/>
    <w:rsid w:val="70C53D33"/>
    <w:rsid w:val="72C6CB79"/>
    <w:rsid w:val="72D6E9D5"/>
    <w:rsid w:val="745F74F4"/>
    <w:rsid w:val="772C61E7"/>
    <w:rsid w:val="79AC2D63"/>
    <w:rsid w:val="7C98FE09"/>
    <w:rsid w:val="7F323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B44F88AF-8997-46B0-A2EC-2CA7532F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835"/>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677E0D"/>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677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677E0D"/>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677E0D"/>
    <w:pPr>
      <w:spacing w:before="200"/>
      <w:outlineLvl w:val="3"/>
    </w:pPr>
    <w:rPr>
      <w:rFonts w:ascii="Cambria" w:hAnsi="Cambria"/>
      <w:b/>
      <w:bCs/>
      <w:i/>
      <w:iCs/>
    </w:rPr>
  </w:style>
  <w:style w:type="paragraph" w:styleId="Heading5">
    <w:name w:val="heading 5"/>
    <w:basedOn w:val="Normal"/>
    <w:next w:val="Normal"/>
    <w:link w:val="Heading5Char"/>
    <w:uiPriority w:val="9"/>
    <w:qFormat/>
    <w:rsid w:val="00677E0D"/>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677E0D"/>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677E0D"/>
    <w:pPr>
      <w:outlineLvl w:val="6"/>
    </w:pPr>
    <w:rPr>
      <w:rFonts w:ascii="Cambria" w:hAnsi="Cambria"/>
      <w:i/>
      <w:iCs/>
    </w:rPr>
  </w:style>
  <w:style w:type="paragraph" w:styleId="Heading8">
    <w:name w:val="heading 8"/>
    <w:basedOn w:val="Normal"/>
    <w:next w:val="Normal"/>
    <w:link w:val="Heading8Char"/>
    <w:uiPriority w:val="9"/>
    <w:qFormat/>
    <w:rsid w:val="00677E0D"/>
    <w:pPr>
      <w:outlineLvl w:val="7"/>
    </w:pPr>
    <w:rPr>
      <w:rFonts w:ascii="Cambria" w:hAnsi="Cambria"/>
    </w:rPr>
  </w:style>
  <w:style w:type="paragraph" w:styleId="Heading9">
    <w:name w:val="heading 9"/>
    <w:basedOn w:val="Normal"/>
    <w:next w:val="Normal"/>
    <w:link w:val="Heading9Char"/>
    <w:uiPriority w:val="9"/>
    <w:qFormat/>
    <w:rsid w:val="00677E0D"/>
    <w:pPr>
      <w:outlineLvl w:val="8"/>
    </w:pPr>
    <w:rPr>
      <w:rFonts w:ascii="Cambria" w:hAnsi="Cambria"/>
      <w:i/>
      <w:iCs/>
      <w:spacing w:val="5"/>
    </w:rPr>
  </w:style>
  <w:style w:type="character" w:default="1" w:styleId="DefaultParagraphFont">
    <w:name w:val="Default Paragraph Font"/>
    <w:uiPriority w:val="1"/>
    <w:semiHidden/>
    <w:unhideWhenUsed/>
    <w:rsid w:val="00E22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835"/>
  </w:style>
  <w:style w:type="paragraph" w:customStyle="1" w:styleId="NICEnormal">
    <w:name w:val="NICE normal"/>
    <w:rsid w:val="00677E0D"/>
    <w:pPr>
      <w:spacing w:after="240" w:line="360" w:lineRule="auto"/>
    </w:pPr>
    <w:rPr>
      <w:rFonts w:ascii="Arial" w:eastAsia="Times New Roman" w:hAnsi="Arial"/>
      <w:lang w:val="en-US" w:eastAsia="en-US"/>
    </w:rPr>
  </w:style>
  <w:style w:type="character" w:customStyle="1" w:styleId="NICEnormalChar">
    <w:name w:val="NICE normal Char"/>
    <w:rsid w:val="00677E0D"/>
    <w:rPr>
      <w:rFonts w:ascii="Arial" w:eastAsia="Times New Roman" w:hAnsi="Arial"/>
      <w:sz w:val="24"/>
      <w:szCs w:val="24"/>
      <w:lang w:val="en-GB" w:eastAsia="en-US" w:bidi="ar-SA"/>
    </w:rPr>
  </w:style>
  <w:style w:type="character" w:customStyle="1" w:styleId="Heading1Char">
    <w:name w:val="Heading 1 Char"/>
    <w:link w:val="Heading1"/>
    <w:uiPriority w:val="1"/>
    <w:rsid w:val="00677E0D"/>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677E0D"/>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677E0D"/>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677E0D"/>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677E0D"/>
    <w:pPr>
      <w:ind w:left="720"/>
      <w:contextualSpacing/>
    </w:pPr>
    <w:rPr>
      <w:rFonts w:eastAsia="Calibri"/>
    </w:rPr>
  </w:style>
  <w:style w:type="character" w:styleId="Hyperlink">
    <w:name w:val="Hyperlink"/>
    <w:uiPriority w:val="99"/>
    <w:rsid w:val="00677E0D"/>
    <w:rPr>
      <w:color w:val="0000FF"/>
      <w:u w:val="single"/>
    </w:rPr>
  </w:style>
  <w:style w:type="paragraph" w:styleId="Header">
    <w:name w:val="header"/>
    <w:basedOn w:val="Normal"/>
    <w:link w:val="HeaderChar"/>
    <w:uiPriority w:val="99"/>
    <w:rsid w:val="00677E0D"/>
    <w:pPr>
      <w:tabs>
        <w:tab w:val="center" w:pos="4513"/>
        <w:tab w:val="right" w:pos="9026"/>
      </w:tabs>
    </w:pPr>
    <w:rPr>
      <w:rFonts w:ascii="Arial" w:hAnsi="Arial"/>
    </w:rPr>
  </w:style>
  <w:style w:type="paragraph" w:customStyle="1" w:styleId="NICEnormaldoublespacing">
    <w:name w:val="NICE normal double spacing"/>
    <w:basedOn w:val="NICEnormal"/>
    <w:rsid w:val="00677E0D"/>
  </w:style>
  <w:style w:type="character" w:customStyle="1" w:styleId="HeaderChar">
    <w:name w:val="Header Char"/>
    <w:link w:val="Header"/>
    <w:uiPriority w:val="99"/>
    <w:rsid w:val="00677E0D"/>
    <w:rPr>
      <w:rFonts w:ascii="Arial" w:eastAsiaTheme="minorHAnsi" w:hAnsi="Arial"/>
      <w:kern w:val="2"/>
      <w:lang w:eastAsia="en-US"/>
      <w14:ligatures w14:val="standardContextual"/>
    </w:rPr>
  </w:style>
  <w:style w:type="paragraph" w:styleId="Footer">
    <w:name w:val="footer"/>
    <w:basedOn w:val="Normal"/>
    <w:link w:val="FooterChar"/>
    <w:uiPriority w:val="99"/>
    <w:rsid w:val="00677E0D"/>
    <w:pPr>
      <w:tabs>
        <w:tab w:val="center" w:pos="4513"/>
        <w:tab w:val="right" w:pos="9026"/>
      </w:tabs>
    </w:pPr>
    <w:rPr>
      <w:rFonts w:ascii="Arial" w:hAnsi="Arial"/>
    </w:rPr>
  </w:style>
  <w:style w:type="character" w:customStyle="1" w:styleId="FooterChar">
    <w:name w:val="Footer Char"/>
    <w:link w:val="Footer"/>
    <w:uiPriority w:val="99"/>
    <w:rsid w:val="00677E0D"/>
    <w:rPr>
      <w:rFonts w:ascii="Arial" w:eastAsiaTheme="minorHAnsi" w:hAnsi="Arial"/>
      <w:kern w:val="2"/>
      <w:lang w:eastAsia="en-US"/>
      <w14:ligatures w14:val="standardContextual"/>
    </w:rPr>
  </w:style>
  <w:style w:type="paragraph" w:customStyle="1" w:styleId="Style1">
    <w:name w:val="Style1"/>
    <w:basedOn w:val="Normal"/>
    <w:autoRedefine/>
    <w:rsid w:val="00677E0D"/>
    <w:pPr>
      <w:keepNext/>
      <w:spacing w:line="360" w:lineRule="auto"/>
      <w:ind w:left="567"/>
    </w:pPr>
    <w:rPr>
      <w:rFonts w:ascii="Arial" w:hAnsi="Arial" w:cs="Arial"/>
      <w:szCs w:val="16"/>
    </w:rPr>
  </w:style>
  <w:style w:type="paragraph" w:customStyle="1" w:styleId="Unnumberedboldheading">
    <w:name w:val="Unnumbered bold heading"/>
    <w:next w:val="NICEnormal"/>
    <w:rsid w:val="00677E0D"/>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677E0D"/>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677E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E0D"/>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677E0D"/>
  </w:style>
  <w:style w:type="paragraph" w:customStyle="1" w:styleId="Introtext">
    <w:name w:val="Intro text"/>
    <w:basedOn w:val="PGDNormal"/>
    <w:rsid w:val="00677E0D"/>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677E0D"/>
    <w:pPr>
      <w:tabs>
        <w:tab w:val="num" w:pos="360"/>
      </w:tabs>
    </w:pPr>
    <w:rPr>
      <w:szCs w:val="24"/>
    </w:rPr>
  </w:style>
  <w:style w:type="character" w:customStyle="1" w:styleId="Numberedheading1CharChar">
    <w:name w:val="Numbered heading 1 Char Char"/>
    <w:link w:val="Numberedheading1"/>
    <w:rsid w:val="00677E0D"/>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677E0D"/>
    <w:pPr>
      <w:tabs>
        <w:tab w:val="num" w:pos="360"/>
      </w:tabs>
    </w:pPr>
  </w:style>
  <w:style w:type="character" w:customStyle="1" w:styleId="Numberedheading2Char">
    <w:name w:val="Numbered heading 2 Char"/>
    <w:basedOn w:val="Heading2Char"/>
    <w:link w:val="Numberedheading2"/>
    <w:rsid w:val="00677E0D"/>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677E0D"/>
    <w:pPr>
      <w:tabs>
        <w:tab w:val="num" w:pos="360"/>
      </w:tabs>
    </w:pPr>
    <w:rPr>
      <w:sz w:val="26"/>
    </w:rPr>
  </w:style>
  <w:style w:type="paragraph" w:customStyle="1" w:styleId="Numberedlevel4text">
    <w:name w:val="Numbered level 4 text"/>
    <w:basedOn w:val="NICEnormal"/>
    <w:next w:val="NICEnormal"/>
    <w:rsid w:val="00677E0D"/>
    <w:pPr>
      <w:tabs>
        <w:tab w:val="num" w:pos="360"/>
      </w:tabs>
    </w:pPr>
  </w:style>
  <w:style w:type="paragraph" w:customStyle="1" w:styleId="Numberedlevel3text">
    <w:name w:val="Numbered level 3 text"/>
    <w:basedOn w:val="Numberedheading3"/>
    <w:rsid w:val="00677E0D"/>
    <w:pPr>
      <w:spacing w:after="240"/>
    </w:pPr>
    <w:rPr>
      <w:b w:val="0"/>
      <w:sz w:val="24"/>
    </w:rPr>
  </w:style>
  <w:style w:type="paragraph" w:customStyle="1" w:styleId="Bulletindent2">
    <w:name w:val="Bullet indent 2"/>
    <w:basedOn w:val="NICEnormal"/>
    <w:rsid w:val="00677E0D"/>
    <w:pPr>
      <w:tabs>
        <w:tab w:val="num" w:pos="360"/>
      </w:tabs>
      <w:spacing w:after="0"/>
      <w:ind w:left="1702" w:hanging="284"/>
    </w:pPr>
  </w:style>
  <w:style w:type="paragraph" w:customStyle="1" w:styleId="Title16ptleft">
    <w:name w:val="Title 16 pt left"/>
    <w:basedOn w:val="Title16pt"/>
    <w:rsid w:val="00677E0D"/>
  </w:style>
  <w:style w:type="paragraph" w:customStyle="1" w:styleId="Bulletleft1">
    <w:name w:val="Bullet left 1"/>
    <w:basedOn w:val="NICEnormal"/>
    <w:rsid w:val="00677E0D"/>
    <w:pPr>
      <w:tabs>
        <w:tab w:val="num" w:pos="360"/>
      </w:tabs>
      <w:spacing w:after="0"/>
    </w:pPr>
  </w:style>
  <w:style w:type="character" w:customStyle="1" w:styleId="Bulletleft1Char">
    <w:name w:val="Bullet left 1 Char"/>
    <w:basedOn w:val="NICEnormalChar"/>
    <w:rsid w:val="00677E0D"/>
    <w:rPr>
      <w:rFonts w:ascii="Arial" w:eastAsia="Times New Roman" w:hAnsi="Arial"/>
      <w:sz w:val="24"/>
      <w:szCs w:val="24"/>
      <w:lang w:val="en-GB" w:eastAsia="en-US" w:bidi="ar-SA"/>
    </w:rPr>
  </w:style>
  <w:style w:type="paragraph" w:customStyle="1" w:styleId="Bulletleft2">
    <w:name w:val="Bullet left 2"/>
    <w:basedOn w:val="NICEnormal"/>
    <w:rsid w:val="00677E0D"/>
    <w:pPr>
      <w:tabs>
        <w:tab w:val="num" w:pos="360"/>
      </w:tabs>
      <w:spacing w:after="0"/>
      <w:ind w:left="568" w:hanging="284"/>
    </w:pPr>
  </w:style>
  <w:style w:type="paragraph" w:customStyle="1" w:styleId="Bulletleft3">
    <w:name w:val="Bullet left 3"/>
    <w:basedOn w:val="NICEnormal"/>
    <w:rsid w:val="00677E0D"/>
    <w:pPr>
      <w:tabs>
        <w:tab w:val="num" w:pos="360"/>
      </w:tabs>
      <w:spacing w:after="0"/>
    </w:pPr>
  </w:style>
  <w:style w:type="paragraph" w:customStyle="1" w:styleId="Bulletindent1">
    <w:name w:val="Bullet indent 1"/>
    <w:basedOn w:val="NICEnormal"/>
    <w:rsid w:val="00677E0D"/>
    <w:pPr>
      <w:numPr>
        <w:numId w:val="15"/>
      </w:numPr>
      <w:spacing w:before="120" w:after="120" w:line="240" w:lineRule="auto"/>
    </w:pPr>
    <w:rPr>
      <w:sz w:val="22"/>
      <w:lang w:val="en-GB"/>
    </w:rPr>
  </w:style>
  <w:style w:type="paragraph" w:customStyle="1" w:styleId="Bulletindent3">
    <w:name w:val="Bullet indent 3"/>
    <w:basedOn w:val="NICEnormal"/>
    <w:rsid w:val="00677E0D"/>
    <w:pPr>
      <w:tabs>
        <w:tab w:val="num" w:pos="360"/>
      </w:tabs>
      <w:spacing w:after="0"/>
    </w:pPr>
  </w:style>
  <w:style w:type="paragraph" w:customStyle="1" w:styleId="Numberedlevel2text">
    <w:name w:val="Numbered level 2 text"/>
    <w:basedOn w:val="Numberedheading2"/>
    <w:rsid w:val="00677E0D"/>
    <w:pPr>
      <w:spacing w:after="240"/>
    </w:pPr>
    <w:rPr>
      <w:b/>
      <w:i/>
    </w:rPr>
  </w:style>
  <w:style w:type="paragraph" w:customStyle="1" w:styleId="Bulletleft1last">
    <w:name w:val="Bullet left 1 last"/>
    <w:basedOn w:val="NICEnormal"/>
    <w:rsid w:val="00677E0D"/>
    <w:pPr>
      <w:tabs>
        <w:tab w:val="num" w:pos="360"/>
      </w:tabs>
    </w:pPr>
    <w:rPr>
      <w:rFonts w:cs="Arial"/>
    </w:rPr>
  </w:style>
  <w:style w:type="character" w:customStyle="1" w:styleId="Bulletleft1lastChar">
    <w:name w:val="Bullet left 1 last Char"/>
    <w:rsid w:val="00677E0D"/>
    <w:rPr>
      <w:rFonts w:ascii="Arial" w:eastAsia="Times New Roman" w:hAnsi="Arial" w:cs="Arial"/>
      <w:sz w:val="24"/>
      <w:szCs w:val="24"/>
      <w:lang w:eastAsia="en-US"/>
    </w:rPr>
  </w:style>
  <w:style w:type="paragraph" w:customStyle="1" w:styleId="boxedtext">
    <w:name w:val="boxed text"/>
    <w:basedOn w:val="NICEnormal"/>
    <w:rsid w:val="00677E0D"/>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677E0D"/>
    <w:rPr>
      <w:rFonts w:ascii="Arial" w:hAnsi="Arial"/>
      <w:sz w:val="24"/>
    </w:rPr>
  </w:style>
  <w:style w:type="paragraph" w:customStyle="1" w:styleId="Bulletindent1last">
    <w:name w:val="Bullet indent 1 last"/>
    <w:basedOn w:val="NICEnormal"/>
    <w:next w:val="NICEnormal"/>
    <w:rsid w:val="00677E0D"/>
    <w:pPr>
      <w:numPr>
        <w:numId w:val="11"/>
      </w:numPr>
    </w:pPr>
    <w:rPr>
      <w:sz w:val="22"/>
      <w:lang w:val="en-GB"/>
    </w:rPr>
  </w:style>
  <w:style w:type="paragraph" w:customStyle="1" w:styleId="NICEnormalindented">
    <w:name w:val="NICE normal indented"/>
    <w:basedOn w:val="NICEnormal"/>
    <w:rsid w:val="00677E0D"/>
    <w:pPr>
      <w:tabs>
        <w:tab w:val="left" w:pos="1134"/>
      </w:tabs>
      <w:ind w:left="1134"/>
    </w:pPr>
  </w:style>
  <w:style w:type="paragraph" w:customStyle="1" w:styleId="Tabletitle">
    <w:name w:val="Table title"/>
    <w:basedOn w:val="NICEnormal"/>
    <w:next w:val="NICEnormal"/>
    <w:rsid w:val="00677E0D"/>
    <w:pPr>
      <w:keepNext/>
      <w:spacing w:after="60" w:line="240" w:lineRule="auto"/>
    </w:pPr>
    <w:rPr>
      <w:b/>
    </w:rPr>
  </w:style>
  <w:style w:type="paragraph" w:customStyle="1" w:styleId="Tabletext">
    <w:name w:val="Table text"/>
    <w:basedOn w:val="PGDNormal"/>
    <w:rsid w:val="00677E0D"/>
    <w:pPr>
      <w:keepNext/>
      <w:spacing w:after="60"/>
    </w:pPr>
  </w:style>
  <w:style w:type="paragraph" w:customStyle="1" w:styleId="Section2paragraphs">
    <w:name w:val="Section 2 paragraphs"/>
    <w:basedOn w:val="NICEnormal"/>
    <w:rsid w:val="00677E0D"/>
    <w:pPr>
      <w:tabs>
        <w:tab w:val="num" w:pos="360"/>
      </w:tabs>
    </w:pPr>
  </w:style>
  <w:style w:type="paragraph" w:customStyle="1" w:styleId="Section3paragraphs">
    <w:name w:val="Section 3 paragraphs"/>
    <w:basedOn w:val="NICEnormal"/>
    <w:rsid w:val="00677E0D"/>
    <w:pPr>
      <w:tabs>
        <w:tab w:val="num" w:pos="360"/>
      </w:tabs>
    </w:pPr>
  </w:style>
  <w:style w:type="paragraph" w:customStyle="1" w:styleId="Section411paragraphs">
    <w:name w:val="Section 4.1.1 paragraphs"/>
    <w:basedOn w:val="NICEnormal"/>
    <w:rsid w:val="00677E0D"/>
    <w:pPr>
      <w:tabs>
        <w:tab w:val="num" w:pos="360"/>
      </w:tabs>
    </w:pPr>
  </w:style>
  <w:style w:type="paragraph" w:customStyle="1" w:styleId="Section412paragraphs">
    <w:name w:val="Section 4.1.2 paragraphs"/>
    <w:basedOn w:val="NICEnormal"/>
    <w:rsid w:val="00677E0D"/>
    <w:pPr>
      <w:tabs>
        <w:tab w:val="num" w:pos="360"/>
      </w:tabs>
    </w:pPr>
  </w:style>
  <w:style w:type="paragraph" w:customStyle="1" w:styleId="Section42paragraphs">
    <w:name w:val="Section 4.2 paragraphs"/>
    <w:basedOn w:val="NICEnormal"/>
    <w:rsid w:val="00677E0D"/>
    <w:pPr>
      <w:tabs>
        <w:tab w:val="num" w:pos="360"/>
      </w:tabs>
    </w:pPr>
  </w:style>
  <w:style w:type="paragraph" w:customStyle="1" w:styleId="Section43paragraphs">
    <w:name w:val="Section 4.3 paragraphs"/>
    <w:basedOn w:val="NICEnormal"/>
    <w:rsid w:val="00677E0D"/>
    <w:pPr>
      <w:tabs>
        <w:tab w:val="num" w:pos="360"/>
      </w:tabs>
    </w:pPr>
  </w:style>
  <w:style w:type="paragraph" w:customStyle="1" w:styleId="Appendixlevel1">
    <w:name w:val="Appendix level 1"/>
    <w:basedOn w:val="NICEnormal"/>
    <w:autoRedefine/>
    <w:rsid w:val="00677E0D"/>
    <w:pPr>
      <w:tabs>
        <w:tab w:val="num" w:pos="360"/>
      </w:tabs>
      <w:spacing w:before="240"/>
    </w:pPr>
  </w:style>
  <w:style w:type="paragraph" w:customStyle="1" w:styleId="Appendixlevel2">
    <w:name w:val="Appendix level 2"/>
    <w:basedOn w:val="NICEnormal"/>
    <w:rsid w:val="00677E0D"/>
    <w:pPr>
      <w:tabs>
        <w:tab w:val="num" w:pos="360"/>
      </w:tabs>
      <w:spacing w:before="240"/>
    </w:pPr>
  </w:style>
  <w:style w:type="paragraph" w:customStyle="1" w:styleId="Appendixbullet">
    <w:name w:val="Appendix bullet"/>
    <w:basedOn w:val="NICEnormal"/>
    <w:rsid w:val="00677E0D"/>
    <w:pPr>
      <w:tabs>
        <w:tab w:val="num" w:pos="360"/>
      </w:tabs>
      <w:spacing w:after="0" w:line="240" w:lineRule="auto"/>
    </w:pPr>
  </w:style>
  <w:style w:type="paragraph" w:customStyle="1" w:styleId="Appendixreferences">
    <w:name w:val="Appendix references"/>
    <w:basedOn w:val="NICEnormal"/>
    <w:rsid w:val="00677E0D"/>
    <w:pPr>
      <w:tabs>
        <w:tab w:val="left" w:pos="567"/>
      </w:tabs>
      <w:spacing w:after="120" w:line="240" w:lineRule="auto"/>
      <w:ind w:left="567"/>
    </w:pPr>
  </w:style>
  <w:style w:type="paragraph" w:customStyle="1" w:styleId="References">
    <w:name w:val="References"/>
    <w:basedOn w:val="PGDNormal"/>
    <w:rsid w:val="00677E0D"/>
    <w:pPr>
      <w:tabs>
        <w:tab w:val="num" w:pos="360"/>
      </w:tabs>
      <w:spacing w:after="120"/>
    </w:pPr>
  </w:style>
  <w:style w:type="paragraph" w:styleId="BalloonText">
    <w:name w:val="Balloon Text"/>
    <w:basedOn w:val="Normal"/>
    <w:link w:val="BalloonTextChar"/>
    <w:semiHidden/>
    <w:rsid w:val="00677E0D"/>
    <w:rPr>
      <w:rFonts w:ascii="Tahoma" w:hAnsi="Tahoma" w:cs="Tahoma"/>
      <w:sz w:val="16"/>
      <w:szCs w:val="16"/>
    </w:rPr>
  </w:style>
  <w:style w:type="character" w:customStyle="1" w:styleId="BalloonTextChar">
    <w:name w:val="Balloon Text Char"/>
    <w:link w:val="BalloonText"/>
    <w:semiHidden/>
    <w:rsid w:val="00677E0D"/>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677E0D"/>
    <w:rPr>
      <w:sz w:val="16"/>
      <w:szCs w:val="16"/>
    </w:rPr>
  </w:style>
  <w:style w:type="paragraph" w:styleId="CommentText">
    <w:name w:val="annotation text"/>
    <w:basedOn w:val="Normal"/>
    <w:link w:val="CommentTextChar1"/>
    <w:uiPriority w:val="99"/>
    <w:unhideWhenUsed/>
    <w:rsid w:val="00677E0D"/>
  </w:style>
  <w:style w:type="character" w:customStyle="1" w:styleId="CommentTextChar">
    <w:name w:val="Comment Text Char"/>
    <w:uiPriority w:val="99"/>
    <w:rsid w:val="00677E0D"/>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677E0D"/>
    <w:rPr>
      <w:b/>
      <w:bCs/>
    </w:rPr>
  </w:style>
  <w:style w:type="character" w:customStyle="1" w:styleId="CommentSubjectChar">
    <w:name w:val="Comment Subject Char"/>
    <w:semiHidden/>
    <w:rsid w:val="00677E0D"/>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677E0D"/>
    <w:pPr>
      <w:spacing w:before="100" w:beforeAutospacing="1" w:after="100" w:afterAutospacing="1"/>
    </w:pPr>
  </w:style>
  <w:style w:type="paragraph" w:styleId="TOC1">
    <w:name w:val="toc 1"/>
    <w:basedOn w:val="Normal"/>
    <w:next w:val="Normal"/>
    <w:autoRedefine/>
    <w:rsid w:val="00677E0D"/>
    <w:rPr>
      <w:rFonts w:ascii="Arial" w:hAnsi="Arial"/>
    </w:rPr>
  </w:style>
  <w:style w:type="paragraph" w:styleId="TOC2">
    <w:name w:val="toc 2"/>
    <w:basedOn w:val="Normal"/>
    <w:next w:val="Normal"/>
    <w:autoRedefine/>
    <w:rsid w:val="00677E0D"/>
    <w:pPr>
      <w:ind w:left="240"/>
    </w:pPr>
    <w:rPr>
      <w:rFonts w:ascii="Arial" w:hAnsi="Arial"/>
    </w:rPr>
  </w:style>
  <w:style w:type="paragraph" w:customStyle="1" w:styleId="Frontpagetitle">
    <w:name w:val="Front page title"/>
    <w:basedOn w:val="Normal"/>
    <w:rsid w:val="00677E0D"/>
    <w:pPr>
      <w:spacing w:after="240"/>
      <w:jc w:val="center"/>
    </w:pPr>
    <w:rPr>
      <w:rFonts w:ascii="Arial" w:hAnsi="Arial" w:cs="Arial"/>
      <w:sz w:val="48"/>
      <w:szCs w:val="48"/>
      <w:lang w:val="en-US"/>
    </w:rPr>
  </w:style>
  <w:style w:type="paragraph" w:customStyle="1" w:styleId="Frontpagedate">
    <w:name w:val="Front page date"/>
    <w:basedOn w:val="Normal"/>
    <w:rsid w:val="00677E0D"/>
    <w:pPr>
      <w:spacing w:after="240"/>
    </w:pPr>
    <w:rPr>
      <w:rFonts w:ascii="Arial" w:hAnsi="Arial" w:cs="Arial"/>
      <w:sz w:val="32"/>
      <w:szCs w:val="32"/>
      <w:lang w:val="en-US"/>
    </w:rPr>
  </w:style>
  <w:style w:type="paragraph" w:customStyle="1" w:styleId="Frontpageguidelinenumber">
    <w:name w:val="Front page guideline number"/>
    <w:basedOn w:val="Normal"/>
    <w:rsid w:val="00677E0D"/>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677E0D"/>
    <w:pPr>
      <w:outlineLvl w:val="9"/>
    </w:pPr>
    <w:rPr>
      <w:lang w:bidi="en-US"/>
    </w:rPr>
  </w:style>
  <w:style w:type="paragraph" w:styleId="TOC3">
    <w:name w:val="toc 3"/>
    <w:basedOn w:val="Normal"/>
    <w:next w:val="Normal"/>
    <w:autoRedefine/>
    <w:semiHidden/>
    <w:rsid w:val="00677E0D"/>
    <w:pPr>
      <w:ind w:left="480"/>
    </w:pPr>
    <w:rPr>
      <w:rFonts w:ascii="Arial" w:hAnsi="Arial"/>
    </w:rPr>
  </w:style>
  <w:style w:type="character" w:styleId="FollowedHyperlink">
    <w:name w:val="FollowedHyperlink"/>
    <w:unhideWhenUsed/>
    <w:rsid w:val="00677E0D"/>
    <w:rPr>
      <w:color w:val="800080"/>
      <w:u w:val="single"/>
    </w:rPr>
  </w:style>
  <w:style w:type="paragraph" w:customStyle="1" w:styleId="Level2text">
    <w:name w:val="Level 2 text"/>
    <w:basedOn w:val="Numberedheading2"/>
    <w:locked/>
    <w:rsid w:val="00677E0D"/>
    <w:pPr>
      <w:numPr>
        <w:ilvl w:val="1"/>
        <w:numId w:val="1"/>
      </w:numPr>
    </w:pPr>
    <w:rPr>
      <w:b/>
      <w:i/>
    </w:rPr>
  </w:style>
  <w:style w:type="paragraph" w:styleId="FootnoteText">
    <w:name w:val="footnote text"/>
    <w:basedOn w:val="Normal"/>
    <w:link w:val="FootnoteTextChar1"/>
    <w:semiHidden/>
    <w:rsid w:val="00677E0D"/>
    <w:rPr>
      <w:rFonts w:ascii="Arial" w:eastAsia="Calibri" w:hAnsi="Arial"/>
    </w:rPr>
  </w:style>
  <w:style w:type="character" w:customStyle="1" w:styleId="FootnoteTextChar">
    <w:name w:val="Footnote Text Char"/>
    <w:rsid w:val="00677E0D"/>
    <w:rPr>
      <w:rFonts w:ascii="Arial" w:eastAsia="Times New Roman" w:hAnsi="Arial"/>
    </w:rPr>
  </w:style>
  <w:style w:type="character" w:styleId="FootnoteReference">
    <w:name w:val="footnote reference"/>
    <w:rsid w:val="00677E0D"/>
    <w:rPr>
      <w:vertAlign w:val="superscript"/>
    </w:rPr>
  </w:style>
  <w:style w:type="paragraph" w:customStyle="1" w:styleId="Paragraph">
    <w:name w:val="Paragraph"/>
    <w:basedOn w:val="Paragraphnonumbers"/>
    <w:uiPriority w:val="4"/>
    <w:qFormat/>
    <w:rsid w:val="00677E0D"/>
    <w:pPr>
      <w:numPr>
        <w:numId w:val="9"/>
      </w:numPr>
      <w:tabs>
        <w:tab w:val="left" w:pos="567"/>
      </w:tabs>
    </w:pPr>
  </w:style>
  <w:style w:type="paragraph" w:customStyle="1" w:styleId="Bullets">
    <w:name w:val="Bullets"/>
    <w:basedOn w:val="Normal"/>
    <w:uiPriority w:val="5"/>
    <w:qFormat/>
    <w:rsid w:val="00677E0D"/>
    <w:pPr>
      <w:numPr>
        <w:numId w:val="16"/>
      </w:numPr>
      <w:spacing w:after="120" w:line="276" w:lineRule="auto"/>
    </w:pPr>
    <w:rPr>
      <w:rFonts w:ascii="Arial" w:hAnsi="Arial"/>
    </w:rPr>
  </w:style>
  <w:style w:type="paragraph" w:customStyle="1" w:styleId="Subbullets">
    <w:name w:val="Sub bullets"/>
    <w:basedOn w:val="Normal"/>
    <w:uiPriority w:val="6"/>
    <w:qFormat/>
    <w:rsid w:val="00677E0D"/>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677E0D"/>
    <w:pPr>
      <w:spacing w:after="240" w:line="276" w:lineRule="auto"/>
    </w:pPr>
    <w:rPr>
      <w:rFonts w:ascii="Arial" w:hAnsi="Arial"/>
    </w:rPr>
  </w:style>
  <w:style w:type="paragraph" w:styleId="TOAHeading">
    <w:name w:val="toa heading"/>
    <w:basedOn w:val="Normal"/>
    <w:next w:val="Normal"/>
    <w:semiHidden/>
    <w:rsid w:val="00677E0D"/>
    <w:pPr>
      <w:spacing w:before="120"/>
    </w:pPr>
    <w:rPr>
      <w:rFonts w:ascii="Arial" w:hAnsi="Arial"/>
      <w:b/>
      <w:bCs/>
    </w:rPr>
  </w:style>
  <w:style w:type="paragraph" w:styleId="TOC4">
    <w:name w:val="toc 4"/>
    <w:basedOn w:val="Normal"/>
    <w:next w:val="Normal"/>
    <w:autoRedefine/>
    <w:semiHidden/>
    <w:rsid w:val="00677E0D"/>
    <w:pPr>
      <w:ind w:left="720"/>
    </w:pPr>
    <w:rPr>
      <w:rFonts w:ascii="Arial" w:hAnsi="Arial"/>
    </w:rPr>
  </w:style>
  <w:style w:type="paragraph" w:customStyle="1" w:styleId="Bulletindent1alast">
    <w:name w:val="Bullet indent 1a last"/>
    <w:basedOn w:val="Bulletindent1last"/>
    <w:qFormat/>
    <w:rsid w:val="00677E0D"/>
    <w:pPr>
      <w:ind w:left="2552"/>
    </w:pPr>
  </w:style>
  <w:style w:type="paragraph" w:customStyle="1" w:styleId="Bulletindent2a">
    <w:name w:val="Bullet indent 2a"/>
    <w:basedOn w:val="Normal"/>
    <w:qFormat/>
    <w:rsid w:val="00677E0D"/>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677E0D"/>
    <w:pPr>
      <w:tabs>
        <w:tab w:val="num" w:pos="2552"/>
      </w:tabs>
      <w:ind w:left="2552"/>
    </w:pPr>
  </w:style>
  <w:style w:type="paragraph" w:customStyle="1" w:styleId="Frontpagegreentitle">
    <w:name w:val="Front page green title"/>
    <w:basedOn w:val="Normal"/>
    <w:rsid w:val="00677E0D"/>
    <w:pPr>
      <w:jc w:val="center"/>
    </w:pPr>
    <w:rPr>
      <w:rFonts w:ascii="Arial" w:hAnsi="Arial" w:cs="Arial"/>
      <w:b/>
      <w:color w:val="009999"/>
      <w:sz w:val="64"/>
      <w:szCs w:val="64"/>
    </w:rPr>
  </w:style>
  <w:style w:type="paragraph" w:styleId="TOC5">
    <w:name w:val="toc 5"/>
    <w:basedOn w:val="Normal"/>
    <w:next w:val="Normal"/>
    <w:autoRedefine/>
    <w:semiHidden/>
    <w:unhideWhenUsed/>
    <w:rsid w:val="00677E0D"/>
    <w:pPr>
      <w:spacing w:after="100" w:line="276" w:lineRule="auto"/>
      <w:ind w:left="880"/>
    </w:pPr>
  </w:style>
  <w:style w:type="paragraph" w:styleId="TOC6">
    <w:name w:val="toc 6"/>
    <w:basedOn w:val="Normal"/>
    <w:next w:val="Normal"/>
    <w:autoRedefine/>
    <w:semiHidden/>
    <w:unhideWhenUsed/>
    <w:rsid w:val="00677E0D"/>
    <w:pPr>
      <w:spacing w:after="100" w:line="276" w:lineRule="auto"/>
      <w:ind w:left="1100"/>
    </w:pPr>
  </w:style>
  <w:style w:type="paragraph" w:styleId="TOC7">
    <w:name w:val="toc 7"/>
    <w:basedOn w:val="Normal"/>
    <w:next w:val="Normal"/>
    <w:autoRedefine/>
    <w:semiHidden/>
    <w:unhideWhenUsed/>
    <w:rsid w:val="00677E0D"/>
    <w:pPr>
      <w:spacing w:after="100" w:line="276" w:lineRule="auto"/>
      <w:ind w:left="1320"/>
    </w:pPr>
  </w:style>
  <w:style w:type="paragraph" w:styleId="TOC8">
    <w:name w:val="toc 8"/>
    <w:basedOn w:val="Normal"/>
    <w:next w:val="Normal"/>
    <w:autoRedefine/>
    <w:semiHidden/>
    <w:unhideWhenUsed/>
    <w:rsid w:val="00677E0D"/>
    <w:pPr>
      <w:spacing w:after="100" w:line="276" w:lineRule="auto"/>
      <w:ind w:left="1540"/>
    </w:pPr>
  </w:style>
  <w:style w:type="paragraph" w:styleId="TOC9">
    <w:name w:val="toc 9"/>
    <w:basedOn w:val="Normal"/>
    <w:next w:val="Normal"/>
    <w:autoRedefine/>
    <w:semiHidden/>
    <w:unhideWhenUsed/>
    <w:rsid w:val="00677E0D"/>
    <w:pPr>
      <w:spacing w:after="100" w:line="276" w:lineRule="auto"/>
      <w:ind w:left="1760"/>
    </w:pPr>
  </w:style>
  <w:style w:type="paragraph" w:customStyle="1" w:styleId="Question">
    <w:name w:val="Question"/>
    <w:basedOn w:val="References"/>
    <w:qFormat/>
    <w:rsid w:val="00677E0D"/>
    <w:pPr>
      <w:keepNext/>
      <w:numPr>
        <w:numId w:val="2"/>
      </w:numPr>
    </w:pPr>
    <w:rPr>
      <w:b/>
    </w:rPr>
  </w:style>
  <w:style w:type="paragraph" w:styleId="EndnoteText">
    <w:name w:val="endnote text"/>
    <w:basedOn w:val="Normal"/>
    <w:link w:val="EndnoteTextChar1"/>
    <w:semiHidden/>
    <w:unhideWhenUsed/>
    <w:rsid w:val="00677E0D"/>
  </w:style>
  <w:style w:type="character" w:customStyle="1" w:styleId="EndnoteTextChar">
    <w:name w:val="Endnote Text Char"/>
    <w:semiHidden/>
    <w:rsid w:val="00677E0D"/>
    <w:rPr>
      <w:rFonts w:ascii="Times New Roman" w:eastAsia="Times New Roman" w:hAnsi="Times New Roman"/>
    </w:rPr>
  </w:style>
  <w:style w:type="character" w:styleId="EndnoteReference">
    <w:name w:val="endnote reference"/>
    <w:semiHidden/>
    <w:unhideWhenUsed/>
    <w:rsid w:val="00677E0D"/>
    <w:rPr>
      <w:vertAlign w:val="superscript"/>
    </w:rPr>
  </w:style>
  <w:style w:type="paragraph" w:customStyle="1" w:styleId="Style4">
    <w:name w:val="Style4"/>
    <w:basedOn w:val="Normal"/>
    <w:autoRedefine/>
    <w:rsid w:val="00677E0D"/>
    <w:pPr>
      <w:keepNext/>
      <w:spacing w:line="360" w:lineRule="auto"/>
      <w:ind w:left="567"/>
    </w:pPr>
    <w:rPr>
      <w:rFonts w:ascii="Arial" w:hAnsi="Arial" w:cs="Arial"/>
    </w:rPr>
  </w:style>
  <w:style w:type="paragraph" w:customStyle="1" w:styleId="Bodytextosteo">
    <w:name w:val="Body text osteo"/>
    <w:basedOn w:val="BodyText"/>
    <w:autoRedefine/>
    <w:rsid w:val="00677E0D"/>
    <w:pPr>
      <w:spacing w:after="0" w:line="360" w:lineRule="auto"/>
      <w:ind w:left="567"/>
    </w:pPr>
    <w:rPr>
      <w:rFonts w:ascii="Arial" w:hAnsi="Arial" w:cs="Arial"/>
    </w:rPr>
  </w:style>
  <w:style w:type="paragraph" w:styleId="BodyText">
    <w:name w:val="Body Text"/>
    <w:basedOn w:val="Normal"/>
    <w:link w:val="BodyTextChar"/>
    <w:rsid w:val="00677E0D"/>
    <w:pPr>
      <w:spacing w:after="120"/>
    </w:pPr>
  </w:style>
  <w:style w:type="paragraph" w:customStyle="1" w:styleId="bulletdoubleindent">
    <w:name w:val="bullet double indent"/>
    <w:basedOn w:val="Normal"/>
    <w:autoRedefine/>
    <w:rsid w:val="00677E0D"/>
    <w:pPr>
      <w:numPr>
        <w:numId w:val="3"/>
      </w:numPr>
      <w:spacing w:line="360" w:lineRule="auto"/>
    </w:pPr>
    <w:rPr>
      <w:rFonts w:ascii="Arial" w:eastAsia="Calibri" w:hAnsi="Arial"/>
    </w:rPr>
  </w:style>
  <w:style w:type="paragraph" w:customStyle="1" w:styleId="bulletindentosteo">
    <w:name w:val="bullet indent osteo"/>
    <w:basedOn w:val="Normal"/>
    <w:autoRedefine/>
    <w:rsid w:val="00677E0D"/>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677E0D"/>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677E0D"/>
    <w:pPr>
      <w:spacing w:after="0" w:line="360" w:lineRule="auto"/>
      <w:ind w:left="567"/>
    </w:pPr>
  </w:style>
  <w:style w:type="paragraph" w:customStyle="1" w:styleId="subheadingosteo">
    <w:name w:val="subheading osteo"/>
    <w:basedOn w:val="Heading6"/>
    <w:autoRedefine/>
    <w:rsid w:val="00677E0D"/>
    <w:pPr>
      <w:keepNext/>
      <w:spacing w:line="360" w:lineRule="auto"/>
      <w:ind w:left="539"/>
    </w:pPr>
    <w:rPr>
      <w:rFonts w:ascii="Arial" w:hAnsi="Arial"/>
    </w:rPr>
  </w:style>
  <w:style w:type="paragraph" w:customStyle="1" w:styleId="bulletdoubleindentosteo">
    <w:name w:val="bullet double indent osteo"/>
    <w:basedOn w:val="bulletindentosteo"/>
    <w:autoRedefine/>
    <w:rsid w:val="00677E0D"/>
    <w:pPr>
      <w:numPr>
        <w:numId w:val="5"/>
      </w:numPr>
    </w:pPr>
    <w:rPr>
      <w:rFonts w:eastAsia="Times New Roman"/>
      <w:lang w:eastAsia="en-GB"/>
    </w:rPr>
  </w:style>
  <w:style w:type="paragraph" w:styleId="ListBullet3">
    <w:name w:val="List Bullet 3"/>
    <w:basedOn w:val="Normal"/>
    <w:autoRedefine/>
    <w:rsid w:val="00677E0D"/>
  </w:style>
  <w:style w:type="paragraph" w:customStyle="1" w:styleId="Bulletosteotable">
    <w:name w:val="Bullet osteo table"/>
    <w:basedOn w:val="bulletosteoporosis"/>
    <w:autoRedefine/>
    <w:rsid w:val="00677E0D"/>
    <w:pPr>
      <w:numPr>
        <w:numId w:val="6"/>
      </w:numPr>
    </w:pPr>
  </w:style>
  <w:style w:type="paragraph" w:customStyle="1" w:styleId="StyleHeading2Before0ptAfter0ptLinespacing15l">
    <w:name w:val="Style Heading 2 + Before:  0 pt After:  0 pt Line spacing:  1.5 l..."/>
    <w:basedOn w:val="Heading2"/>
    <w:autoRedefine/>
    <w:rsid w:val="00677E0D"/>
    <w:pPr>
      <w:spacing w:after="0" w:line="360" w:lineRule="auto"/>
    </w:pPr>
    <w:rPr>
      <w:szCs w:val="20"/>
      <w:lang w:val="en-US"/>
    </w:rPr>
  </w:style>
  <w:style w:type="paragraph" w:customStyle="1" w:styleId="NCC-ACChaptertitle">
    <w:name w:val="NCC-AC Chapter title"/>
    <w:basedOn w:val="Numberedheading1"/>
    <w:next w:val="Normal"/>
    <w:autoRedefine/>
    <w:rsid w:val="00677E0D"/>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677E0D"/>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677E0D"/>
    <w:pPr>
      <w:numPr>
        <w:ilvl w:val="3"/>
        <w:numId w:val="8"/>
      </w:numPr>
    </w:pPr>
    <w:rPr>
      <w:b w:val="0"/>
    </w:rPr>
  </w:style>
  <w:style w:type="numbering" w:customStyle="1" w:styleId="NiceNumbering">
    <w:name w:val="Nice Numbering"/>
    <w:rsid w:val="00677E0D"/>
    <w:pPr>
      <w:numPr>
        <w:numId w:val="8"/>
      </w:numPr>
    </w:pPr>
  </w:style>
  <w:style w:type="character" w:customStyle="1" w:styleId="FootnoteTextChar1">
    <w:name w:val="Footnote Text Char1"/>
    <w:link w:val="FootnoteText"/>
    <w:semiHidden/>
    <w:rsid w:val="00677E0D"/>
    <w:rPr>
      <w:rFonts w:ascii="Arial" w:hAnsi="Arial"/>
      <w:kern w:val="2"/>
      <w:lang w:eastAsia="en-US"/>
      <w14:ligatures w14:val="standardContextual"/>
    </w:rPr>
  </w:style>
  <w:style w:type="table" w:styleId="TableGrid">
    <w:name w:val="Table Grid"/>
    <w:basedOn w:val="TableNormal"/>
    <w:rsid w:val="00677E0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677E0D"/>
    <w:rPr>
      <w:rFonts w:ascii="Arial" w:hAnsi="Arial" w:cs="Arial"/>
      <w:color w:val="FFFFFF"/>
      <w:sz w:val="32"/>
      <w:szCs w:val="32"/>
    </w:rPr>
  </w:style>
  <w:style w:type="paragraph" w:customStyle="1" w:styleId="Default">
    <w:name w:val="Default"/>
    <w:rsid w:val="00677E0D"/>
    <w:pPr>
      <w:autoSpaceDE w:val="0"/>
      <w:autoSpaceDN w:val="0"/>
      <w:adjustRightInd w:val="0"/>
    </w:pPr>
    <w:rPr>
      <w:rFonts w:eastAsia="Times New Roman" w:cs="Calibri"/>
      <w:color w:val="000000"/>
    </w:rPr>
  </w:style>
  <w:style w:type="paragraph" w:customStyle="1" w:styleId="PGDNormal">
    <w:name w:val="PGD Normal"/>
    <w:basedOn w:val="NICEnormal"/>
    <w:rsid w:val="00677E0D"/>
    <w:pPr>
      <w:spacing w:line="240" w:lineRule="auto"/>
    </w:pPr>
    <w:rPr>
      <w:sz w:val="22"/>
    </w:rPr>
  </w:style>
  <w:style w:type="paragraph" w:customStyle="1" w:styleId="TabletextIPoverviewevidence">
    <w:name w:val="Table text IP overview evidence"/>
    <w:basedOn w:val="Tabletext"/>
    <w:rsid w:val="00677E0D"/>
    <w:rPr>
      <w:sz w:val="18"/>
    </w:rPr>
  </w:style>
  <w:style w:type="character" w:customStyle="1" w:styleId="Heading5Char">
    <w:name w:val="Heading 5 Char"/>
    <w:link w:val="Heading5"/>
    <w:uiPriority w:val="9"/>
    <w:rsid w:val="00677E0D"/>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677E0D"/>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677E0D"/>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677E0D"/>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677E0D"/>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677E0D"/>
    <w:pPr>
      <w:spacing w:after="600"/>
    </w:pPr>
    <w:rPr>
      <w:rFonts w:ascii="Cambria" w:hAnsi="Cambria"/>
      <w:i/>
      <w:iCs/>
      <w:spacing w:val="13"/>
    </w:rPr>
  </w:style>
  <w:style w:type="character" w:customStyle="1" w:styleId="SubtitleChar">
    <w:name w:val="Subtitle Char"/>
    <w:link w:val="Subtitle"/>
    <w:uiPriority w:val="11"/>
    <w:rsid w:val="00677E0D"/>
    <w:rPr>
      <w:rFonts w:ascii="Cambria" w:eastAsiaTheme="minorHAnsi" w:hAnsi="Cambria"/>
      <w:i/>
      <w:iCs/>
      <w:spacing w:val="13"/>
      <w:kern w:val="2"/>
      <w:lang w:eastAsia="en-US"/>
      <w14:ligatures w14:val="standardContextual"/>
    </w:rPr>
  </w:style>
  <w:style w:type="character" w:styleId="Strong">
    <w:name w:val="Strong"/>
    <w:uiPriority w:val="22"/>
    <w:qFormat/>
    <w:rsid w:val="00677E0D"/>
    <w:rPr>
      <w:b/>
      <w:bCs/>
    </w:rPr>
  </w:style>
  <w:style w:type="character" w:styleId="Emphasis">
    <w:name w:val="Emphasis"/>
    <w:uiPriority w:val="20"/>
    <w:qFormat/>
    <w:rsid w:val="00677E0D"/>
    <w:rPr>
      <w:b/>
      <w:bCs/>
      <w:i/>
      <w:iCs/>
      <w:spacing w:val="10"/>
      <w:bdr w:val="none" w:sz="0" w:space="0" w:color="auto"/>
      <w:shd w:val="clear" w:color="auto" w:fill="auto"/>
    </w:rPr>
  </w:style>
  <w:style w:type="paragraph" w:styleId="NoSpacing">
    <w:name w:val="No Spacing"/>
    <w:basedOn w:val="Normal"/>
    <w:uiPriority w:val="1"/>
    <w:qFormat/>
    <w:rsid w:val="00677E0D"/>
    <w:rPr>
      <w:rFonts w:eastAsia="Calibri"/>
    </w:rPr>
  </w:style>
  <w:style w:type="paragraph" w:styleId="Quote">
    <w:name w:val="Quote"/>
    <w:basedOn w:val="Normal"/>
    <w:next w:val="Normal"/>
    <w:link w:val="QuoteChar"/>
    <w:uiPriority w:val="29"/>
    <w:qFormat/>
    <w:rsid w:val="00677E0D"/>
    <w:pPr>
      <w:spacing w:before="200"/>
      <w:ind w:left="360" w:right="360"/>
    </w:pPr>
    <w:rPr>
      <w:i/>
      <w:iCs/>
    </w:rPr>
  </w:style>
  <w:style w:type="character" w:customStyle="1" w:styleId="QuoteChar">
    <w:name w:val="Quote Char"/>
    <w:link w:val="Quote"/>
    <w:uiPriority w:val="29"/>
    <w:rsid w:val="00677E0D"/>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677E0D"/>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677E0D"/>
    <w:rPr>
      <w:rFonts w:eastAsiaTheme="minorHAnsi"/>
      <w:b/>
      <w:bCs/>
      <w:i/>
      <w:iCs/>
      <w:kern w:val="2"/>
      <w:lang w:eastAsia="en-US"/>
      <w14:ligatures w14:val="standardContextual"/>
    </w:rPr>
  </w:style>
  <w:style w:type="character" w:styleId="SubtleEmphasis">
    <w:name w:val="Subtle Emphasis"/>
    <w:uiPriority w:val="19"/>
    <w:qFormat/>
    <w:rsid w:val="00677E0D"/>
    <w:rPr>
      <w:i/>
      <w:iCs/>
    </w:rPr>
  </w:style>
  <w:style w:type="character" w:styleId="IntenseEmphasis">
    <w:name w:val="Intense Emphasis"/>
    <w:uiPriority w:val="21"/>
    <w:qFormat/>
    <w:rsid w:val="00677E0D"/>
    <w:rPr>
      <w:b/>
      <w:bCs/>
    </w:rPr>
  </w:style>
  <w:style w:type="character" w:styleId="SubtleReference">
    <w:name w:val="Subtle Reference"/>
    <w:uiPriority w:val="31"/>
    <w:qFormat/>
    <w:rsid w:val="00677E0D"/>
    <w:rPr>
      <w:smallCaps/>
    </w:rPr>
  </w:style>
  <w:style w:type="character" w:styleId="IntenseReference">
    <w:name w:val="Intense Reference"/>
    <w:uiPriority w:val="32"/>
    <w:qFormat/>
    <w:rsid w:val="00677E0D"/>
    <w:rPr>
      <w:smallCaps/>
      <w:spacing w:val="5"/>
      <w:u w:val="single"/>
    </w:rPr>
  </w:style>
  <w:style w:type="character" w:styleId="BookTitle">
    <w:name w:val="Book Title"/>
    <w:uiPriority w:val="33"/>
    <w:qFormat/>
    <w:rsid w:val="00677E0D"/>
    <w:rPr>
      <w:i/>
      <w:iCs/>
      <w:smallCaps/>
      <w:spacing w:val="5"/>
    </w:rPr>
  </w:style>
  <w:style w:type="paragraph" w:customStyle="1" w:styleId="NICETitle2">
    <w:name w:val="NICE Title 2"/>
    <w:basedOn w:val="Normal"/>
    <w:qFormat/>
    <w:rsid w:val="00677E0D"/>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677E0D"/>
    <w:pPr>
      <w:spacing w:after="120" w:line="480" w:lineRule="auto"/>
    </w:pPr>
  </w:style>
  <w:style w:type="character" w:customStyle="1" w:styleId="BodyText2Char">
    <w:name w:val="Body Text 2 Char"/>
    <w:link w:val="BodyText2"/>
    <w:uiPriority w:val="99"/>
    <w:semiHidden/>
    <w:rsid w:val="00677E0D"/>
    <w:rPr>
      <w:rFonts w:eastAsiaTheme="minorHAnsi"/>
      <w:kern w:val="2"/>
      <w:lang w:eastAsia="en-US"/>
      <w14:ligatures w14:val="standardContextual"/>
    </w:rPr>
  </w:style>
  <w:style w:type="character" w:styleId="UnresolvedMention">
    <w:name w:val="Unresolved Mention"/>
    <w:uiPriority w:val="99"/>
    <w:semiHidden/>
    <w:unhideWhenUsed/>
    <w:rsid w:val="00677E0D"/>
    <w:rPr>
      <w:color w:val="605E5C"/>
      <w:shd w:val="clear" w:color="auto" w:fill="E1DFDD"/>
    </w:rPr>
  </w:style>
  <w:style w:type="paragraph" w:customStyle="1" w:styleId="PGDTitle2">
    <w:name w:val="PGD Title 2"/>
    <w:basedOn w:val="Normal"/>
    <w:rsid w:val="00677E0D"/>
    <w:pPr>
      <w:jc w:val="center"/>
    </w:pPr>
    <w:rPr>
      <w:rFonts w:ascii="Arial" w:hAnsi="Arial"/>
      <w:b/>
      <w:sz w:val="36"/>
      <w:szCs w:val="36"/>
    </w:rPr>
  </w:style>
  <w:style w:type="paragraph" w:customStyle="1" w:styleId="PGDTitle1">
    <w:name w:val="PGD Title 1"/>
    <w:basedOn w:val="Normal"/>
    <w:rsid w:val="00677E0D"/>
    <w:pPr>
      <w:jc w:val="center"/>
    </w:pPr>
    <w:rPr>
      <w:rFonts w:ascii="Arial" w:hAnsi="Arial"/>
      <w:b/>
      <w:bCs/>
      <w:sz w:val="44"/>
    </w:rPr>
  </w:style>
  <w:style w:type="character" w:customStyle="1" w:styleId="PGDVersionNumber">
    <w:name w:val="PGD Version Number"/>
    <w:basedOn w:val="DefaultParagraphFont"/>
    <w:qFormat/>
    <w:rsid w:val="00677E0D"/>
    <w:rPr>
      <w:rFonts w:ascii="Arial" w:hAnsi="Arial"/>
      <w:sz w:val="28"/>
    </w:rPr>
  </w:style>
  <w:style w:type="paragraph" w:customStyle="1" w:styleId="TableHeaderRow">
    <w:name w:val="Table Header Row"/>
    <w:basedOn w:val="Normal"/>
    <w:rsid w:val="00677E0D"/>
    <w:rPr>
      <w:rFonts w:ascii="Arial" w:hAnsi="Arial"/>
      <w:b/>
      <w:bCs/>
    </w:rPr>
  </w:style>
  <w:style w:type="character" w:customStyle="1" w:styleId="PGDNormalBold">
    <w:name w:val="PGD Normal Bold"/>
    <w:basedOn w:val="DefaultParagraphFont"/>
    <w:rsid w:val="00677E0D"/>
    <w:rPr>
      <w:rFonts w:ascii="Arial" w:hAnsi="Arial"/>
      <w:b/>
      <w:bCs/>
    </w:rPr>
  </w:style>
  <w:style w:type="character" w:customStyle="1" w:styleId="TableHeaderColumn">
    <w:name w:val="Table Header Column"/>
    <w:basedOn w:val="DefaultParagraphFont"/>
    <w:rsid w:val="00677E0D"/>
    <w:rPr>
      <w:rFonts w:ascii="Arial" w:hAnsi="Arial"/>
      <w:b/>
      <w:bCs/>
      <w:sz w:val="20"/>
    </w:rPr>
  </w:style>
  <w:style w:type="paragraph" w:customStyle="1" w:styleId="Title1">
    <w:name w:val="Title 1"/>
    <w:basedOn w:val="Title"/>
    <w:qFormat/>
    <w:rsid w:val="00677E0D"/>
    <w:rPr>
      <w:rFonts w:ascii="Arial" w:hAnsi="Arial" w:cs="Arial"/>
      <w:sz w:val="44"/>
      <w:szCs w:val="44"/>
    </w:rPr>
  </w:style>
  <w:style w:type="paragraph" w:customStyle="1" w:styleId="Title2">
    <w:name w:val="Title 2"/>
    <w:basedOn w:val="Title"/>
    <w:qFormat/>
    <w:rsid w:val="00677E0D"/>
    <w:rPr>
      <w:rFonts w:ascii="Arial" w:hAnsi="Arial" w:cs="Arial"/>
      <w:sz w:val="40"/>
      <w:szCs w:val="40"/>
    </w:rPr>
  </w:style>
  <w:style w:type="paragraph" w:customStyle="1" w:styleId="PGDHeading2">
    <w:name w:val="PGD Heading 2"/>
    <w:basedOn w:val="Heading2"/>
    <w:qFormat/>
    <w:rsid w:val="00677E0D"/>
    <w:rPr>
      <w:rFonts w:ascii="Arial" w:hAnsi="Arial" w:cs="Arial"/>
      <w:color w:val="auto"/>
      <w:sz w:val="28"/>
      <w:szCs w:val="28"/>
    </w:rPr>
  </w:style>
  <w:style w:type="table" w:customStyle="1" w:styleId="Tableheading">
    <w:name w:val="Table heading"/>
    <w:basedOn w:val="TableNormal"/>
    <w:uiPriority w:val="99"/>
    <w:rsid w:val="00677E0D"/>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677E0D"/>
    <w:pPr>
      <w:spacing w:line="240" w:lineRule="auto"/>
    </w:pPr>
  </w:style>
  <w:style w:type="paragraph" w:customStyle="1" w:styleId="PGDtablebullet0">
    <w:name w:val="PGD table bullet"/>
    <w:basedOn w:val="Normal"/>
    <w:rsid w:val="00677E0D"/>
    <w:rPr>
      <w:rFonts w:ascii="Arial" w:eastAsia="Times New Roman" w:hAnsi="Arial"/>
    </w:rPr>
  </w:style>
  <w:style w:type="numbering" w:customStyle="1" w:styleId="PGDTableBullet">
    <w:name w:val="PGD Table Bullet"/>
    <w:basedOn w:val="NoList"/>
    <w:uiPriority w:val="99"/>
    <w:rsid w:val="00677E0D"/>
    <w:pPr>
      <w:numPr>
        <w:numId w:val="10"/>
      </w:numPr>
    </w:pPr>
  </w:style>
  <w:style w:type="paragraph" w:customStyle="1" w:styleId="StyleLatinArialAfter0ptLinespacingsingle">
    <w:name w:val="Style (Latin) Arial After:  0 pt Line spacing:  single"/>
    <w:basedOn w:val="Normal"/>
    <w:rsid w:val="00677E0D"/>
    <w:rPr>
      <w:rFonts w:ascii="Arial" w:eastAsia="Times New Roman" w:hAnsi="Arial"/>
    </w:rPr>
  </w:style>
  <w:style w:type="paragraph" w:customStyle="1" w:styleId="PGDlogo">
    <w:name w:val="PGD logo"/>
    <w:basedOn w:val="NICEnormal"/>
    <w:rsid w:val="00677E0D"/>
    <w:pPr>
      <w:jc w:val="right"/>
    </w:pPr>
  </w:style>
  <w:style w:type="paragraph" w:customStyle="1" w:styleId="PGDLogo0">
    <w:name w:val="PGD Logo"/>
    <w:basedOn w:val="PGDNormal"/>
    <w:rsid w:val="00677E0D"/>
    <w:pPr>
      <w:jc w:val="right"/>
    </w:pPr>
  </w:style>
  <w:style w:type="paragraph" w:customStyle="1" w:styleId="PGDVersion">
    <w:name w:val="PGD Version"/>
    <w:basedOn w:val="Normal"/>
    <w:rsid w:val="00677E0D"/>
    <w:pPr>
      <w:jc w:val="center"/>
    </w:pPr>
    <w:rPr>
      <w:rFonts w:ascii="Arial" w:eastAsia="Times New Roman" w:hAnsi="Arial"/>
      <w:sz w:val="28"/>
    </w:rPr>
  </w:style>
  <w:style w:type="numbering" w:customStyle="1" w:styleId="PGDtablebullet2">
    <w:name w:val="PGD table bullet 2"/>
    <w:basedOn w:val="NoList"/>
    <w:rsid w:val="00677E0D"/>
    <w:pPr>
      <w:numPr>
        <w:numId w:val="12"/>
      </w:numPr>
    </w:pPr>
  </w:style>
  <w:style w:type="numbering" w:customStyle="1" w:styleId="PGDbullet2">
    <w:name w:val="PGD bullet 2"/>
    <w:basedOn w:val="NoList"/>
    <w:rsid w:val="00677E0D"/>
    <w:pPr>
      <w:numPr>
        <w:numId w:val="13"/>
      </w:numPr>
    </w:pPr>
  </w:style>
  <w:style w:type="numbering" w:customStyle="1" w:styleId="PGDtablebullet1">
    <w:name w:val="PGD table bullet 1"/>
    <w:basedOn w:val="NoList"/>
    <w:rsid w:val="00677E0D"/>
    <w:pPr>
      <w:numPr>
        <w:numId w:val="14"/>
      </w:numPr>
    </w:pPr>
  </w:style>
  <w:style w:type="character" w:customStyle="1" w:styleId="BodyTextChar">
    <w:name w:val="Body Text Char"/>
    <w:basedOn w:val="DefaultParagraphFont"/>
    <w:link w:val="BodyText"/>
    <w:rsid w:val="00677E0D"/>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677E0D"/>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677E0D"/>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677E0D"/>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ppe.ac.uk/gateway/sepsis" TargetMode="External"/><Relationship Id="rId21" Type="http://schemas.openxmlformats.org/officeDocument/2006/relationships/hyperlink" Target="https://www.gov.uk/government/collections/shingles-vaccination-programme" TargetMode="External"/><Relationship Id="rId42" Type="http://schemas.openxmlformats.org/officeDocument/2006/relationships/hyperlink" Target="https://dermnetnz.org/topics/ramsay-hunt-syndrome" TargetMode="External"/><Relationship Id="rId47" Type="http://schemas.openxmlformats.org/officeDocument/2006/relationships/hyperlink" Target="https://www.nhs.uk/medicines/pre-exposure-prophylaxis-prep/about-pre-exposure-prophylaxis-prep/" TargetMode="External"/><Relationship Id="rId63" Type="http://schemas.openxmlformats.org/officeDocument/2006/relationships/hyperlink" Target="https://www.medicines.org.uk/emc" TargetMode="External"/><Relationship Id="rId68" Type="http://schemas.openxmlformats.org/officeDocument/2006/relationships/hyperlink" Target="https://yellowcard.mhra.gov.uk/" TargetMode="External"/><Relationship Id="rId84" Type="http://schemas.openxmlformats.org/officeDocument/2006/relationships/header" Target="header2.xml"/><Relationship Id="rId16" Type="http://schemas.openxmlformats.org/officeDocument/2006/relationships/hyperlink" Target="https://www.nice.org.uk/guidance/mpg2/chapter/Recommendations" TargetMode="External"/><Relationship Id="rId11" Type="http://schemas.openxmlformats.org/officeDocument/2006/relationships/hyperlink" Target="https://www.nice.org.uk/guidance/mpg2/chapter/Recommendations" TargetMode="External"/><Relationship Id="rId32" Type="http://schemas.openxmlformats.org/officeDocument/2006/relationships/hyperlink" Target="https://cks.nice.org.uk/topics/shingles/diagnosis/" TargetMode="External"/><Relationship Id="rId37" Type="http://schemas.openxmlformats.org/officeDocument/2006/relationships/hyperlink" Target="https://www.medicines.org.uk/emc" TargetMode="External"/><Relationship Id="rId53" Type="http://schemas.openxmlformats.org/officeDocument/2006/relationships/hyperlink" Target="https://cks.nice.org.uk/topics/shingles/management/management/" TargetMode="External"/><Relationship Id="rId58" Type="http://schemas.openxmlformats.org/officeDocument/2006/relationships/hyperlink" Target="https://www.nhs.uk/health-a-to-z/conditions/" TargetMode="External"/><Relationship Id="rId74" Type="http://schemas.openxmlformats.org/officeDocument/2006/relationships/hyperlink" Target="https://www.medicines.org.uk/emc" TargetMode="External"/><Relationship Id="rId79" Type="http://schemas.openxmlformats.org/officeDocument/2006/relationships/hyperlink" Target="https://cks.nice.org.uk/topics/shingles/" TargetMode="External"/><Relationship Id="rId5" Type="http://schemas.openxmlformats.org/officeDocument/2006/relationships/numbering" Target="numbering.xml"/><Relationship Id="rId19" Type="http://schemas.openxmlformats.org/officeDocument/2006/relationships/hyperlink" Target="https://dermnetnz.org/topics/herpes-zoster" TargetMode="External"/><Relationship Id="rId14" Type="http://schemas.openxmlformats.org/officeDocument/2006/relationships/hyperlink" Target="https://www.sps.nhs.uk/home/guidance/patient-group-directions-and-legal-mechanisms/national-pgd-protocol-and-written-instructions-templates/" TargetMode="External"/><Relationship Id="rId22" Type="http://schemas.openxmlformats.org/officeDocument/2006/relationships/hyperlink" Target="https://www.cppe.ac.uk/programmes/l/dermatology-e-01" TargetMode="External"/><Relationship Id="rId27" Type="http://schemas.openxmlformats.org/officeDocument/2006/relationships/hyperlink" Target="https://portal.e-lfh.org.uk/Component/Details/432415" TargetMode="External"/><Relationship Id="rId30" Type="http://schemas.openxmlformats.org/officeDocument/2006/relationships/hyperlink" Target="https://www.nice.org.uk/guidance/mpg2/resources" TargetMode="External"/><Relationship Id="rId35" Type="http://schemas.openxmlformats.org/officeDocument/2006/relationships/hyperlink" Target="https://cks.nice.org.uk/topics/shingles/background-information/risk-factors/" TargetMode="External"/><Relationship Id="rId43" Type="http://schemas.openxmlformats.org/officeDocument/2006/relationships/hyperlink" Target="https://www.nhs.uk/conditions/sepsis/" TargetMode="External"/><Relationship Id="rId48" Type="http://schemas.openxmlformats.org/officeDocument/2006/relationships/hyperlink" Target="https://www.tht.org.uk/hiv-and-sexual-health/pep-post-exposure-prophylaxis-hiv" TargetMode="External"/><Relationship Id="rId56" Type="http://schemas.openxmlformats.org/officeDocument/2006/relationships/hyperlink" Target="https://www.nhs.uk/conditions/shingles/" TargetMode="External"/><Relationship Id="rId64" Type="http://schemas.openxmlformats.org/officeDocument/2006/relationships/hyperlink" Target="https://bnf.nice.org.uk/" TargetMode="External"/><Relationship Id="rId69" Type="http://schemas.openxmlformats.org/officeDocument/2006/relationships/hyperlink" Target="https://www.bad.org.uk/pils/shingles-herpes-zoster" TargetMode="External"/><Relationship Id="rId77" Type="http://schemas.openxmlformats.org/officeDocument/2006/relationships/hyperlink" Target="https://www.nhs.uk/conditions/shingles/" TargetMode="External"/><Relationship Id="rId8" Type="http://schemas.openxmlformats.org/officeDocument/2006/relationships/webSettings" Target="webSettings.xml"/><Relationship Id="rId51" Type="http://schemas.openxmlformats.org/officeDocument/2006/relationships/hyperlink" Target="https://www.medicines.org.uk/emc" TargetMode="External"/><Relationship Id="rId72" Type="http://schemas.openxmlformats.org/officeDocument/2006/relationships/hyperlink" Target="https://transform.england.nhs.uk/information-governance/guidance/records-management-code/" TargetMode="External"/><Relationship Id="rId80" Type="http://schemas.openxmlformats.org/officeDocument/2006/relationships/hyperlink" Target="https://www.medicinescomplete.com" TargetMode="External"/><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cks.nice.org.uk/topics/shingles/diagnosis/" TargetMode="External"/><Relationship Id="rId17"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5" Type="http://schemas.openxmlformats.org/officeDocument/2006/relationships/hyperlink" Target="https://www.medicines.org.uk/emc" TargetMode="External"/><Relationship Id="rId33" Type="http://schemas.openxmlformats.org/officeDocument/2006/relationships/hyperlink" Target="https://www.britishpainsociety.org/british-pain-society-publications/pain-scales-in-multiple-languages/" TargetMode="External"/><Relationship Id="rId38" Type="http://schemas.openxmlformats.org/officeDocument/2006/relationships/hyperlink" Target="https://www.medicines.org.uk/emc" TargetMode="External"/><Relationship Id="rId46" Type="http://schemas.openxmlformats.org/officeDocument/2006/relationships/hyperlink" Target="https://bnf.nice.org.uk/" TargetMode="External"/><Relationship Id="rId59" Type="http://schemas.openxmlformats.org/officeDocument/2006/relationships/hyperlink" Target="https://www.bad.org.uk/pils/shingles-herpes-zoster" TargetMode="External"/><Relationship Id="rId67" Type="http://schemas.openxmlformats.org/officeDocument/2006/relationships/hyperlink" Target="https://www.nhs.uk/conditions/anaphylaxis/" TargetMode="External"/><Relationship Id="rId20" Type="http://schemas.openxmlformats.org/officeDocument/2006/relationships/hyperlink" Target="https://www.pcds.org.uk/clinical-guidance/herpes-zoster" TargetMode="External"/><Relationship Id="rId41" Type="http://schemas.openxmlformats.org/officeDocument/2006/relationships/hyperlink" Target="https://bestpractice.bmj.com/topics/en-gb/1061" TargetMode="External"/><Relationship Id="rId54" Type="http://schemas.openxmlformats.org/officeDocument/2006/relationships/hyperlink" Target="https://www.nhs.uk/vaccinations/shingles-vaccine/" TargetMode="External"/><Relationship Id="rId62" Type="http://schemas.openxmlformats.org/officeDocument/2006/relationships/hyperlink" Target="https://www.medicines.org.uk/emc" TargetMode="External"/><Relationship Id="rId70" Type="http://schemas.openxmlformats.org/officeDocument/2006/relationships/hyperlink" Target="https://www.nhs.uk/conditions/shingles/" TargetMode="External"/><Relationship Id="rId75" Type="http://schemas.openxmlformats.org/officeDocument/2006/relationships/hyperlink" Target="https://bnf.nice.org.uk/" TargetMode="External"/><Relationship Id="rId83" Type="http://schemas.openxmlformats.org/officeDocument/2006/relationships/header" Target="head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ice.org.uk/Guidance/MPG2" TargetMode="External"/><Relationship Id="rId23" Type="http://schemas.openxmlformats.org/officeDocument/2006/relationships/hyperlink" Target="https://www.blackandbrownskin.co.uk/campaigns" TargetMode="External"/><Relationship Id="rId28" Type="http://schemas.openxmlformats.org/officeDocument/2006/relationships/hyperlink" Target="https://sepsistrust.org/healthcare-professionals/sepsis-elearning/" TargetMode="External"/><Relationship Id="rId36" Type="http://schemas.openxmlformats.org/officeDocument/2006/relationships/hyperlink" Target="https://www.gov.uk/government/publications/shingles-herpes-zoster-the-green-book-chapter-28a" TargetMode="External"/><Relationship Id="rId49" Type="http://schemas.openxmlformats.org/officeDocument/2006/relationships/hyperlink" Target="https://www.medicines.org.uk/emc" TargetMode="External"/><Relationship Id="rId57" Type="http://schemas.openxmlformats.org/officeDocument/2006/relationships/hyperlink" Target="https://cks.nice.org.uk/topics/shingles/management/management/" TargetMode="External"/><Relationship Id="rId10" Type="http://schemas.openxmlformats.org/officeDocument/2006/relationships/endnotes" Target="endnotes.xml"/><Relationship Id="rId31" Type="http://schemas.openxmlformats.org/officeDocument/2006/relationships/hyperlink" Target="https://cks.nice.org.uk/topics/shingles/" TargetMode="External"/><Relationship Id="rId44" Type="http://schemas.openxmlformats.org/officeDocument/2006/relationships/hyperlink" Target="https://www.thinkkidneys.nhs.uk/aki/wp-content/uploads/sites/2/2016/03/Guidelines-for-Medicines-optimisation-in-patients-with-AKI-final.pdf" TargetMode="External"/><Relationship Id="rId52" Type="http://schemas.openxmlformats.org/officeDocument/2006/relationships/hyperlink" Target="https://www.bad.org.uk/pils/shingles-herpes-zoster" TargetMode="External"/><Relationship Id="rId60" Type="http://schemas.openxmlformats.org/officeDocument/2006/relationships/hyperlink" Target="https://www.nhs.uk/conditions/shingles/" TargetMode="External"/><Relationship Id="rId65" Type="http://schemas.openxmlformats.org/officeDocument/2006/relationships/hyperlink" Target="https://www.medicines.org.uk/emc" TargetMode="External"/><Relationship Id="rId73" Type="http://schemas.openxmlformats.org/officeDocument/2006/relationships/hyperlink" Target="https://www.bad.org.uk/pils/shingles-herpes-zoster" TargetMode="External"/><Relationship Id="rId78" Type="http://schemas.openxmlformats.org/officeDocument/2006/relationships/hyperlink" Target="https://www.nice.org.uk/guidance/mpg2" TargetMode="External"/><Relationship Id="rId81" Type="http://schemas.openxmlformats.org/officeDocument/2006/relationships/hyperlink" Target="https://shinglessupport.org.uk/frequently-asked-questions-about-shingles/" TargetMode="External"/><Relationship Id="rId86"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ks.nice.org.uk/topics/shingles/diagnosis/" TargetMode="External"/><Relationship Id="rId18" Type="http://schemas.openxmlformats.org/officeDocument/2006/relationships/hyperlink" Target="https://www.nhs.uk/conditions/shingles/" TargetMode="External"/><Relationship Id="rId39" Type="http://schemas.openxmlformats.org/officeDocument/2006/relationships/hyperlink" Target="https://www.nhs.uk/conditions/meningitis/symptoms/" TargetMode="External"/><Relationship Id="rId34" Type="http://schemas.openxmlformats.org/officeDocument/2006/relationships/hyperlink" Target="https://www.britishpainsociety.org/british-pain-society-publications/pain-scales-in-multiple-languages/" TargetMode="External"/><Relationship Id="rId50" Type="http://schemas.openxmlformats.org/officeDocument/2006/relationships/hyperlink" Target="https://www.nhs.uk/conditions/phenylketonuria/" TargetMode="External"/><Relationship Id="rId55" Type="http://schemas.openxmlformats.org/officeDocument/2006/relationships/hyperlink" Target="https://www.bad.org.uk/pils/shingles-herpes-zoster" TargetMode="External"/><Relationship Id="rId76" Type="http://schemas.openxmlformats.org/officeDocument/2006/relationships/hyperlink" Target="https://assets.publishing.service.gov.uk/government/uploads/system/uploads/attachment_data/file/138296/dh_103653__1_.pdf" TargetMode="External"/><Relationship Id="rId7" Type="http://schemas.openxmlformats.org/officeDocument/2006/relationships/settings" Target="settings.xml"/><Relationship Id="rId71" Type="http://schemas.openxmlformats.org/officeDocument/2006/relationships/hyperlink" Target="https://www.nhs.uk/conditions/sepsis/" TargetMode="External"/><Relationship Id="rId2" Type="http://schemas.openxmlformats.org/officeDocument/2006/relationships/customXml" Target="../customXml/item2.xml"/><Relationship Id="rId29" Type="http://schemas.openxmlformats.org/officeDocument/2006/relationships/hyperlink" Target="https://www.e-lfh.org.uk/programmes/patient-group-directions/" TargetMode="External"/><Relationship Id="rId24" Type="http://schemas.openxmlformats.org/officeDocument/2006/relationships/hyperlink" Target="https://www.cppe.ac.uk/gateway/minor" TargetMode="External"/><Relationship Id="rId40" Type="http://schemas.openxmlformats.org/officeDocument/2006/relationships/hyperlink" Target="https://www.nhs.uk/conditions/encephalitis/symptoms/" TargetMode="External"/><Relationship Id="rId45" Type="http://schemas.openxmlformats.org/officeDocument/2006/relationships/hyperlink" Target="https://www.medicines.org.uk/emc" TargetMode="External"/><Relationship Id="rId66" Type="http://schemas.openxmlformats.org/officeDocument/2006/relationships/hyperlink" Target="https://bnf.nice.org.uk/" TargetMode="External"/><Relationship Id="rId87" Type="http://schemas.openxmlformats.org/officeDocument/2006/relationships/fontTable" Target="fontTable.xml"/><Relationship Id="rId61" Type="http://schemas.openxmlformats.org/officeDocument/2006/relationships/hyperlink" Target="https://cks.nice.org.uk/topics/shingles/management/management/" TargetMode="External"/><Relationship Id="rId82" Type="http://schemas.openxmlformats.org/officeDocument/2006/relationships/hyperlink" Target="https://shinglessupport.org.uk/frequently-asked-questions-about-post-herpetic-neuralgia-ph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entBy xmlns="f161132f-3af4-47f5-b28f-8075dccddbe8">
      <UserInfo>
        <DisplayName/>
        <AccountId xsi:nil="true"/>
        <AccountType/>
      </UserInfo>
    </_ApprovalSentBy>
    <_ApprovalStatus xmlns="f161132f-3af4-47f5-b28f-8075dccddbe8">0</_ApprovalStatus>
    <_ApprovalRespondedBy xmlns="f161132f-3af4-47f5-b28f-8075dccddbe8">
      <UserInfo>
        <DisplayName/>
        <AccountId xsi:nil="true"/>
        <AccountType/>
      </UserInfo>
    </_ApprovalRespon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65CFC-6EE1-494D-8AB1-0C88CF7EB759}">
  <ds:schemaRefs>
    <ds:schemaRef ds:uri="http://schemas.microsoft.com/sharepoint/v3/contenttype/forms"/>
  </ds:schemaRefs>
</ds:datastoreItem>
</file>

<file path=customXml/itemProps2.xml><?xml version="1.0" encoding="utf-8"?>
<ds:datastoreItem xmlns:ds="http://schemas.openxmlformats.org/officeDocument/2006/customXml" ds:itemID="{A416CB9F-8EA7-4303-9C7D-6AA9E03E0ED0}">
  <ds:schemaRefs>
    <ds:schemaRef ds:uri="http://schemas.microsoft.com/office/2006/metadata/properties"/>
    <ds:schemaRef ds:uri="http://schemas.microsoft.com/office/infopath/2007/PartnerControls"/>
    <ds:schemaRef ds:uri="f161132f-3af4-47f5-b28f-8075dccddbe8"/>
  </ds:schemaRefs>
</ds:datastoreItem>
</file>

<file path=customXml/itemProps3.xml><?xml version="1.0" encoding="utf-8"?>
<ds:datastoreItem xmlns:ds="http://schemas.openxmlformats.org/officeDocument/2006/customXml" ds:itemID="{812211B4-8A8E-4DAE-A431-EE217849F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AB8623-9FDA-40C2-85DE-23869914A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6458</Words>
  <Characters>36817</Characters>
  <Application>Microsoft Office Word</Application>
  <DocSecurity>0</DocSecurity>
  <Lines>306</Lines>
  <Paragraphs>86</Paragraphs>
  <ScaleCrop>false</ScaleCrop>
  <Company>NICE</Company>
  <LinksUpToDate>false</LinksUpToDate>
  <CharactersWithSpaces>43189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NICE Administrator</dc:creator>
  <cp:keywords/>
  <cp:lastModifiedBy>REYNOLDS, Kieran (LIVERPOOL UNIVERSITY HOSPITALS NHS FOUNDATION TRUST)</cp:lastModifiedBy>
  <cp:revision>4</cp:revision>
  <cp:lastPrinted>2017-03-27T13:58:00Z</cp:lastPrinted>
  <dcterms:created xsi:type="dcterms:W3CDTF">2026-09-18T09:58:00Z</dcterms:created>
  <dcterms:modified xsi:type="dcterms:W3CDTF">2026-09-30T15:36:00Z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y fmtid="{D5CDD505-2E9C-101B-9397-08002B2CF9AE}" pid="3" name="MediaServiceImageTags">
    <vt:lpwstr/>
  </property>
</Properties>
</file>