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3FF4044D" w:rsidR="007A1448" w:rsidRPr="00DF77C7" w:rsidRDefault="00C766CF" w:rsidP="006529F3">
      <w:pPr>
        <w:pStyle w:val="PGDTitle2"/>
      </w:pPr>
      <w:r>
        <w:t xml:space="preserve">Supply of erythromycin tablets/oral suspension/oral solution for the treatment of </w:t>
      </w:r>
      <w:r w:rsidR="00076F6C">
        <w:t xml:space="preserve">widespread non-bullous impetigo in pregnant individuals </w:t>
      </w:r>
      <w:r w:rsidR="00CE2DD5">
        <w:t xml:space="preserve">in </w:t>
      </w:r>
      <w:r w:rsidR="4FB8A929" w:rsidRPr="7D5773A0">
        <w:rPr>
          <w:highlight w:val="cyan"/>
        </w:rPr>
        <w:t>[</w:t>
      </w:r>
      <w:r w:rsidR="005C6771" w:rsidRPr="7D5773A0">
        <w:rPr>
          <w:highlight w:val="cyan"/>
        </w:rPr>
        <w:t>location/service/organisation</w:t>
      </w:r>
      <w:r w:rsidR="00E46E97" w:rsidRPr="7D5773A0">
        <w:rPr>
          <w:highlight w:val="cyan"/>
        </w:rPr>
        <w:t>]</w:t>
      </w:r>
    </w:p>
    <w:p w14:paraId="446CEE0D" w14:textId="77777777" w:rsidR="006529F3" w:rsidRPr="00DF77C7" w:rsidRDefault="006529F3" w:rsidP="004C1FDF">
      <w:pPr>
        <w:pStyle w:val="PGDNormal"/>
      </w:pPr>
    </w:p>
    <w:p w14:paraId="70665420" w14:textId="4E862F89" w:rsidR="00813399" w:rsidRPr="007F687D" w:rsidRDefault="00813399" w:rsidP="00E15746">
      <w:pPr>
        <w:jc w:val="center"/>
        <w:rPr>
          <w:rStyle w:val="PGDVersionNumber"/>
        </w:rPr>
      </w:pPr>
      <w:r w:rsidRPr="007F687D">
        <w:rPr>
          <w:rStyle w:val="PGDVersionNumber"/>
        </w:rPr>
        <w:t xml:space="preserve">Version Number </w:t>
      </w:r>
      <w:r w:rsidR="00AF1953">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5FF9AA65">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5FF9AA65">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5FF9AA65">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40B82FC8" w14:textId="77777777" w:rsidR="00C766CF" w:rsidRDefault="00C766CF" w:rsidP="00076F6C">
            <w:pPr>
              <w:pStyle w:val="Tabletext"/>
            </w:pPr>
            <w:r w:rsidRPr="00C766CF">
              <w:t xml:space="preserve">Removal of: </w:t>
            </w:r>
          </w:p>
          <w:p w14:paraId="2B6B0C6C" w14:textId="03EDA5B6" w:rsidR="00C766CF" w:rsidRDefault="00C766CF" w:rsidP="0009531C">
            <w:pPr>
              <w:pStyle w:val="Bulletindent1"/>
            </w:pPr>
            <w:r w:rsidRPr="00C766CF">
              <w:t>erythromycin 500mg/5mL sugar free oral suspension (or oral solution) x 100mL: no longer commercially available</w:t>
            </w:r>
          </w:p>
          <w:p w14:paraId="564B3495" w14:textId="67F112C5" w:rsidR="00C766CF" w:rsidRDefault="00C766CF" w:rsidP="0009531C">
            <w:pPr>
              <w:pStyle w:val="Bulletindent1"/>
            </w:pPr>
            <w:r w:rsidRPr="00C766CF">
              <w:t>erythromycin 500mg/5mL oral suspension (or oral solution) x 100mL: no longer commercially available</w:t>
            </w:r>
          </w:p>
          <w:p w14:paraId="634E68B0" w14:textId="77777777" w:rsidR="00C766CF" w:rsidRDefault="00C766CF" w:rsidP="00A41E01">
            <w:pPr>
              <w:pStyle w:val="Bulletindent1"/>
            </w:pPr>
            <w:r w:rsidRPr="00C766CF">
              <w:t xml:space="preserve">Addition of: </w:t>
            </w:r>
          </w:p>
          <w:p w14:paraId="00D469F3" w14:textId="77777777" w:rsidR="00C766CF" w:rsidRDefault="00C766CF" w:rsidP="00A41E01">
            <w:pPr>
              <w:pStyle w:val="Bulletindent1"/>
              <w:numPr>
                <w:ilvl w:val="1"/>
                <w:numId w:val="15"/>
              </w:numPr>
            </w:pPr>
            <w:r w:rsidRPr="00C766CF">
              <w:t>“Lomitapide</w:t>
            </w:r>
          </w:p>
          <w:p w14:paraId="7E45FDC1" w14:textId="77777777" w:rsidR="00CF40BF" w:rsidRDefault="00C766CF" w:rsidP="00A41E01">
            <w:pPr>
              <w:pStyle w:val="Bulletindent1"/>
              <w:numPr>
                <w:ilvl w:val="1"/>
                <w:numId w:val="15"/>
              </w:numPr>
            </w:pPr>
            <w:r w:rsidRPr="00C766CF">
              <w:t xml:space="preserve">Medicines where concomitant use with a moderate CYP 3A4 </w:t>
            </w:r>
            <w:r w:rsidRPr="00CF40BF">
              <w:t>inhibitor (i.e. erythromycin)</w:t>
            </w:r>
            <w:r w:rsidRPr="00C766CF">
              <w:t xml:space="preserve"> is contraindicated (e.g.</w:t>
            </w:r>
          </w:p>
          <w:p w14:paraId="49680BC4" w14:textId="77777777" w:rsidR="00CF40BF" w:rsidRDefault="00C766CF" w:rsidP="00A41E01">
            <w:pPr>
              <w:pStyle w:val="Bulletindent1"/>
              <w:numPr>
                <w:ilvl w:val="2"/>
                <w:numId w:val="15"/>
              </w:numPr>
            </w:pPr>
            <w:r w:rsidRPr="00C766CF">
              <w:t>Lercanidipine</w:t>
            </w:r>
          </w:p>
          <w:p w14:paraId="151213FA" w14:textId="77777777" w:rsidR="00CF40BF" w:rsidRDefault="00C766CF" w:rsidP="00A41E01">
            <w:pPr>
              <w:pStyle w:val="Bulletindent1"/>
              <w:numPr>
                <w:ilvl w:val="2"/>
                <w:numId w:val="15"/>
              </w:numPr>
            </w:pPr>
            <w:r w:rsidRPr="00C766CF">
              <w:lastRenderedPageBreak/>
              <w:t>Ivabradine</w:t>
            </w:r>
          </w:p>
          <w:p w14:paraId="6C7F05FD" w14:textId="77777777" w:rsidR="00CF40BF" w:rsidRDefault="00C766CF" w:rsidP="00A41E01">
            <w:pPr>
              <w:pStyle w:val="Bulletindent1"/>
              <w:numPr>
                <w:ilvl w:val="2"/>
                <w:numId w:val="15"/>
              </w:numPr>
            </w:pPr>
            <w:r w:rsidRPr="00C766CF">
              <w:t>Quetiapine)</w:t>
            </w:r>
          </w:p>
          <w:p w14:paraId="54BE377A" w14:textId="2891681E" w:rsidR="0041543B" w:rsidRPr="0009531C" w:rsidRDefault="00C766CF" w:rsidP="00A41E01">
            <w:pPr>
              <w:pStyle w:val="Bulletindent1"/>
              <w:numPr>
                <w:ilvl w:val="1"/>
                <w:numId w:val="15"/>
              </w:numPr>
            </w:pPr>
            <w:r w:rsidRPr="00C766CF">
              <w:t>Any other medicine where concomitant use with</w:t>
            </w:r>
            <w:r w:rsidR="00CF40BF" w:rsidRPr="00CF40BF">
              <w:rPr>
                <w:rFonts w:cs="Arial"/>
                <w:color w:val="000000"/>
                <w:sz w:val="20"/>
                <w:lang w:eastAsia="en-GB"/>
              </w:rPr>
              <w:t xml:space="preserve"> </w:t>
            </w:r>
            <w:r w:rsidR="00CF40BF" w:rsidRPr="00CF40BF">
              <w:t>erythromycin is contraindicated” to “Drug Interactions” section</w:t>
            </w:r>
          </w:p>
        </w:tc>
      </w:tr>
      <w:tr w:rsidR="00AF1953" w:rsidRPr="00404E02" w14:paraId="7F926924" w14:textId="77777777" w:rsidTr="5FF9AA65">
        <w:trPr>
          <w:trHeight w:val="442"/>
        </w:trPr>
        <w:tc>
          <w:tcPr>
            <w:tcW w:w="1781" w:type="dxa"/>
            <w:tcBorders>
              <w:top w:val="single" w:sz="4" w:space="0" w:color="auto"/>
              <w:left w:val="single" w:sz="4" w:space="0" w:color="auto"/>
              <w:bottom w:val="single" w:sz="4" w:space="0" w:color="auto"/>
              <w:right w:val="single" w:sz="4" w:space="0" w:color="auto"/>
            </w:tcBorders>
          </w:tcPr>
          <w:p w14:paraId="09B7F2F5" w14:textId="77777777" w:rsidR="00AF1953" w:rsidRPr="00AF1953" w:rsidRDefault="00AF1953" w:rsidP="00AF1953">
            <w:pPr>
              <w:pStyle w:val="Tabletext"/>
              <w:rPr>
                <w:lang w:val="en-GB"/>
              </w:rPr>
            </w:pPr>
            <w:r w:rsidRPr="00AF1953">
              <w:rPr>
                <w:lang w:val="en-GB"/>
              </w:rPr>
              <w:lastRenderedPageBreak/>
              <w:t>Version 2.0</w:t>
            </w:r>
          </w:p>
          <w:p w14:paraId="32790809" w14:textId="70F06496" w:rsidR="00AF1953" w:rsidRDefault="00AF1953" w:rsidP="00AF1953">
            <w:pPr>
              <w:pStyle w:val="Tabletext"/>
            </w:pPr>
            <w:r w:rsidRPr="00AF1953">
              <w:rPr>
                <w:lang w:val="en-GB"/>
              </w:rPr>
              <w:t>April 2026</w:t>
            </w:r>
          </w:p>
        </w:tc>
        <w:tc>
          <w:tcPr>
            <w:tcW w:w="7020" w:type="dxa"/>
            <w:tcBorders>
              <w:top w:val="single" w:sz="4" w:space="0" w:color="auto"/>
              <w:left w:val="single" w:sz="4" w:space="0" w:color="auto"/>
              <w:bottom w:val="single" w:sz="4" w:space="0" w:color="auto"/>
              <w:right w:val="single" w:sz="4" w:space="0" w:color="auto"/>
            </w:tcBorders>
          </w:tcPr>
          <w:p w14:paraId="4588EEA0" w14:textId="77777777" w:rsidR="00AF1953" w:rsidRPr="00AF1953" w:rsidRDefault="00AF1953" w:rsidP="00AF1953">
            <w:pPr>
              <w:pStyle w:val="Tabletext"/>
              <w:rPr>
                <w:lang w:val="en-GB"/>
              </w:rPr>
            </w:pPr>
            <w:r w:rsidRPr="00AF1953">
              <w:rPr>
                <w:lang w:val="en-GB"/>
              </w:rPr>
              <w:t>Planned end of life review:</w:t>
            </w:r>
          </w:p>
          <w:p w14:paraId="169891CC" w14:textId="736F65EA" w:rsidR="00AF1953" w:rsidRPr="005666AF" w:rsidRDefault="2C448ECB" w:rsidP="44F59D44">
            <w:pPr>
              <w:pStyle w:val="Tabletext"/>
              <w:numPr>
                <w:ilvl w:val="0"/>
                <w:numId w:val="26"/>
              </w:numPr>
              <w:rPr>
                <w:lang w:val="en-GB"/>
              </w:rPr>
            </w:pPr>
            <w:r w:rsidRPr="44F59D44">
              <w:rPr>
                <w:lang w:val="en-GB"/>
              </w:rPr>
              <w:t>Update of SLWG membership</w:t>
            </w:r>
          </w:p>
          <w:p w14:paraId="3A52EC3E" w14:textId="02E15DCA" w:rsidR="00AF1953" w:rsidRPr="005666AF" w:rsidRDefault="00AF1953" w:rsidP="44F59D44">
            <w:pPr>
              <w:pStyle w:val="Tabletext"/>
              <w:numPr>
                <w:ilvl w:val="0"/>
                <w:numId w:val="26"/>
              </w:numPr>
              <w:rPr>
                <w:lang w:val="en-GB"/>
              </w:rPr>
            </w:pPr>
            <w:r w:rsidRPr="5FF9AA65">
              <w:rPr>
                <w:lang w:val="en-GB"/>
              </w:rPr>
              <w:t>Training resources in “Initial training” section updated</w:t>
            </w:r>
          </w:p>
          <w:p w14:paraId="7C249421" w14:textId="5BDC72A6" w:rsidR="0044B004" w:rsidRDefault="0044B004" w:rsidP="5FF9AA65">
            <w:pPr>
              <w:pStyle w:val="Tabletext"/>
              <w:numPr>
                <w:ilvl w:val="0"/>
                <w:numId w:val="26"/>
              </w:numPr>
              <w:rPr>
                <w:rFonts w:eastAsia="Arial" w:cs="Arial"/>
                <w:lang w:val="en-GB"/>
              </w:rPr>
            </w:pPr>
            <w:r w:rsidRPr="5FF9AA65">
              <w:rPr>
                <w:rFonts w:eastAsia="Arial" w:cs="Arial"/>
                <w:lang w:val="en-GB"/>
              </w:rPr>
              <w:t>Amendment of: “For equivalent doses in children" to “For equivalent doses of corticosteroids in children" in “Criteria for exclusion” section</w:t>
            </w:r>
          </w:p>
          <w:p w14:paraId="683620BA" w14:textId="56BB3A95" w:rsidR="00AF1953" w:rsidRPr="005666AF" w:rsidRDefault="4B340700" w:rsidP="3A61B47F">
            <w:pPr>
              <w:pStyle w:val="Tabletext"/>
              <w:numPr>
                <w:ilvl w:val="0"/>
                <w:numId w:val="26"/>
              </w:numPr>
              <w:rPr>
                <w:rFonts w:eastAsia="Arial" w:cs="Arial"/>
                <w:color w:val="000000" w:themeColor="text1"/>
                <w:szCs w:val="22"/>
                <w:lang w:val="en-GB"/>
              </w:rPr>
            </w:pPr>
            <w:r w:rsidRPr="3A61B47F">
              <w:rPr>
                <w:rFonts w:eastAsia="Arial" w:cs="Arial"/>
                <w:color w:val="000000" w:themeColor="text1"/>
                <w:szCs w:val="22"/>
                <w:lang w:val="en-GB"/>
              </w:rPr>
              <w:t xml:space="preserve">Update of advice to help stop impetigo spreading or getting worse in line with recommendations from the </w:t>
            </w:r>
            <w:hyperlink r:id="rId12">
              <w:r w:rsidRPr="3A61B47F">
                <w:rPr>
                  <w:rStyle w:val="Hyperlink"/>
                  <w:rFonts w:eastAsia="Arial" w:cs="Arial"/>
                  <w:color w:val="96607D"/>
                  <w:szCs w:val="22"/>
                  <w:lang w:val="en-GB"/>
                </w:rPr>
                <w:t>NHS website information on impetigo</w:t>
              </w:r>
            </w:hyperlink>
            <w:r w:rsidRPr="3A61B47F">
              <w:rPr>
                <w:rFonts w:eastAsia="Arial" w:cs="Arial"/>
                <w:color w:val="000000" w:themeColor="text1"/>
                <w:szCs w:val="22"/>
                <w:lang w:val="en-GB"/>
              </w:rPr>
              <w:t xml:space="preserve"> in “Individual advice / follow up treatment”</w:t>
            </w:r>
            <w:r w:rsidRPr="3A61B47F">
              <w:rPr>
                <w:rFonts w:eastAsia="Arial" w:cs="Arial"/>
                <w:b/>
                <w:bCs/>
                <w:color w:val="000000" w:themeColor="text1"/>
                <w:szCs w:val="22"/>
                <w:lang w:val="en-GB"/>
              </w:rPr>
              <w:t xml:space="preserve"> </w:t>
            </w:r>
            <w:r w:rsidRPr="3A61B47F">
              <w:rPr>
                <w:rFonts w:eastAsia="Arial" w:cs="Arial"/>
                <w:color w:val="000000" w:themeColor="text1"/>
                <w:szCs w:val="22"/>
                <w:lang w:val="en-GB"/>
              </w:rPr>
              <w:t>section</w:t>
            </w:r>
          </w:p>
        </w:tc>
      </w:tr>
    </w:tbl>
    <w:p w14:paraId="7C48D701" w14:textId="77777777" w:rsidR="005666AF" w:rsidRDefault="005666AF" w:rsidP="00763E7A">
      <w:pPr>
        <w:pStyle w:val="PGDNormal"/>
        <w:rPr>
          <w:highlight w:val="yellow"/>
          <w:lang w:val="en-GB"/>
        </w:rPr>
      </w:pPr>
    </w:p>
    <w:p w14:paraId="2CBBA5EF" w14:textId="25B3C2E7"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E15746">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9159F5" w:rsidRPr="00DF77C7" w14:paraId="0635A431" w14:textId="77777777" w:rsidTr="00405FED">
        <w:tc>
          <w:tcPr>
            <w:tcW w:w="3969" w:type="dxa"/>
          </w:tcPr>
          <w:p w14:paraId="0C735F11" w14:textId="77777777" w:rsidR="009159F5" w:rsidRPr="00DF77C7" w:rsidRDefault="009159F5"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4112B850" w14:textId="77777777" w:rsidR="009159F5" w:rsidRPr="00DF77C7" w:rsidRDefault="009159F5" w:rsidP="00405FED">
            <w:pPr>
              <w:pStyle w:val="Tabletext"/>
              <w:rPr>
                <w:lang w:val="en-GB"/>
              </w:rPr>
            </w:pPr>
            <w:r>
              <w:rPr>
                <w:lang w:val="en-GB"/>
              </w:rPr>
              <w:t>1</w:t>
            </w:r>
            <w:r w:rsidRPr="00CF1A96">
              <w:rPr>
                <w:vertAlign w:val="superscript"/>
                <w:lang w:val="en-GB"/>
              </w:rPr>
              <w:t>st</w:t>
            </w:r>
            <w:r>
              <w:rPr>
                <w:lang w:val="en-GB"/>
              </w:rPr>
              <w:t xml:space="preserve"> March 2027</w:t>
            </w:r>
          </w:p>
        </w:tc>
      </w:tr>
      <w:tr w:rsidR="009159F5" w:rsidRPr="00DF77C7" w14:paraId="0AA2511F" w14:textId="77777777" w:rsidTr="00405FED">
        <w:tc>
          <w:tcPr>
            <w:tcW w:w="3969" w:type="dxa"/>
          </w:tcPr>
          <w:p w14:paraId="52E89815" w14:textId="77777777" w:rsidR="009159F5" w:rsidRPr="00DF77C7" w:rsidRDefault="009159F5"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401F44E1" w14:textId="77777777" w:rsidR="009159F5" w:rsidRPr="00DF77C7" w:rsidRDefault="009159F5"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9159F5" w:rsidRPr="00DF77C7" w14:paraId="169876B8" w14:textId="77777777" w:rsidTr="00405FED">
        <w:tc>
          <w:tcPr>
            <w:tcW w:w="3969" w:type="dxa"/>
          </w:tcPr>
          <w:p w14:paraId="100EBC86" w14:textId="77777777" w:rsidR="009159F5" w:rsidRPr="00DF77C7" w:rsidRDefault="009159F5"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2063253E" w14:textId="77777777" w:rsidR="009159F5" w:rsidRPr="00DF77C7" w:rsidRDefault="009159F5"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3D8846D4" w:rsidR="000B4A6E" w:rsidRPr="005666AF" w:rsidRDefault="005762A3" w:rsidP="00AD67D4">
      <w:pPr>
        <w:pStyle w:val="PGDNormal"/>
        <w:rPr>
          <w:color w:val="FF0000"/>
          <w:lang w:val="en-GB"/>
        </w:rPr>
      </w:pPr>
      <w:r w:rsidRPr="005762A3">
        <w:rPr>
          <w:lang w:val="en-GB"/>
        </w:rPr>
        <w:t xml:space="preserve">This PGD template has been peer reviewed by the national skin antimicrobial PGD Short Life Working Group in accordance with their Terms of Reference. </w:t>
      </w:r>
    </w:p>
    <w:p w14:paraId="58CD625E" w14:textId="1EF0BE6A" w:rsidR="00050C45" w:rsidRPr="0041543B" w:rsidRDefault="00050C45" w:rsidP="00AD67D4">
      <w:pPr>
        <w:pStyle w:val="PGDNormal"/>
      </w:pPr>
      <w:r w:rsidRPr="00DF77C7">
        <w:rPr>
          <w:lang w:val="en-GB"/>
        </w:rPr>
        <w:t>Note</w:t>
      </w:r>
      <w:r w:rsidR="005666AF">
        <w:rPr>
          <w:lang w:val="en-GB"/>
        </w:rPr>
        <w:t>:</w:t>
      </w:r>
      <w:r w:rsidRPr="00DF77C7">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00DF77C7">
        <w:rPr>
          <w:lang w:val="en-GB"/>
        </w:rPr>
        <w:t xml:space="preserve">from the </w:t>
      </w:r>
      <w:hyperlink r:id="rId13" w:history="1">
        <w:r w:rsidR="006829D5" w:rsidRPr="00E447A8">
          <w:rPr>
            <w:rStyle w:val="Hyperlink"/>
          </w:rPr>
          <w:t>SPS national PGD</w:t>
        </w:r>
        <w:r w:rsidR="0041543B" w:rsidRPr="00E447A8">
          <w:rPr>
            <w:rStyle w:val="Hyperlink"/>
          </w:rPr>
          <w:t>, protocol and written instructions templates webpage</w:t>
        </w:r>
        <w:r w:rsidR="00E447A8" w:rsidRPr="00E447A8">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5FF9AA65">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5FF9AA65">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5FF9AA65">
            <w:pPr>
              <w:pStyle w:val="Tabletext"/>
              <w:rPr>
                <w:rFonts w:eastAsia="Calibri"/>
                <w:sz w:val="20"/>
                <w:lang w:val="en-GB"/>
              </w:rPr>
            </w:pPr>
            <w:r w:rsidRPr="5FF9AA65">
              <w:rPr>
                <w:rFonts w:cs="Arial"/>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5AA8C83F" w:rsidR="00E447A8" w:rsidRPr="002416AD" w:rsidRDefault="6A43E44D" w:rsidP="5FF9AA65">
            <w:pPr>
              <w:pStyle w:val="Tabletext"/>
              <w:rPr>
                <w:rFonts w:eastAsia="Arial" w:cs="Arial"/>
              </w:rPr>
            </w:pPr>
            <w:r w:rsidRPr="5FF9AA65">
              <w:rPr>
                <w:rFonts w:eastAsia="Arial" w:cs="Arial"/>
              </w:rPr>
              <w:t>Lead Pharmacist and Joint Head of AMR PROGRESS Section, AMR and HCAI Division, UK Health Security Agency</w:t>
            </w:r>
          </w:p>
        </w:tc>
      </w:tr>
      <w:tr w:rsidR="00E447A8" w:rsidRPr="00DF77C7" w14:paraId="15A217EB" w14:textId="77777777" w:rsidTr="5FF9AA65">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AF1953" w:rsidRPr="00DF77C7" w14:paraId="49BB994E" w14:textId="77777777" w:rsidTr="5FF9AA65">
        <w:trPr>
          <w:trHeight w:val="539"/>
        </w:trPr>
        <w:tc>
          <w:tcPr>
            <w:tcW w:w="2297" w:type="dxa"/>
            <w:tcBorders>
              <w:top w:val="single" w:sz="4" w:space="0" w:color="auto"/>
              <w:left w:val="single" w:sz="4" w:space="0" w:color="auto"/>
              <w:bottom w:val="single" w:sz="4" w:space="0" w:color="auto"/>
              <w:right w:val="single" w:sz="4" w:space="0" w:color="auto"/>
            </w:tcBorders>
            <w:vAlign w:val="center"/>
          </w:tcPr>
          <w:p w14:paraId="51C75960" w14:textId="7B2CBE5A" w:rsidR="00AF1953" w:rsidRPr="00105447" w:rsidRDefault="00AF1953" w:rsidP="00AF1953">
            <w:pPr>
              <w:pStyle w:val="Tabletext"/>
              <w:rPr>
                <w:rFonts w:cs="Arial"/>
                <w:szCs w:val="22"/>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vAlign w:val="center"/>
          </w:tcPr>
          <w:p w14:paraId="67BC9C0D" w14:textId="7E8F6DD7" w:rsidR="00AF1953" w:rsidRPr="00105447" w:rsidRDefault="00AF1953" w:rsidP="00AF1953">
            <w:pPr>
              <w:pStyle w:val="Tabletext"/>
              <w:rPr>
                <w:rFonts w:cs="Arial"/>
                <w:szCs w:val="22"/>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AF1953" w:rsidRPr="00DF77C7" w14:paraId="70C4FB0D" w14:textId="77777777" w:rsidTr="5FF9AA65">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9E2CDDD" w14:textId="2CB79DCE" w:rsidR="00AF1953" w:rsidRPr="00105447" w:rsidRDefault="00AF1953" w:rsidP="00AF1953">
            <w:pPr>
              <w:pStyle w:val="Tabletext"/>
              <w:rPr>
                <w:rFonts w:cs="Arial"/>
                <w:bCs/>
                <w:szCs w:val="22"/>
              </w:rPr>
            </w:pPr>
            <w:r w:rsidRPr="00A56EF6">
              <w:rPr>
                <w:rFonts w:eastAsia="Calibri" w:cs="Arial"/>
                <w:szCs w:val="22"/>
              </w:rPr>
              <w:t>Dr Naomi Fleming</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D0054E0" w14:textId="1B2DC294" w:rsidR="00AF1953" w:rsidRPr="00105447" w:rsidRDefault="00AF1953" w:rsidP="00AF1953">
            <w:pPr>
              <w:pStyle w:val="Tabletext"/>
              <w:rPr>
                <w:rFonts w:cs="Arial"/>
                <w:color w:val="000000"/>
                <w:szCs w:val="22"/>
                <w:shd w:val="clear" w:color="auto" w:fill="FFFFFF"/>
              </w:rPr>
            </w:pPr>
            <w:r w:rsidRPr="00A56EF6">
              <w:rPr>
                <w:rFonts w:eastAsia="Calibri" w:cs="Arial"/>
                <w:szCs w:val="22"/>
              </w:rPr>
              <w:t>NHS England Regional Antimicrobial Stewardship lead for the East of England region</w:t>
            </w:r>
          </w:p>
        </w:tc>
      </w:tr>
      <w:tr w:rsidR="00AF1953" w:rsidRPr="00DF77C7" w14:paraId="2441A89E" w14:textId="77777777" w:rsidTr="5FF9AA65">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AF1953" w:rsidRPr="00DF59C5" w:rsidRDefault="00AF1953" w:rsidP="00AF1953">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32ECBE84" w:rsidR="00AF1953" w:rsidRPr="002416AD" w:rsidRDefault="00AF1953" w:rsidP="00AF1953">
            <w:pPr>
              <w:pStyle w:val="Tabletext"/>
              <w:rPr>
                <w:sz w:val="20"/>
                <w:lang w:val="en-GB"/>
              </w:rPr>
            </w:pPr>
            <w:r w:rsidRPr="00AF1953">
              <w:rPr>
                <w:rFonts w:cs="Arial"/>
                <w:szCs w:val="22"/>
                <w:lang w:val="en-GB"/>
              </w:rPr>
              <w:t xml:space="preserve">Associate Director – Medicines Governance, </w:t>
            </w:r>
            <w:r w:rsidRPr="00105447">
              <w:rPr>
                <w:rFonts w:cs="Arial"/>
                <w:szCs w:val="22"/>
              </w:rPr>
              <w:t>Medicines Use and Safety Division, Specialist Pharmacy Service</w:t>
            </w:r>
          </w:p>
        </w:tc>
      </w:tr>
      <w:tr w:rsidR="00AF1953" w:rsidRPr="00DF77C7" w14:paraId="0E576D53" w14:textId="77777777" w:rsidTr="5FF9AA65">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AF1953" w:rsidRPr="00DF59C5" w:rsidRDefault="00AF1953" w:rsidP="00AF1953">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AF1953" w:rsidRPr="002416AD" w:rsidRDefault="00AF1953" w:rsidP="00AF1953">
            <w:pPr>
              <w:pStyle w:val="Tabletext"/>
              <w:rPr>
                <w:sz w:val="20"/>
                <w:lang w:val="en-GB"/>
              </w:rPr>
            </w:pPr>
            <w:r w:rsidRPr="00105447">
              <w:rPr>
                <w:rFonts w:cs="Arial"/>
                <w:szCs w:val="22"/>
              </w:rPr>
              <w:t>Advanced Nurse Practitioner QN</w:t>
            </w:r>
          </w:p>
        </w:tc>
      </w:tr>
      <w:tr w:rsidR="00AF1953" w:rsidRPr="00DF77C7" w14:paraId="06658BE4" w14:textId="77777777" w:rsidTr="5FF9AA65">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AF1953" w:rsidRPr="000B4A6E" w:rsidRDefault="00AF1953" w:rsidP="00AF1953">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AF1953" w:rsidRPr="000B4A6E" w:rsidRDefault="00AF1953" w:rsidP="00AF1953">
            <w:pPr>
              <w:pStyle w:val="Tabletext"/>
            </w:pPr>
            <w:r w:rsidRPr="000B4A6E">
              <w:t>Consultant in Microbiology and Infectious Diseases</w:t>
            </w:r>
          </w:p>
        </w:tc>
      </w:tr>
      <w:tr w:rsidR="00AF1953" w:rsidRPr="00DF77C7" w14:paraId="61DFE47D" w14:textId="77777777" w:rsidTr="5FF9AA65">
        <w:trPr>
          <w:trHeight w:val="415"/>
        </w:trPr>
        <w:tc>
          <w:tcPr>
            <w:tcW w:w="2297" w:type="dxa"/>
          </w:tcPr>
          <w:p w14:paraId="7CA25C76" w14:textId="75AEE84F" w:rsidR="00AF1953" w:rsidRPr="00105447" w:rsidRDefault="00AF1953" w:rsidP="00AF1953">
            <w:pPr>
              <w:pStyle w:val="Tabletext"/>
              <w:rPr>
                <w:rFonts w:cs="Arial"/>
                <w:bCs/>
                <w:szCs w:val="22"/>
              </w:rPr>
            </w:pPr>
            <w:r w:rsidRPr="00A56EF6">
              <w:rPr>
                <w:rFonts w:cs="Arial"/>
                <w:szCs w:val="22"/>
              </w:rPr>
              <w:t>Dr Matthew Scorer</w:t>
            </w:r>
          </w:p>
        </w:tc>
        <w:tc>
          <w:tcPr>
            <w:tcW w:w="6912" w:type="dxa"/>
          </w:tcPr>
          <w:p w14:paraId="7BC223AF" w14:textId="52130D4B" w:rsidR="00AF1953" w:rsidRPr="00105447" w:rsidRDefault="00AF1953" w:rsidP="00AF1953">
            <w:pPr>
              <w:pStyle w:val="Tabletext"/>
              <w:rPr>
                <w:rFonts w:cs="Arial"/>
                <w:bCs/>
                <w:szCs w:val="22"/>
              </w:rPr>
            </w:pPr>
            <w:r w:rsidRPr="00A56EF6">
              <w:rPr>
                <w:rFonts w:cs="Arial"/>
                <w:szCs w:val="22"/>
              </w:rPr>
              <w:t>Consultant Dermatologist</w:t>
            </w:r>
          </w:p>
        </w:tc>
      </w:tr>
      <w:tr w:rsidR="00AF1953" w:rsidRPr="00DF77C7" w14:paraId="6214190C" w14:textId="77777777" w:rsidTr="5FF9AA65">
        <w:trPr>
          <w:trHeight w:val="415"/>
        </w:trPr>
        <w:tc>
          <w:tcPr>
            <w:tcW w:w="2297" w:type="dxa"/>
          </w:tcPr>
          <w:p w14:paraId="510EA663" w14:textId="7B4B660C" w:rsidR="00AF1953" w:rsidRPr="00105447" w:rsidRDefault="00AF1953" w:rsidP="00AF1953">
            <w:pPr>
              <w:pStyle w:val="Tabletext"/>
              <w:rPr>
                <w:rFonts w:cs="Arial"/>
                <w:bCs/>
                <w:szCs w:val="22"/>
              </w:rPr>
            </w:pPr>
            <w:r w:rsidRPr="00A56EF6">
              <w:rPr>
                <w:rFonts w:cs="Arial"/>
                <w:szCs w:val="22"/>
              </w:rPr>
              <w:t xml:space="preserve">Dr Michelle Toleman </w:t>
            </w:r>
          </w:p>
        </w:tc>
        <w:tc>
          <w:tcPr>
            <w:tcW w:w="6912" w:type="dxa"/>
          </w:tcPr>
          <w:p w14:paraId="3A12109D" w14:textId="1696C309" w:rsidR="00AF1953" w:rsidRPr="00105447" w:rsidRDefault="00AF1953" w:rsidP="00AF1953">
            <w:pPr>
              <w:pStyle w:val="Tabletext"/>
              <w:rPr>
                <w:rFonts w:cs="Arial"/>
                <w:bCs/>
                <w:szCs w:val="22"/>
              </w:rPr>
            </w:pPr>
            <w:r w:rsidRPr="00A56EF6">
              <w:rPr>
                <w:rFonts w:cs="Arial"/>
                <w:szCs w:val="22"/>
              </w:rPr>
              <w:t>Consultant Microbiologist</w:t>
            </w:r>
          </w:p>
        </w:tc>
      </w:tr>
      <w:tr w:rsidR="00AF1953" w:rsidRPr="00DF77C7" w14:paraId="3803C8B9" w14:textId="77777777" w:rsidTr="5FF9AA65">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AF1953" w:rsidRPr="00DF59C5" w:rsidRDefault="00AF1953" w:rsidP="00AF1953">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AF1953" w:rsidRPr="002416AD" w:rsidRDefault="00AF1953" w:rsidP="00AF1953">
            <w:pPr>
              <w:pStyle w:val="Tabletext"/>
              <w:rPr>
                <w:sz w:val="20"/>
                <w:lang w:val="en-GB"/>
              </w:rPr>
            </w:pPr>
            <w:r w:rsidRPr="00105447">
              <w:rPr>
                <w:rFonts w:cs="Arial"/>
                <w:bCs/>
                <w:szCs w:val="22"/>
              </w:rPr>
              <w:t>Head of Medicines Management</w:t>
            </w:r>
          </w:p>
        </w:tc>
      </w:tr>
      <w:tr w:rsidR="00AF1953" w:rsidRPr="00DF77C7" w14:paraId="3BC24F2B" w14:textId="77777777" w:rsidTr="5FF9AA65">
        <w:trPr>
          <w:trHeight w:val="415"/>
        </w:trPr>
        <w:tc>
          <w:tcPr>
            <w:tcW w:w="2297" w:type="dxa"/>
            <w:tcBorders>
              <w:top w:val="single" w:sz="4" w:space="0" w:color="auto"/>
              <w:left w:val="single" w:sz="4" w:space="0" w:color="auto"/>
              <w:bottom w:val="single" w:sz="4" w:space="0" w:color="auto"/>
              <w:right w:val="single" w:sz="4" w:space="0" w:color="auto"/>
            </w:tcBorders>
          </w:tcPr>
          <w:p w14:paraId="47D46A30" w14:textId="4976DFC1" w:rsidR="00AF1953" w:rsidRPr="00105447" w:rsidRDefault="00AF1953" w:rsidP="00AF1953">
            <w:pPr>
              <w:pStyle w:val="Tabletext"/>
              <w:rPr>
                <w:rFonts w:cs="Arial"/>
                <w:bCs/>
                <w:szCs w:val="22"/>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tcPr>
          <w:p w14:paraId="3AFA9F69" w14:textId="7072C13B" w:rsidR="00AF1953" w:rsidRPr="00105447" w:rsidRDefault="00AF1953" w:rsidP="00AF1953">
            <w:pPr>
              <w:pStyle w:val="Tabletext"/>
              <w:rPr>
                <w:rFonts w:cs="Arial"/>
                <w:bCs/>
                <w:szCs w:val="22"/>
              </w:rPr>
            </w:pPr>
            <w:r>
              <w:rPr>
                <w:rFonts w:cs="Arial"/>
                <w:szCs w:val="22"/>
              </w:rPr>
              <w:t xml:space="preserve">Advanced </w:t>
            </w:r>
            <w:r w:rsidRPr="00105447">
              <w:rPr>
                <w:rFonts w:cs="Arial"/>
                <w:szCs w:val="22"/>
              </w:rPr>
              <w:t>Specialist Pharmacist – Medicines Governance, Medicines Use and Safety Division, Specialist Pharmacy Service</w:t>
            </w:r>
          </w:p>
        </w:tc>
      </w:tr>
      <w:tr w:rsidR="00AF1953" w:rsidRPr="00DF77C7" w14:paraId="2099D9F1" w14:textId="77777777" w:rsidTr="5FF9AA65">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5AF94DA6" w:rsidR="00AF1953" w:rsidRPr="0023356D" w:rsidRDefault="00AF1953" w:rsidP="2DDE1F07">
            <w:pPr>
              <w:pStyle w:val="Tabletext"/>
              <w:rPr>
                <w:rFonts w:cs="Arial"/>
              </w:rPr>
            </w:pPr>
            <w:r w:rsidRPr="2DDE1F07">
              <w:rPr>
                <w:rFonts w:cs="Arial"/>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62DAA1C6" w:rsidR="00AF1953" w:rsidRPr="0023356D" w:rsidRDefault="00AF1953" w:rsidP="2DDE1F07">
            <w:pPr>
              <w:pStyle w:val="Tabletext"/>
              <w:rPr>
                <w:rFonts w:cs="Arial"/>
              </w:rPr>
            </w:pPr>
            <w:r w:rsidRPr="31972FAE">
              <w:rPr>
                <w:rFonts w:cs="Arial"/>
              </w:rPr>
              <w:t>Consultant Paediatric Pharmacist</w:t>
            </w:r>
            <w:r w:rsidR="6F8E6D2F" w:rsidRPr="31972FAE">
              <w:rPr>
                <w:rFonts w:cs="Arial"/>
              </w:rPr>
              <w:t xml:space="preserve">, </w:t>
            </w:r>
            <w:r w:rsidRPr="31972FAE">
              <w:rPr>
                <w:rFonts w:cs="Arial"/>
              </w:rPr>
              <w:t>Neonatal and Paediatric Pharmacist Group (NPPG) representative</w:t>
            </w:r>
          </w:p>
        </w:tc>
      </w:tr>
      <w:tr w:rsidR="00AF1953" w:rsidRPr="00094B2C" w14:paraId="451E31FE" w14:textId="77777777" w:rsidTr="5FF9AA65">
        <w:trPr>
          <w:trHeight w:val="411"/>
        </w:trPr>
        <w:tc>
          <w:tcPr>
            <w:tcW w:w="2297" w:type="dxa"/>
          </w:tcPr>
          <w:p w14:paraId="33AF1808" w14:textId="4CEBED9C" w:rsidR="00AF1953" w:rsidRPr="0023356D" w:rsidRDefault="00AF1953" w:rsidP="00AF1953">
            <w:pPr>
              <w:pStyle w:val="Tabletext"/>
            </w:pPr>
            <w:r w:rsidRPr="00A56EF6">
              <w:rPr>
                <w:rFonts w:cs="Arial"/>
                <w:szCs w:val="22"/>
              </w:rPr>
              <w:t>Dr Stephanie Gallard</w:t>
            </w:r>
          </w:p>
        </w:tc>
        <w:tc>
          <w:tcPr>
            <w:tcW w:w="6912" w:type="dxa"/>
          </w:tcPr>
          <w:p w14:paraId="5F39BD40" w14:textId="2A87E878" w:rsidR="00AF1953" w:rsidRPr="0023356D" w:rsidRDefault="00AF1953" w:rsidP="2DDE1F07">
            <w:pPr>
              <w:pStyle w:val="Tabletext"/>
              <w:rPr>
                <w:rFonts w:cs="Arial"/>
              </w:rPr>
            </w:pPr>
            <w:r w:rsidRPr="31972FAE">
              <w:rPr>
                <w:rFonts w:cs="Arial"/>
              </w:rPr>
              <w:t>GP (Dermatology Special Interest)</w:t>
            </w:r>
            <w:r w:rsidR="4B0BA103" w:rsidRPr="31972FAE">
              <w:rPr>
                <w:rFonts w:cs="Arial"/>
              </w:rPr>
              <w:t xml:space="preserve">, </w:t>
            </w:r>
            <w:r w:rsidR="4B0BA103" w:rsidRPr="31972FAE">
              <w:rPr>
                <w:rFonts w:eastAsia="Arial" w:cs="Arial"/>
                <w:szCs w:val="22"/>
              </w:rPr>
              <w:t>Primary Care Dermatology Society Execu</w:t>
            </w:r>
            <w:r w:rsidR="2B4B0CB5" w:rsidRPr="31972FAE">
              <w:rPr>
                <w:rFonts w:eastAsia="Arial" w:cs="Arial"/>
                <w:szCs w:val="22"/>
              </w:rPr>
              <w:t>tiv</w:t>
            </w:r>
            <w:r w:rsidR="4B0BA103" w:rsidRPr="31972FAE">
              <w:rPr>
                <w:rFonts w:eastAsia="Arial" w:cs="Arial"/>
                <w:szCs w:val="22"/>
              </w:rPr>
              <w:t>e Committee member</w:t>
            </w:r>
          </w:p>
        </w:tc>
      </w:tr>
      <w:tr w:rsidR="00AF1953" w:rsidRPr="00DF77C7" w14:paraId="3652FCC6" w14:textId="77777777" w:rsidTr="5FF9AA65">
        <w:trPr>
          <w:trHeight w:val="416"/>
        </w:trPr>
        <w:tc>
          <w:tcPr>
            <w:tcW w:w="2297" w:type="dxa"/>
          </w:tcPr>
          <w:p w14:paraId="1CA8641B" w14:textId="22BB041F" w:rsidR="00AF1953" w:rsidRPr="0023356D" w:rsidRDefault="00AF1953" w:rsidP="5FF9AA65">
            <w:pPr>
              <w:rPr>
                <w:rFonts w:ascii="Arial" w:hAnsi="Arial" w:cs="Arial"/>
                <w:sz w:val="22"/>
                <w:szCs w:val="22"/>
              </w:rPr>
            </w:pPr>
            <w:r w:rsidRPr="5FF9AA65">
              <w:rPr>
                <w:rFonts w:ascii="Arial" w:hAnsi="Arial" w:cs="Arial"/>
                <w:sz w:val="22"/>
                <w:szCs w:val="22"/>
              </w:rPr>
              <w:t xml:space="preserve">Rob Hebdon </w:t>
            </w:r>
          </w:p>
        </w:tc>
        <w:tc>
          <w:tcPr>
            <w:tcW w:w="6912" w:type="dxa"/>
          </w:tcPr>
          <w:p w14:paraId="290D7DC5" w14:textId="47A6BCE1" w:rsidR="00AF1953" w:rsidRPr="00AF1953" w:rsidRDefault="00AF1953" w:rsidP="00AF1953">
            <w:pPr>
              <w:spacing w:after="0" w:line="240" w:lineRule="auto"/>
              <w:rPr>
                <w:rFonts w:eastAsia="Calibri"/>
              </w:rPr>
            </w:pPr>
            <w:r w:rsidRPr="00AF1953">
              <w:rPr>
                <w:rFonts w:ascii="Arial" w:eastAsia="Times New Roman" w:hAnsi="Arial" w:cs="Arial"/>
                <w:kern w:val="0"/>
                <w:sz w:val="22"/>
                <w:szCs w:val="22"/>
                <w14:ligatures w14:val="none"/>
              </w:rPr>
              <w:t>Senior Policy Lead – Pharmacy Clinical Strategy,</w:t>
            </w:r>
            <w:r w:rsidR="4815FEFA" w:rsidRPr="00AF1953">
              <w:rPr>
                <w:rFonts w:ascii="Arial" w:eastAsia="Times New Roman" w:hAnsi="Arial" w:cs="Arial"/>
                <w:kern w:val="0"/>
                <w:sz w:val="22"/>
                <w:szCs w:val="22"/>
                <w14:ligatures w14:val="none"/>
              </w:rPr>
              <w:t xml:space="preserve"> </w:t>
            </w:r>
            <w:r w:rsidRPr="2DDE1F07">
              <w:rPr>
                <w:rFonts w:cs="Arial"/>
              </w:rPr>
              <w:t>Primary Care &amp; Community Services, NHS England</w:t>
            </w:r>
            <w:r w:rsidR="004D35E5" w:rsidRPr="2DDE1F07">
              <w:rPr>
                <w:rFonts w:cs="Arial"/>
              </w:rPr>
              <w:t xml:space="preserve"> </w:t>
            </w:r>
          </w:p>
        </w:tc>
      </w:tr>
    </w:tbl>
    <w:p w14:paraId="5D513D47" w14:textId="21D934C8" w:rsidR="0059738E" w:rsidRDefault="0059738E" w:rsidP="008762B8">
      <w:pPr>
        <w:pStyle w:val="PGDNormal"/>
        <w:rPr>
          <w:lang w:val="en-GB"/>
        </w:rPr>
      </w:pP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sidRPr="00E15746">
        <w:rPr>
          <w:highlight w:val="yellow"/>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E15746">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4" w:history="1">
        <w:r w:rsidRPr="00DF77C7">
          <w:rPr>
            <w:rStyle w:val="Hyperlink"/>
            <w:highlight w:val="yellow"/>
            <w:lang w:val="en-GB"/>
          </w:rPr>
          <w:t>NICE MPG2 PGD 2017</w:t>
        </w:r>
      </w:hyperlink>
      <w:r w:rsidRPr="00DF77C7">
        <w:rPr>
          <w:highlight w:val="yellow"/>
          <w:lang w:val="en-GB"/>
        </w:rPr>
        <w:t>.</w:t>
      </w:r>
      <w:r w:rsidR="005E6491" w:rsidRPr="00E15746">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E44AD7" w:rsidRPr="00E7585B" w14:paraId="166F385F" w14:textId="77777777" w:rsidTr="00A32FA7">
        <w:tc>
          <w:tcPr>
            <w:tcW w:w="3133" w:type="dxa"/>
            <w:tcBorders>
              <w:top w:val="single" w:sz="4" w:space="0" w:color="auto"/>
              <w:left w:val="single" w:sz="4" w:space="0" w:color="auto"/>
              <w:bottom w:val="single" w:sz="4" w:space="0" w:color="auto"/>
              <w:right w:val="single" w:sz="4" w:space="0" w:color="auto"/>
            </w:tcBorders>
          </w:tcPr>
          <w:p w14:paraId="2BE869F6" w14:textId="74B70602" w:rsidR="00E44AD7" w:rsidRPr="00E7585B" w:rsidRDefault="00E44AD7"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0E35CEA6" w14:textId="77777777" w:rsidR="00E44AD7" w:rsidRPr="00E7585B" w:rsidRDefault="00E44AD7"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41457D56" w14:textId="77777777" w:rsidR="00E44AD7" w:rsidRPr="00E7585B" w:rsidRDefault="00E44AD7"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21E62D94" w14:textId="77777777" w:rsidR="00E44AD7" w:rsidRPr="00E7585B" w:rsidRDefault="00E44AD7" w:rsidP="00B65003">
            <w:pPr>
              <w:pStyle w:val="Tabletext"/>
              <w:rPr>
                <w:szCs w:val="22"/>
                <w:lang w:val="en-GB"/>
              </w:rPr>
            </w:pPr>
          </w:p>
        </w:tc>
      </w:tr>
      <w:tr w:rsidR="00813399" w:rsidRPr="00E7585B"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0E7585B">
              <w:rPr>
                <w:rStyle w:val="TableHeaderColumn"/>
                <w:sz w:val="22"/>
                <w:szCs w:val="22"/>
              </w:rPr>
              <w:t xml:space="preserve">Person signing on behalf of </w:t>
            </w:r>
            <w:r w:rsidR="009E38CA" w:rsidRPr="00E7585B">
              <w:rPr>
                <w:rStyle w:val="TableHeaderColumn"/>
                <w:sz w:val="22"/>
                <w:szCs w:val="22"/>
              </w:rPr>
              <w:t xml:space="preserve">the </w:t>
            </w:r>
            <w:hyperlink r:id="rId15" w:anchor="terms-used-in-the-guideline" w:history="1">
              <w:r w:rsidR="00D0044C" w:rsidRPr="00FE6D74">
                <w:rPr>
                  <w:rStyle w:val="Hyperlink"/>
                  <w:rFonts w:ascii="Arial" w:hAnsi="Arial" w:cs="Arial"/>
                  <w:b/>
                  <w:bCs/>
                  <w:sz w:val="22"/>
                  <w:szCs w:val="22"/>
                </w:rPr>
                <w:t>authorising body</w:t>
              </w:r>
              <w:r w:rsidR="009E38CA" w:rsidRPr="00FE6D74">
                <w:rPr>
                  <w:rStyle w:val="Hyperlink"/>
                  <w:rFonts w:ascii="Arial" w:hAnsi="Arial" w:cs="Arial"/>
                  <w:b/>
                  <w:bCs/>
                  <w:sz w:val="22"/>
                  <w:szCs w:val="22"/>
                </w:rPr>
                <w:t xml:space="preserve"> as defined by NICE</w:t>
              </w:r>
            </w:hyperlink>
            <w:r w:rsidR="009E38CA" w:rsidRPr="00E7585B">
              <w:rPr>
                <w:rStyle w:val="Hyperlink"/>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E15746">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00E46E97" w:rsidRPr="00E15746">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31972FAE">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6"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31972FAE">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1AECCFB" w14:textId="77777777" w:rsidR="00076F6C" w:rsidRPr="001D40D5" w:rsidRDefault="00076F6C" w:rsidP="00076F6C">
            <w:pPr>
              <w:pStyle w:val="Bulletindent1"/>
              <w:numPr>
                <w:ilvl w:val="1"/>
                <w:numId w:val="15"/>
              </w:numPr>
              <w:rPr>
                <w:szCs w:val="23"/>
              </w:rPr>
            </w:pPr>
            <w:hyperlink r:id="rId17" w:history="1">
              <w:r w:rsidRPr="001D40D5">
                <w:rPr>
                  <w:rStyle w:val="Hyperlink"/>
                  <w:lang w:eastAsia="en-GB"/>
                </w:rPr>
                <w:t>DermNet impetigo resources</w:t>
              </w:r>
            </w:hyperlink>
            <w:r>
              <w:rPr>
                <w:rFonts w:cs="Arial"/>
                <w:szCs w:val="23"/>
                <w:lang w:eastAsia="en-GB"/>
              </w:rPr>
              <w:t xml:space="preserve"> </w:t>
            </w:r>
            <w:r w:rsidRPr="001D40D5">
              <w:t>(including images)</w:t>
            </w:r>
          </w:p>
          <w:p w14:paraId="59FAB93C" w14:textId="77777777" w:rsidR="00076F6C" w:rsidRPr="001D40D5" w:rsidRDefault="00076F6C" w:rsidP="00076F6C">
            <w:pPr>
              <w:pStyle w:val="Bulletindent1"/>
              <w:numPr>
                <w:ilvl w:val="1"/>
                <w:numId w:val="15"/>
              </w:numPr>
              <w:rPr>
                <w:szCs w:val="23"/>
              </w:rPr>
            </w:pPr>
            <w:hyperlink r:id="rId18" w:history="1">
              <w:r w:rsidRPr="001D40D5">
                <w:rPr>
                  <w:rStyle w:val="Hyperlink"/>
                  <w:lang w:eastAsia="en-GB"/>
                </w:rPr>
                <w:t>Primary Care Dermatology Society impetigo resources</w:t>
              </w:r>
            </w:hyperlink>
            <w:r w:rsidRPr="001D40D5">
              <w:t>(including images)</w:t>
            </w:r>
          </w:p>
          <w:p w14:paraId="02A11CF9" w14:textId="77777777" w:rsidR="00076F6C" w:rsidRPr="001D40D5" w:rsidRDefault="00076F6C" w:rsidP="00076F6C">
            <w:pPr>
              <w:pStyle w:val="Bulletindent1"/>
              <w:numPr>
                <w:ilvl w:val="1"/>
                <w:numId w:val="15"/>
              </w:numPr>
              <w:rPr>
                <w:szCs w:val="23"/>
              </w:rPr>
            </w:pPr>
            <w:hyperlink r:id="rId19" w:history="1">
              <w:r w:rsidRPr="001D40D5">
                <w:rPr>
                  <w:rStyle w:val="Hyperlink"/>
                  <w:lang w:eastAsia="en-GB"/>
                </w:rPr>
                <w:t>CPPE Dermatology: An introduction to managing common skin conditions</w:t>
              </w:r>
            </w:hyperlink>
            <w:r>
              <w:rPr>
                <w:rFonts w:cs="Arial"/>
                <w:szCs w:val="22"/>
                <w:lang w:eastAsia="en-GB"/>
              </w:rPr>
              <w:t xml:space="preserve"> </w:t>
            </w:r>
            <w:r w:rsidRPr="001D40D5">
              <w:t>resources (registration required; free for registered pharmacy professionals</w:t>
            </w:r>
          </w:p>
          <w:p w14:paraId="79E13EB1" w14:textId="77777777" w:rsidR="00076F6C" w:rsidRPr="001D40D5" w:rsidRDefault="00076F6C" w:rsidP="00076F6C">
            <w:pPr>
              <w:pStyle w:val="Bulletindent1"/>
              <w:numPr>
                <w:ilvl w:val="1"/>
                <w:numId w:val="15"/>
              </w:numPr>
              <w:rPr>
                <w:szCs w:val="23"/>
              </w:rPr>
            </w:pPr>
            <w:hyperlink r:id="rId20" w:history="1">
              <w:r w:rsidRPr="001D40D5">
                <w:rPr>
                  <w:rStyle w:val="Hyperlink"/>
                  <w:lang w:eastAsia="en-GB"/>
                </w:rPr>
                <w:t>Black &amp; Brown skin resources</w:t>
              </w:r>
            </w:hyperlink>
            <w:r>
              <w:rPr>
                <w:rFonts w:cs="Arial"/>
                <w:shd w:val="clear" w:color="auto" w:fill="FFFFFF"/>
                <w:lang w:eastAsia="en-GB"/>
              </w:rPr>
              <w:t xml:space="preserve"> </w:t>
            </w:r>
            <w:r w:rsidRPr="001D40D5">
              <w:t>(including images on diverse skin tones)</w:t>
            </w:r>
          </w:p>
          <w:p w14:paraId="62D5FD96" w14:textId="13D19CEA" w:rsidR="00E015AA" w:rsidRPr="00E15746" w:rsidRDefault="00E015AA" w:rsidP="00E015AA">
            <w:pPr>
              <w:pStyle w:val="Bulletindent1"/>
            </w:pPr>
            <w:r w:rsidRPr="00E15746">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21"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22"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B44101" w:rsidRDefault="00E015AA" w:rsidP="00E015AA">
            <w:pPr>
              <w:pStyle w:val="Bulletindent1"/>
              <w:numPr>
                <w:ilvl w:val="1"/>
                <w:numId w:val="15"/>
              </w:numPr>
              <w:rPr>
                <w:szCs w:val="23"/>
              </w:rPr>
            </w:pPr>
            <w:hyperlink r:id="rId23" w:history="1">
              <w:r w:rsidRPr="00E015AA">
                <w:rPr>
                  <w:rStyle w:val="Hyperlink"/>
                  <w:rFonts w:cs="Arial"/>
                  <w:szCs w:val="23"/>
                </w:rPr>
                <w:t>eLfH Sepsis e-learning programme</w:t>
              </w:r>
            </w:hyperlink>
            <w:r w:rsidRPr="00E015AA">
              <w:rPr>
                <w:szCs w:val="23"/>
              </w:rPr>
              <w:t xml:space="preserve"> </w:t>
            </w:r>
            <w:r w:rsidRPr="00E015AA">
              <w:t>(registration required)</w:t>
            </w:r>
          </w:p>
          <w:p w14:paraId="6AE23828" w14:textId="2AA420E7" w:rsidR="00B44101" w:rsidRPr="00E015AA" w:rsidRDefault="00B44101" w:rsidP="00E015AA">
            <w:pPr>
              <w:pStyle w:val="Bulletindent1"/>
              <w:numPr>
                <w:ilvl w:val="1"/>
                <w:numId w:val="15"/>
              </w:numPr>
              <w:rPr>
                <w:szCs w:val="23"/>
              </w:rPr>
            </w:pPr>
            <w:hyperlink r:id="rId24" w:history="1">
              <w:r w:rsidRPr="00B44101">
                <w:rPr>
                  <w:rStyle w:val="Hyperlink"/>
                  <w:szCs w:val="23"/>
                </w:rPr>
                <w:t>The UK Sepsis Trust e-learning programme</w:t>
              </w:r>
              <w:r w:rsidRPr="00A61D5E">
                <w:rPr>
                  <w:rStyle w:val="Hyperlink"/>
                  <w:color w:val="000000" w:themeColor="text1"/>
                  <w:szCs w:val="23"/>
                  <w:u w:val="none"/>
                </w:rPr>
                <w:t xml:space="preserve"> (note: this is not a free resource)</w:t>
              </w:r>
            </w:hyperlink>
          </w:p>
          <w:p w14:paraId="287A58BA" w14:textId="70C5A36F" w:rsidR="00A61B14" w:rsidRPr="00E015AA" w:rsidRDefault="00E015AA" w:rsidP="31972FAE">
            <w:pPr>
              <w:pStyle w:val="Bulletindent1"/>
              <w:rPr>
                <w:rStyle w:val="Hyperlink"/>
              </w:rPr>
            </w:pPr>
            <w:r>
              <w:t>U</w:t>
            </w:r>
            <w:r w:rsidR="00FE6E1E">
              <w:t>ndertaken appropriate training for working under PGDs for the supply and administration of medicines.</w:t>
            </w:r>
            <w:r w:rsidR="00E7585B">
              <w:t xml:space="preserve"> Recommended training </w:t>
            </w:r>
            <w:r w:rsidR="00FE6E1E">
              <w:t xml:space="preserve">- </w:t>
            </w:r>
            <w:hyperlink r:id="rId25">
              <w:r w:rsidR="008B2CE6" w:rsidRPr="31972FAE">
                <w:rPr>
                  <w:rStyle w:val="Hyperlink"/>
                </w:rPr>
                <w:t>eLfH PGD e-learning programme</w:t>
              </w:r>
            </w:hyperlink>
            <w:r w:rsidR="00FE6E1E" w:rsidRPr="31972FAE">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31972FAE">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13361E83" w:rsidR="00E015AA" w:rsidRDefault="00076F6C" w:rsidP="00E015AA">
            <w:pPr>
              <w:pStyle w:val="Tabletext"/>
            </w:pPr>
            <w:r>
              <w:t xml:space="preserve">Clinicians </w:t>
            </w:r>
            <w:r w:rsidR="00E015AA" w:rsidRPr="00E015AA">
              <w:t xml:space="preserve">operating under this PGD must be assessed as competent or complete a self-declaration of competence to operate under this PGD </w:t>
            </w:r>
            <w:r w:rsidR="00E015AA" w:rsidRPr="00E15746">
              <w:rPr>
                <w:highlight w:val="cyan"/>
              </w:rPr>
              <w:t>[(</w:t>
            </w:r>
            <w:r w:rsidR="00E015AA" w:rsidRPr="00E015AA">
              <w:rPr>
                <w:highlight w:val="cyan"/>
              </w:rPr>
              <w:t>see an example authorisation record sheet in Appendix A)</w:t>
            </w:r>
            <w:r w:rsidR="0053196D">
              <w:rPr>
                <w:highlight w:val="cyan"/>
              </w:rPr>
              <w:t>]</w:t>
            </w:r>
            <w:r w:rsidR="00E015AA" w:rsidRPr="0053196D">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6"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944C542" w14:textId="3E5050D7" w:rsidR="00076F6C" w:rsidRDefault="00076F6C" w:rsidP="00076F6C">
            <w:pPr>
              <w:pStyle w:val="Tabletext"/>
              <w:rPr>
                <w:lang w:val="en-GB"/>
              </w:rPr>
            </w:pPr>
            <w:r>
              <w:rPr>
                <w:lang w:val="en-GB"/>
              </w:rPr>
              <w:t>Clinicians</w:t>
            </w:r>
            <w:r w:rsidR="00E015AA" w:rsidRPr="00E015AA">
              <w:rPr>
                <w:lang w:val="en-GB"/>
              </w:rPr>
              <w:t xml:space="preserve"> operating under this PGD should follow</w:t>
            </w:r>
            <w:r>
              <w:rPr>
                <w:lang w:val="en-GB"/>
              </w:rPr>
              <w:t>:</w:t>
            </w:r>
            <w:r w:rsidR="00E015AA" w:rsidRPr="00E015AA">
              <w:rPr>
                <w:lang w:val="en-GB"/>
              </w:rPr>
              <w:t xml:space="preserve"> </w:t>
            </w:r>
          </w:p>
          <w:p w14:paraId="5719D930" w14:textId="18D892E2" w:rsidR="00B81529" w:rsidRPr="00DF77C7" w:rsidRDefault="00076F6C" w:rsidP="00076F6C">
            <w:pPr>
              <w:pStyle w:val="Tabletext"/>
              <w:rPr>
                <w:lang w:val="en-GB"/>
              </w:rPr>
            </w:pPr>
            <w:hyperlink r:id="rId27" w:history="1">
              <w:r w:rsidRPr="00076F6C">
                <w:rPr>
                  <w:rStyle w:val="Hyperlink"/>
                </w:rPr>
                <w:t>N</w:t>
              </w:r>
              <w:r w:rsidRPr="00076F6C">
                <w:rPr>
                  <w:rStyle w:val="Hyperlink"/>
                  <w:lang w:val="en-GB"/>
                </w:rPr>
                <w:t>ational guidance for the diagnosis of impetigo in the UK – NICE CKS – impetigo</w:t>
              </w:r>
            </w:hyperlink>
            <w:r w:rsidRPr="00076F6C">
              <w:rPr>
                <w:lang w:val="en-GB"/>
              </w:rPr>
              <w:t xml:space="preserve"> </w:t>
            </w:r>
            <w:r w:rsidR="008B2CE6">
              <w:rPr>
                <w:lang w:val="en-GB"/>
              </w:rPr>
              <w:t xml:space="preserve">and </w:t>
            </w:r>
            <w:hyperlink r:id="rId28" w:history="1">
              <w:r w:rsidRPr="00076F6C">
                <w:rPr>
                  <w:rStyle w:val="Hyperlink"/>
                  <w:lang w:val="en-GB"/>
                </w:rPr>
                <w:t>NICE guideline NG153 – Impetigo: antimicrobial prescribing.</w:t>
              </w:r>
            </w:hyperlink>
          </w:p>
        </w:tc>
      </w:tr>
      <w:tr w:rsidR="00B81529" w:rsidRPr="00DF77C7" w14:paraId="25FEFD2D" w14:textId="77777777" w:rsidTr="31972FAE">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53196D">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53196D">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5FF9AA65">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548CF4A9" w:rsidR="00D36D23" w:rsidRDefault="00076F6C" w:rsidP="00957B7C">
            <w:pPr>
              <w:pStyle w:val="Tabletext"/>
            </w:pPr>
            <w:r w:rsidRPr="00076F6C">
              <w:rPr>
                <w:iCs/>
                <w:lang w:val="en-GB"/>
              </w:rPr>
              <w:t>Widespread non-bullous impetigo in young people and adults aged 16 years and over who are pregnant, or where pregnancy is suspected and where flucloxacillin is not appropriate due to hypersensitivity.</w:t>
            </w:r>
          </w:p>
        </w:tc>
      </w:tr>
      <w:tr w:rsidR="00AE4F4B" w14:paraId="423D958D" w14:textId="77777777" w:rsidTr="5FF9AA65">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076F6C">
            <w:pPr>
              <w:pStyle w:val="Bulletindent1"/>
            </w:pPr>
            <w:r w:rsidRPr="002561E8">
              <w:t>Informed consent</w:t>
            </w:r>
          </w:p>
          <w:p w14:paraId="4A978E89" w14:textId="0C5757B8" w:rsidR="006E1B84" w:rsidRDefault="006E1B84" w:rsidP="00076F6C">
            <w:pPr>
              <w:pStyle w:val="Bulletindent1"/>
            </w:pPr>
            <w:r w:rsidRPr="006E1B84">
              <w:t xml:space="preserve">Individuals aged </w:t>
            </w:r>
            <w:r w:rsidR="00F261DA">
              <w:t>16</w:t>
            </w:r>
            <w:r w:rsidRPr="006E1B84">
              <w:t xml:space="preserve"> years and over</w:t>
            </w:r>
          </w:p>
          <w:p w14:paraId="4A9C5BF2" w14:textId="77777777" w:rsidR="00076F6C" w:rsidRPr="00941F77" w:rsidRDefault="00076F6C" w:rsidP="00076F6C">
            <w:pPr>
              <w:pStyle w:val="Bulletindent1"/>
            </w:pPr>
            <w:r>
              <w:t xml:space="preserve">Signs </w:t>
            </w:r>
            <w:r w:rsidRPr="00C23691">
              <w:t xml:space="preserve">and symptoms of </w:t>
            </w:r>
            <w:r>
              <w:t>impetigo</w:t>
            </w:r>
            <w:r w:rsidRPr="00C23691">
              <w:t xml:space="preserve"> using the </w:t>
            </w:r>
            <w:hyperlink r:id="rId29" w:history="1">
              <w:r w:rsidRPr="00941F77">
                <w:rPr>
                  <w:rStyle w:val="Hyperlink"/>
                  <w:lang w:val="en-US"/>
                </w:rPr>
                <w:t>N</w:t>
              </w:r>
              <w:r w:rsidRPr="00941F77">
                <w:rPr>
                  <w:rStyle w:val="Hyperlink"/>
                </w:rPr>
                <w:t>ational guidance for the diagnosis of impetigo in the UK – NICE CKS – impetigo</w:t>
              </w:r>
            </w:hyperlink>
            <w:r w:rsidRPr="00941F77">
              <w:t xml:space="preserve"> </w:t>
            </w:r>
          </w:p>
          <w:p w14:paraId="6B802D0D" w14:textId="77777777" w:rsidR="00076F6C" w:rsidRDefault="00076F6C" w:rsidP="00076F6C">
            <w:pPr>
              <w:pStyle w:val="Bulletindent1"/>
            </w:pPr>
            <w:r w:rsidRPr="00BC6E78">
              <w:rPr>
                <w:lang w:bidi="en-GB"/>
              </w:rPr>
              <w:t xml:space="preserve">Widespread (4 or more lesions/clusters present) </w:t>
            </w:r>
            <w:r w:rsidRPr="00BC6E78">
              <w:t xml:space="preserve">non-bullous </w:t>
            </w:r>
            <w:r w:rsidRPr="00BC6E78">
              <w:rPr>
                <w:lang w:bidi="en-GB"/>
              </w:rPr>
              <w:t>impetigo</w:t>
            </w:r>
          </w:p>
          <w:p w14:paraId="117E8F1B" w14:textId="77777777" w:rsidR="00076F6C" w:rsidRDefault="00076F6C" w:rsidP="00076F6C">
            <w:pPr>
              <w:pStyle w:val="Bulletindent1"/>
            </w:pPr>
            <w:r>
              <w:t>Pregnancy</w:t>
            </w:r>
            <w:r w:rsidRPr="005636A7">
              <w:t xml:space="preserve"> or suspected pregnancy</w:t>
            </w:r>
          </w:p>
          <w:p w14:paraId="612252EA" w14:textId="77777777" w:rsidR="00076F6C" w:rsidRPr="005950F5" w:rsidRDefault="00076F6C" w:rsidP="00076F6C">
            <w:pPr>
              <w:pStyle w:val="Bulletindent1"/>
            </w:pPr>
            <w:r w:rsidRPr="00BC6E78">
              <w:t xml:space="preserve">Known hypersensitivity to flucloxacillin, any penicillin or any of the components within the formulation of flucloxacillin formulations - see </w:t>
            </w:r>
            <w:hyperlink r:id="rId30" w:history="1">
              <w:r>
                <w:rPr>
                  <w:rStyle w:val="Hyperlink"/>
                </w:rPr>
                <w:t>Summary of Product Characteristics which can be accessed on the EMC website</w:t>
              </w:r>
            </w:hyperlink>
            <w:r w:rsidRPr="00BC6E78">
              <w:t xml:space="preserve">. </w:t>
            </w:r>
            <w:r w:rsidRPr="00BC6E78">
              <w:rPr>
                <w:b/>
                <w:bCs/>
                <w:iCs/>
              </w:rPr>
              <w:t>Acceptable sources of allergy information include individual/carer/parent/guardian or National Care Record</w:t>
            </w:r>
          </w:p>
          <w:p w14:paraId="2859A178" w14:textId="7F7C3CE7" w:rsidR="005950F5" w:rsidRPr="005950F5" w:rsidRDefault="005950F5" w:rsidP="2DDE1F07">
            <w:pPr>
              <w:pStyle w:val="Bulletindent1"/>
              <w:numPr>
                <w:ilvl w:val="0"/>
                <w:numId w:val="0"/>
              </w:numPr>
              <w:ind w:left="720"/>
            </w:pPr>
            <w:r w:rsidRPr="2DDE1F07">
              <w:rPr>
                <w:b/>
                <w:bCs/>
              </w:rPr>
              <w:t>OR</w:t>
            </w:r>
          </w:p>
          <w:p w14:paraId="02A2FFD7" w14:textId="641C537C" w:rsidR="00AE4F4B" w:rsidRDefault="005950F5" w:rsidP="005950F5">
            <w:pPr>
              <w:pStyle w:val="Bulletindent1"/>
            </w:pPr>
            <w:r>
              <w:t xml:space="preserve">History </w:t>
            </w:r>
            <w:r w:rsidRPr="006E1B84">
              <w:t xml:space="preserve">of severe immediate hypersensitivity reaction (e.g. anaphylaxis) to another beta-lactam antibiotic (e.g. cephalosporin, carbapenem or monobactam). </w:t>
            </w:r>
            <w:r w:rsidRPr="00233CDD">
              <w:rPr>
                <w:b/>
                <w:bCs/>
              </w:rPr>
              <w:t>Acceptable sources of allergy information include individual/carer/parent/guardian or National Care Record</w:t>
            </w:r>
          </w:p>
        </w:tc>
      </w:tr>
      <w:tr w:rsidR="00AE4F4B" w14:paraId="6FC007A9" w14:textId="77777777" w:rsidTr="5FF9AA65">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t>Criteria for exclusion</w:t>
            </w:r>
          </w:p>
        </w:tc>
        <w:tc>
          <w:tcPr>
            <w:tcW w:w="5953" w:type="dxa"/>
          </w:tcPr>
          <w:p w14:paraId="1068B14C" w14:textId="77777777" w:rsidR="00801F6A" w:rsidRPr="00801F6A" w:rsidRDefault="00801F6A" w:rsidP="00076F6C">
            <w:pPr>
              <w:pStyle w:val="Bulletindent1"/>
            </w:pPr>
            <w:r w:rsidRPr="00801F6A">
              <w:t xml:space="preserve">Consent refused and documented in the individual’s clinical notes </w:t>
            </w:r>
          </w:p>
          <w:p w14:paraId="1B665F4B" w14:textId="0D45F599" w:rsidR="00801F6A" w:rsidRDefault="00801F6A" w:rsidP="00076F6C">
            <w:pPr>
              <w:pStyle w:val="Bulletindent1"/>
            </w:pPr>
            <w:r w:rsidRPr="00801F6A">
              <w:t>Individuals under 1</w:t>
            </w:r>
            <w:r w:rsidR="00491ACA">
              <w:t>6</w:t>
            </w:r>
            <w:r w:rsidRPr="00801F6A">
              <w:t xml:space="preserve"> years of age</w:t>
            </w:r>
          </w:p>
          <w:p w14:paraId="4B965486" w14:textId="4A78C2F4" w:rsidR="00076F6C" w:rsidRPr="005636A7" w:rsidRDefault="00076F6C" w:rsidP="00076F6C">
            <w:pPr>
              <w:pStyle w:val="Bulletindent1"/>
            </w:pPr>
            <w:r w:rsidRPr="005636A7">
              <w:t>Current</w:t>
            </w:r>
            <w:r>
              <w:t>ly</w:t>
            </w:r>
            <w:r w:rsidRPr="005636A7">
              <w:t xml:space="preserve"> breastfeeding</w:t>
            </w:r>
            <w:r>
              <w:t xml:space="preserve"> with impetigo lesion(s) on the breast(s) (see </w:t>
            </w:r>
            <w:hyperlink w:anchor="Cautions" w:history="1">
              <w:r w:rsidRPr="00BC6E78">
                <w:rPr>
                  <w:rStyle w:val="Hyperlink"/>
                  <w:rFonts w:cs="Arial"/>
                  <w:iCs/>
                  <w:szCs w:val="22"/>
                </w:rPr>
                <w:t>Cautions</w:t>
              </w:r>
            </w:hyperlink>
            <w:r>
              <w:t xml:space="preserve"> for advice when treating impetigo lesion(s) not on the breast(s) in breastfeeding individuals)</w:t>
            </w:r>
          </w:p>
          <w:p w14:paraId="1B6F58C0" w14:textId="6262AEE1" w:rsidR="00801F6A" w:rsidRPr="00903730" w:rsidRDefault="00801F6A" w:rsidP="2A706383">
            <w:pPr>
              <w:pStyle w:val="Bulletindent1"/>
              <w:rPr>
                <w:rFonts w:eastAsia="Arial" w:cs="Arial"/>
                <w:szCs w:val="22"/>
              </w:rPr>
            </w:pPr>
            <w:bookmarkStart w:id="5" w:name="Severe"/>
            <w:bookmarkEnd w:id="5"/>
            <w:r>
              <w:t>Severely immunosuppressed individuals as defined in</w:t>
            </w:r>
            <w:r w:rsidR="00B96B49">
              <w:t xml:space="preserve"> </w:t>
            </w:r>
            <w:hyperlink r:id="rId31">
              <w:r w:rsidR="147696C9" w:rsidRPr="0C288752">
                <w:rPr>
                  <w:rStyle w:val="Hyperlink"/>
                  <w:rFonts w:eastAsia="Arial" w:cs="Arial"/>
                  <w:szCs w:val="22"/>
                </w:rPr>
                <w:t>UKHSA Shingles (herpes zoster)</w:t>
              </w:r>
              <w:r w:rsidR="483DCC99" w:rsidRPr="0C288752">
                <w:rPr>
                  <w:rStyle w:val="Hyperlink"/>
                  <w:rFonts w:eastAsia="Arial" w:cs="Arial"/>
                  <w:szCs w:val="22"/>
                </w:rPr>
                <w:t>:</w:t>
              </w:r>
              <w:r w:rsidR="147696C9" w:rsidRPr="0C288752">
                <w:rPr>
                  <w:rStyle w:val="Hyperlink"/>
                  <w:rFonts w:eastAsia="Arial" w:cs="Arial"/>
                  <w:szCs w:val="22"/>
                </w:rPr>
                <w:t xml:space="preserve"> the green book chapter</w:t>
              </w:r>
            </w:hyperlink>
            <w:r w:rsidR="147696C9" w:rsidRPr="0C288752">
              <w:rPr>
                <w:rFonts w:eastAsia="Arial" w:cs="Arial"/>
                <w:szCs w:val="22"/>
              </w:rPr>
              <w:t xml:space="preserve">: </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1C6E7D85" w:rsidR="009A5C7D" w:rsidRPr="00903730" w:rsidRDefault="00555317" w:rsidP="00555317">
            <w:pPr>
              <w:pStyle w:val="Bulletindent1"/>
              <w:numPr>
                <w:ilvl w:val="1"/>
                <w:numId w:val="15"/>
              </w:numPr>
            </w:pPr>
            <w:r>
              <w:t>a</w:t>
            </w:r>
            <w:r w:rsidR="009A5C7D" w:rsidRPr="00903730">
              <w:t xml:space="preserve">cute and chronic leukaemias, and clinically aggressive lymphomas (including Hodgkin’s </w:t>
            </w:r>
            <w:r w:rsidR="009A5C7D" w:rsidRPr="00903730">
              <w:lastRenderedPageBreak/>
              <w:t xml:space="preserve">lymphoma) who are less than 12 months since achieving cure </w:t>
            </w:r>
          </w:p>
          <w:p w14:paraId="07EE8B7B" w14:textId="2A8F2976" w:rsidR="009A5C7D" w:rsidRPr="00903730" w:rsidRDefault="00555317" w:rsidP="00555317">
            <w:pPr>
              <w:pStyle w:val="Bulletindent1"/>
              <w:numPr>
                <w:ilvl w:val="1"/>
                <w:numId w:val="15"/>
              </w:numPr>
            </w:pPr>
            <w:r>
              <w:t>i</w:t>
            </w:r>
            <w:r w:rsidR="005762A3" w:rsidRPr="00903730">
              <w:t xml:space="preserve">ndividuals </w:t>
            </w:r>
            <w:r w:rsidR="009A5C7D" w:rsidRPr="00903730">
              <w:t xml:space="preserve">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2BF9BA05" w:rsidR="009A5C7D" w:rsidRPr="00903730" w:rsidRDefault="00555317" w:rsidP="00555317">
            <w:pPr>
              <w:pStyle w:val="Bulletindent1"/>
              <w:numPr>
                <w:ilvl w:val="1"/>
                <w:numId w:val="15"/>
              </w:numPr>
            </w:pPr>
            <w:r>
              <w:t>i</w:t>
            </w:r>
            <w:r w:rsidR="005762A3" w:rsidRPr="00903730">
              <w:t xml:space="preserve">mmunosuppression </w:t>
            </w:r>
            <w:r w:rsidR="009A5C7D" w:rsidRPr="00903730">
              <w:t>due to HIV/AIDS with a current CD4 count of below 200 cells/μl</w:t>
            </w:r>
          </w:p>
          <w:p w14:paraId="1F6F9E0B" w14:textId="57E7E2CD" w:rsidR="009A5C7D" w:rsidRPr="00903730" w:rsidRDefault="00555317" w:rsidP="00555317">
            <w:pPr>
              <w:pStyle w:val="Bulletindent1"/>
              <w:numPr>
                <w:ilvl w:val="1"/>
                <w:numId w:val="15"/>
              </w:numPr>
            </w:pPr>
            <w:r>
              <w:t>p</w:t>
            </w:r>
            <w:r w:rsidR="005762A3" w:rsidRPr="00903730">
              <w:t xml:space="preserve">rimary </w:t>
            </w:r>
            <w:r w:rsidR="009A5C7D" w:rsidRPr="00903730">
              <w:t>or acquired cellular and combined immune deficiencies – those with lymphopaenia (&lt;1,000 lymphocytes/ul) or with a functional lymphocyte disorder</w:t>
            </w:r>
          </w:p>
          <w:p w14:paraId="180ED9ED" w14:textId="024EEDB8" w:rsidR="009A5C7D" w:rsidRPr="00903730" w:rsidRDefault="00555317" w:rsidP="00555317">
            <w:pPr>
              <w:pStyle w:val="Bulletindent1"/>
              <w:numPr>
                <w:ilvl w:val="1"/>
                <w:numId w:val="15"/>
              </w:numPr>
            </w:pPr>
            <w:r>
              <w:t>t</w:t>
            </w:r>
            <w:r w:rsidR="005762A3" w:rsidRPr="00903730">
              <w:t xml:space="preserve">hose </w:t>
            </w:r>
            <w:r w:rsidR="009A5C7D" w:rsidRPr="00903730">
              <w:t xml:space="preserve">who have received an allogeneic (cells from a donor) or an autologous (using their own cells) stem cell transplant in the previous 24 months </w:t>
            </w:r>
          </w:p>
          <w:p w14:paraId="0CCB08FB" w14:textId="4CF4596D" w:rsidR="009A5C7D" w:rsidRPr="00903730" w:rsidRDefault="00555317" w:rsidP="00555317">
            <w:pPr>
              <w:pStyle w:val="Bulletindent1"/>
              <w:numPr>
                <w:ilvl w:val="1"/>
                <w:numId w:val="15"/>
              </w:numPr>
            </w:pPr>
            <w:r>
              <w:t>t</w:t>
            </w:r>
            <w:r w:rsidR="005762A3" w:rsidRPr="00903730">
              <w:t xml:space="preserve">hose </w:t>
            </w:r>
            <w:r w:rsidR="009A5C7D" w:rsidRPr="00903730">
              <w:t>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24C0C7F7" w:rsidR="009A5C7D" w:rsidRPr="00903730" w:rsidRDefault="00555317" w:rsidP="00555317">
            <w:pPr>
              <w:pStyle w:val="Bulletindent1"/>
              <w:numPr>
                <w:ilvl w:val="1"/>
                <w:numId w:val="15"/>
              </w:numPr>
            </w:pPr>
            <w:r>
              <w:t>t</w:t>
            </w:r>
            <w:r w:rsidR="005762A3" w:rsidRPr="00903730">
              <w:t xml:space="preserve">hose who are receiving or have received in the past 6 months immunosuppressive chemotherapy or radiotherapy for any indication </w:t>
            </w:r>
          </w:p>
          <w:p w14:paraId="5AD148BD" w14:textId="08ABCDDB" w:rsidR="009A5C7D" w:rsidRPr="00903730" w:rsidRDefault="00555317" w:rsidP="00555317">
            <w:pPr>
              <w:pStyle w:val="Bulletindent1"/>
              <w:numPr>
                <w:ilvl w:val="1"/>
                <w:numId w:val="15"/>
              </w:numPr>
            </w:pPr>
            <w:r>
              <w:t>t</w:t>
            </w:r>
            <w:r w:rsidR="005762A3" w:rsidRPr="00903730">
              <w:t xml:space="preserve">hose who are receiving or have received in the previous 6 months immunosuppressive therapy for a solid organ transplant </w:t>
            </w:r>
          </w:p>
          <w:p w14:paraId="29E05600" w14:textId="53EBB871" w:rsidR="009A5C7D" w:rsidRPr="00903730" w:rsidRDefault="00555317" w:rsidP="00555317">
            <w:pPr>
              <w:pStyle w:val="Bulletindent1"/>
              <w:numPr>
                <w:ilvl w:val="1"/>
                <w:numId w:val="15"/>
              </w:numPr>
            </w:pPr>
            <w:r>
              <w:t>t</w:t>
            </w:r>
            <w:r w:rsidR="005762A3" w:rsidRPr="00903730">
              <w:t xml:space="preserve">hose who are receiving or have received in the previous </w:t>
            </w:r>
            <w:r w:rsidR="009A5C7D" w:rsidRPr="00903730">
              <w:t>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lastRenderedPageBreak/>
              <w:t>Individuals with chronic immune mediated inflammatory disease who are receiving or have received immunosuppressive therapy</w:t>
            </w:r>
            <w:r>
              <w:rPr>
                <w:b/>
                <w:bCs/>
              </w:rPr>
              <w:t>:</w:t>
            </w:r>
          </w:p>
          <w:p w14:paraId="7E59AB2F" w14:textId="089FD626" w:rsidR="009A5C7D" w:rsidRPr="00903730" w:rsidRDefault="00555317" w:rsidP="00555317">
            <w:pPr>
              <w:pStyle w:val="Bulletindent1"/>
              <w:numPr>
                <w:ilvl w:val="1"/>
                <w:numId w:val="15"/>
              </w:numPr>
            </w:pPr>
            <w:r>
              <w:t>m</w:t>
            </w:r>
            <w:r w:rsidR="005762A3" w:rsidRPr="00903730">
              <w:t xml:space="preserve">oderate to high dose corticosteroids (equivalent ≥20mg prednisolone per day) for more than 10 days in the previous month </w:t>
            </w:r>
          </w:p>
          <w:p w14:paraId="51092628" w14:textId="1DED9F90" w:rsidR="009A5C7D" w:rsidRPr="00903730" w:rsidRDefault="00555317" w:rsidP="00555317">
            <w:pPr>
              <w:pStyle w:val="Bulletindent1"/>
              <w:numPr>
                <w:ilvl w:val="1"/>
                <w:numId w:val="15"/>
              </w:numPr>
            </w:pPr>
            <w:r>
              <w:t>l</w:t>
            </w:r>
            <w:r w:rsidR="005762A3" w:rsidRPr="00903730">
              <w:t xml:space="preserve">ong term moderate dose corticosteroids (equivalent to ≥10mg prednisolone per day for more than 4 weeks) in the previous 3 months </w:t>
            </w:r>
          </w:p>
          <w:p w14:paraId="67099E93" w14:textId="1C06BA17" w:rsidR="009A5C7D" w:rsidRPr="00903730" w:rsidRDefault="00555317" w:rsidP="00555317">
            <w:pPr>
              <w:pStyle w:val="Bulletindent1"/>
              <w:numPr>
                <w:ilvl w:val="1"/>
                <w:numId w:val="15"/>
              </w:numPr>
            </w:pPr>
            <w:r>
              <w:t>a</w:t>
            </w:r>
            <w:r w:rsidR="005762A3" w:rsidRPr="00903730">
              <w:t xml:space="preserve">ny non-biological oral immune modulating drugs e.g. Methotrexate &gt;20mg per week (oral and subcutaneous), azathioprine &gt;3.0mg/kg/day; 6-mercaptopurine &gt;1.5mg/kg/day, mycophenolate &gt;1g/day) in the previous 3 months </w:t>
            </w:r>
          </w:p>
          <w:p w14:paraId="7892FFE6" w14:textId="1901BFED" w:rsidR="009A5C7D" w:rsidRPr="00903730" w:rsidRDefault="00555317" w:rsidP="00555317">
            <w:pPr>
              <w:pStyle w:val="Bulletindent1"/>
              <w:numPr>
                <w:ilvl w:val="1"/>
                <w:numId w:val="15"/>
              </w:numPr>
            </w:pPr>
            <w:r>
              <w:t>c</w:t>
            </w:r>
            <w:r w:rsidR="005762A3" w:rsidRPr="00903730">
              <w:t xml:space="preserve">ertain </w:t>
            </w:r>
            <w:r w:rsidR="009A5C7D" w:rsidRPr="00903730">
              <w:t>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6A4A37FB" w:rsidR="009A5C7D" w:rsidRPr="009A5C7D" w:rsidRDefault="009A5C7D" w:rsidP="00076F6C">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5FF9AA65">
                <w:rPr>
                  <w:rStyle w:val="Hyperlink"/>
                </w:rPr>
                <w:t>definition of severe immunosuppression (see above</w:t>
              </w:r>
            </w:hyperlink>
            <w:r>
              <w:t xml:space="preserve">). [For equivalent doses </w:t>
            </w:r>
            <w:r w:rsidR="346C40A6">
              <w:t xml:space="preserve">of corticosteroids </w:t>
            </w:r>
            <w:r>
              <w:t>in children, see</w:t>
            </w:r>
            <w:r w:rsidR="00E02773">
              <w:t xml:space="preserve"> </w:t>
            </w:r>
            <w:hyperlink r:id="rId32">
              <w:r w:rsidR="4B439CD8" w:rsidRPr="5FF9AA65">
                <w:rPr>
                  <w:rStyle w:val="Hyperlink"/>
                  <w:rFonts w:eastAsia="Arial" w:cs="Arial"/>
                  <w:color w:val="96607D"/>
                  <w:szCs w:val="22"/>
                </w:rPr>
                <w:t>UKHSA Contraindications and special considerations: the green book, chapter 6</w:t>
              </w:r>
            </w:hyperlink>
            <w:r w:rsidR="4B439CD8" w:rsidRPr="5FF9AA65">
              <w:rPr>
                <w:rFonts w:eastAsia="Arial" w:cs="Arial"/>
                <w:color w:val="96607D"/>
                <w:szCs w:val="22"/>
              </w:rPr>
              <w:t>]</w:t>
            </w:r>
          </w:p>
          <w:p w14:paraId="3524A8F3" w14:textId="77777777" w:rsidR="009A5C7D" w:rsidRPr="009A5C7D" w:rsidRDefault="009A5C7D" w:rsidP="2DDE1F07">
            <w:pPr>
              <w:pStyle w:val="Bulletindent1"/>
              <w:numPr>
                <w:ilvl w:val="0"/>
                <w:numId w:val="0"/>
              </w:numPr>
              <w:ind w:left="720"/>
            </w:pPr>
            <w:r>
              <w:t xml:space="preserve">* does </w:t>
            </w:r>
            <w:r w:rsidRPr="2DDE1F07">
              <w:rPr>
                <w:u w:val="single"/>
              </w:rPr>
              <w:t>not</w:t>
            </w:r>
            <w:r>
              <w:t xml:space="preserve"> include: </w:t>
            </w:r>
          </w:p>
          <w:p w14:paraId="5A725196" w14:textId="77777777" w:rsidR="009A5C7D" w:rsidRPr="009A5C7D" w:rsidRDefault="009A5C7D" w:rsidP="00076F6C">
            <w:pPr>
              <w:pStyle w:val="Bulletindent1"/>
              <w:numPr>
                <w:ilvl w:val="1"/>
                <w:numId w:val="15"/>
              </w:numPr>
            </w:pPr>
            <w:r w:rsidRPr="009A5C7D">
              <w:t>replacement corticosteroids for individuals with adrenal insufficiency</w:t>
            </w:r>
          </w:p>
          <w:p w14:paraId="6EB0C321" w14:textId="77777777" w:rsidR="009A5C7D" w:rsidRPr="009A5C7D" w:rsidRDefault="009A5C7D" w:rsidP="00076F6C">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076F6C">
            <w:pPr>
              <w:pStyle w:val="Bulletindent1"/>
              <w:numPr>
                <w:ilvl w:val="1"/>
                <w:numId w:val="15"/>
              </w:numPr>
            </w:pPr>
            <w:r w:rsidRPr="009A5C7D">
              <w:t>intra-articular, -bursal or -tendon corticosteroid injections.</w:t>
            </w:r>
          </w:p>
          <w:p w14:paraId="7B5D0722" w14:textId="6E4FD5D5" w:rsidR="009A5C7D" w:rsidRPr="009A5C7D" w:rsidRDefault="00FF5DA7" w:rsidP="00076F6C">
            <w:pPr>
              <w:pStyle w:val="Bulletindent1"/>
            </w:pPr>
            <w:r w:rsidRPr="00FF5DA7">
              <w:rPr>
                <w:iCs/>
              </w:rPr>
              <w:t xml:space="preserve">Known hypersensitivity to erythromycin, any macrolide or any of the components within the </w:t>
            </w:r>
            <w:r w:rsidRPr="00FF5DA7">
              <w:rPr>
                <w:iCs/>
              </w:rPr>
              <w:lastRenderedPageBreak/>
              <w:t xml:space="preserve">formulation </w:t>
            </w:r>
            <w:r w:rsidR="000311FF" w:rsidRPr="000311FF">
              <w:rPr>
                <w:iCs/>
              </w:rPr>
              <w:t xml:space="preserve">- </w:t>
            </w:r>
            <w:r w:rsidR="009A5C7D" w:rsidRPr="009A5C7D">
              <w:t xml:space="preserve">see </w:t>
            </w:r>
            <w:hyperlink r:id="rId33" w:anchor="gref" w:history="1">
              <w:hyperlink r:id="rId34"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3CD041B9" w14:textId="77777777" w:rsidR="00BF613A" w:rsidRDefault="00BF613A" w:rsidP="00076F6C">
            <w:pPr>
              <w:pStyle w:val="Bulletindent1"/>
              <w:rPr>
                <w:rFonts w:eastAsia="Calibri"/>
              </w:rPr>
            </w:pPr>
            <w:r>
              <w:rPr>
                <w:rFonts w:eastAsia="Calibri"/>
              </w:rPr>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tablets or oral suspension (or oral solution))</w:t>
            </w:r>
          </w:p>
          <w:p w14:paraId="0C0ACC3A" w14:textId="77777777" w:rsidR="009F4C18" w:rsidRPr="0012383A" w:rsidRDefault="009F4C18" w:rsidP="00076F6C">
            <w:pPr>
              <w:pStyle w:val="Bulletindent1"/>
              <w:rPr>
                <w:iCs/>
              </w:rPr>
            </w:pPr>
            <w:r>
              <w:t xml:space="preserve">Current long-term use of erythromycin or another macrolide antibiotic (e.g. erythromycin for prophylaxis in asplenia, </w:t>
            </w:r>
            <w:r w:rsidRPr="0012383A">
              <w:t xml:space="preserve">azithromycin for prophylaxis in individuals with COPD or bronchiectasis etc.) </w:t>
            </w:r>
          </w:p>
          <w:p w14:paraId="7A6E849F" w14:textId="4E16F9D5" w:rsidR="00B45C68" w:rsidRDefault="00B45C68" w:rsidP="00076F6C">
            <w:pPr>
              <w:pStyle w:val="Bulletindent1"/>
            </w:pPr>
            <w:r>
              <w:t xml:space="preserve">Individuals following a </w:t>
            </w:r>
            <w:hyperlink r:id="rId35"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5F7C2133" w14:textId="77777777" w:rsidR="00076F6C" w:rsidRPr="00B22CCE" w:rsidRDefault="00076F6C" w:rsidP="00076F6C">
            <w:pPr>
              <w:pStyle w:val="Bulletindent1"/>
            </w:pPr>
            <w:r w:rsidRPr="00CC1B72">
              <w:t xml:space="preserve">Failed </w:t>
            </w:r>
            <w:r>
              <w:t xml:space="preserve">previous oral antimicrobial treatment </w:t>
            </w:r>
            <w:r w:rsidRPr="00CC1B72">
              <w:t xml:space="preserve">for this episode of </w:t>
            </w:r>
            <w:r>
              <w:t>impetigo</w:t>
            </w:r>
          </w:p>
          <w:p w14:paraId="38127AD8" w14:textId="77777777" w:rsidR="00076F6C" w:rsidRPr="004D2245" w:rsidRDefault="00076F6C" w:rsidP="00076F6C">
            <w:pPr>
              <w:pStyle w:val="Bulletindent1"/>
            </w:pPr>
            <w:r w:rsidRPr="003B1CC0">
              <w:rPr>
                <w:rFonts w:eastAsia="Arial"/>
                <w:lang w:bidi="en-GB"/>
              </w:rPr>
              <w:t>Recurrent impetigo</w:t>
            </w:r>
            <w:r>
              <w:rPr>
                <w:rFonts w:eastAsia="Arial"/>
                <w:lang w:bidi="en-GB"/>
              </w:rPr>
              <w:t xml:space="preserve"> (defined as 2 or more episodes in the same year)</w:t>
            </w:r>
          </w:p>
          <w:p w14:paraId="666C5CD0" w14:textId="77777777" w:rsidR="00776BE8" w:rsidRPr="00BC6E78" w:rsidRDefault="00776BE8" w:rsidP="00776BE8">
            <w:pPr>
              <w:pStyle w:val="Bulletindent1"/>
              <w:rPr>
                <w:rFonts w:eastAsia="Calibri"/>
              </w:rPr>
            </w:pPr>
            <w:r w:rsidRPr="00BC6E78">
              <w:rPr>
                <w:rFonts w:eastAsia="Arial"/>
                <w:lang w:eastAsia="en-GB" w:bidi="en-GB"/>
              </w:rPr>
              <w:t xml:space="preserve">Currently active underlying skin condition (e.g. currently uncontrolled episode of </w:t>
            </w:r>
          </w:p>
          <w:p w14:paraId="663187A7" w14:textId="77777777" w:rsidR="00776BE8" w:rsidRPr="00F12D7C" w:rsidRDefault="00776BE8" w:rsidP="00776BE8">
            <w:pPr>
              <w:pStyle w:val="Bulletindent1"/>
              <w:numPr>
                <w:ilvl w:val="1"/>
                <w:numId w:val="15"/>
              </w:numPr>
              <w:rPr>
                <w:rFonts w:eastAsia="Calibri"/>
              </w:rPr>
            </w:pPr>
            <w:hyperlink r:id="rId36" w:history="1">
              <w:r>
                <w:rPr>
                  <w:rStyle w:val="Hyperlink"/>
                  <w:rFonts w:eastAsia="Arial"/>
                  <w:lang w:eastAsia="en-GB" w:bidi="en-GB"/>
                </w:rPr>
                <w:t>eczema (atopic dermatitis) as described on the NHS website</w:t>
              </w:r>
            </w:hyperlink>
            <w:r>
              <w:rPr>
                <w:rFonts w:eastAsia="Arial"/>
                <w:color w:val="0070C0"/>
                <w:u w:val="single"/>
                <w:lang w:eastAsia="en-GB" w:bidi="en-GB"/>
              </w:rPr>
              <w:t xml:space="preserve"> </w:t>
            </w:r>
            <w:r w:rsidRPr="00F12D7C">
              <w:rPr>
                <w:rFonts w:eastAsia="Calibri"/>
              </w:rPr>
              <w:t>or</w:t>
            </w:r>
          </w:p>
          <w:p w14:paraId="152E07AF" w14:textId="77777777" w:rsidR="00776BE8" w:rsidRPr="00376E6F" w:rsidRDefault="00776BE8" w:rsidP="00776BE8">
            <w:pPr>
              <w:pStyle w:val="Bulletindent1"/>
              <w:numPr>
                <w:ilvl w:val="1"/>
                <w:numId w:val="15"/>
              </w:numPr>
              <w:rPr>
                <w:rFonts w:eastAsia="Calibri"/>
              </w:rPr>
            </w:pPr>
            <w:hyperlink r:id="rId37" w:history="1">
              <w:r>
                <w:rPr>
                  <w:rFonts w:eastAsia="Arial"/>
                  <w:color w:val="0000FF"/>
                  <w:u w:val="single"/>
                  <w:lang w:eastAsia="en-GB" w:bidi="en-GB"/>
                </w:rPr>
                <w:t>contact dermatitis as described on the NHS website</w:t>
              </w:r>
            </w:hyperlink>
            <w:r>
              <w:t xml:space="preserve"> o</w:t>
            </w:r>
            <w:r w:rsidRPr="00F12D7C">
              <w:rPr>
                <w:rFonts w:eastAsia="Arial"/>
                <w:lang w:eastAsia="en-GB" w:bidi="en-GB"/>
              </w:rPr>
              <w:t>r current episode of</w:t>
            </w:r>
          </w:p>
          <w:p w14:paraId="21E97B46" w14:textId="77777777" w:rsidR="00776BE8" w:rsidRDefault="00776BE8" w:rsidP="00776BE8">
            <w:pPr>
              <w:pStyle w:val="Bulletindent1"/>
              <w:numPr>
                <w:ilvl w:val="1"/>
                <w:numId w:val="15"/>
              </w:numPr>
              <w:rPr>
                <w:rFonts w:eastAsia="Calibri"/>
              </w:rPr>
            </w:pPr>
            <w:hyperlink r:id="rId38" w:history="1">
              <w:r w:rsidRPr="00732C92">
                <w:rPr>
                  <w:rStyle w:val="Hyperlink"/>
                  <w:rFonts w:eastAsia="Calibri"/>
                </w:rPr>
                <w:t>scabies as described on the NHS website</w:t>
              </w:r>
            </w:hyperlink>
            <w:r>
              <w:rPr>
                <w:rFonts w:eastAsia="Calibri"/>
              </w:rPr>
              <w:t xml:space="preserve"> or</w:t>
            </w:r>
          </w:p>
          <w:p w14:paraId="152AF6D6" w14:textId="77777777" w:rsidR="00776BE8" w:rsidRPr="00376E6F" w:rsidRDefault="00776BE8" w:rsidP="00776BE8">
            <w:pPr>
              <w:pStyle w:val="Bulletindent1"/>
              <w:numPr>
                <w:ilvl w:val="1"/>
                <w:numId w:val="15"/>
              </w:numPr>
              <w:rPr>
                <w:rFonts w:eastAsia="Calibri"/>
              </w:rPr>
            </w:pPr>
            <w:hyperlink r:id="rId39" w:history="1">
              <w:r w:rsidRPr="00732C92">
                <w:rPr>
                  <w:rStyle w:val="Hyperlink"/>
                  <w:rFonts w:eastAsia="Calibri"/>
                </w:rPr>
                <w:t>chickenpox as described on the NHS website</w:t>
              </w:r>
            </w:hyperlink>
            <w:r>
              <w:rPr>
                <w:rFonts w:eastAsia="Calibri"/>
              </w:rPr>
              <w:t xml:space="preserve"> or </w:t>
            </w:r>
          </w:p>
          <w:p w14:paraId="2C4C3162" w14:textId="77777777" w:rsidR="00776BE8" w:rsidRPr="00BC6E78" w:rsidRDefault="00776BE8" w:rsidP="00776BE8">
            <w:pPr>
              <w:pStyle w:val="Bulletindent1"/>
              <w:numPr>
                <w:ilvl w:val="1"/>
                <w:numId w:val="15"/>
              </w:numPr>
              <w:rPr>
                <w:rFonts w:eastAsia="Calibri"/>
              </w:rPr>
            </w:pPr>
            <w:hyperlink r:id="rId40" w:history="1">
              <w:r>
                <w:rPr>
                  <w:rStyle w:val="Hyperlink"/>
                  <w:rFonts w:eastAsia="Arial"/>
                  <w:lang w:eastAsia="en-GB" w:bidi="en-GB"/>
                </w:rPr>
                <w:t>eczema herpeticum as described in British Association of Dermatologists patient information leaflet)</w:t>
              </w:r>
            </w:hyperlink>
          </w:p>
          <w:p w14:paraId="5F354215" w14:textId="77777777" w:rsidR="00076F6C" w:rsidRPr="00A81CC2" w:rsidRDefault="00076F6C" w:rsidP="00076F6C">
            <w:pPr>
              <w:pStyle w:val="Bulletindent1"/>
            </w:pPr>
            <w:r>
              <w:t>Localised (3 or fewer lesions/clusters present) non-bullous impetigo: consider topical treatment</w:t>
            </w:r>
          </w:p>
          <w:p w14:paraId="19350276" w14:textId="77777777" w:rsidR="00076F6C" w:rsidRPr="000C0A05" w:rsidRDefault="00076F6C" w:rsidP="00076F6C">
            <w:pPr>
              <w:pStyle w:val="Bulletindent1"/>
            </w:pPr>
            <w:r w:rsidRPr="000C0A05">
              <w:rPr>
                <w:rFonts w:eastAsia="Arial"/>
                <w:lang w:bidi="en-GB"/>
              </w:rPr>
              <w:t>Bullous impetigo (characterised by flaccid fluid-filled vesicles and blisters (often with a diam</w:t>
            </w:r>
            <w:r>
              <w:rPr>
                <w:rFonts w:eastAsia="Arial"/>
                <w:lang w:bidi="en-GB"/>
              </w:rPr>
              <w:t>eter of 1-2cm) which can persis</w:t>
            </w:r>
            <w:r w:rsidRPr="000C0A05">
              <w:rPr>
                <w:rFonts w:eastAsia="Arial"/>
                <w:lang w:bidi="en-GB"/>
              </w:rPr>
              <w:t>t for 2-3 days. Lesions rupture, leaving a thin, flat, yellow-brown crust)</w:t>
            </w:r>
          </w:p>
          <w:p w14:paraId="21AC32C0" w14:textId="77777777" w:rsidR="00076F6C" w:rsidRDefault="00076F6C" w:rsidP="00076F6C">
            <w:pPr>
              <w:pStyle w:val="Bulletindent1"/>
            </w:pPr>
            <w:r w:rsidRPr="00C61FA0">
              <w:rPr>
                <w:rFonts w:eastAsia="Arial"/>
                <w:lang w:bidi="en-GB"/>
              </w:rPr>
              <w:t>Systemically unwell</w:t>
            </w:r>
          </w:p>
          <w:p w14:paraId="4FD8656B" w14:textId="77777777" w:rsidR="00076F6C" w:rsidRDefault="00076F6C" w:rsidP="00076F6C">
            <w:pPr>
              <w:pStyle w:val="Bulletindent1"/>
            </w:pPr>
            <w:r>
              <w:rPr>
                <w:iCs/>
              </w:rPr>
              <w:t>A</w:t>
            </w:r>
            <w:r w:rsidRPr="00793D7D">
              <w:rPr>
                <w:iCs/>
              </w:rPr>
              <w:t xml:space="preserve">ny individual identified with symptoms of </w:t>
            </w:r>
            <w:hyperlink r:id="rId41" w:history="1">
              <w:r>
                <w:rPr>
                  <w:rStyle w:val="Hyperlink"/>
                </w:rPr>
                <w:t>severe/life-threatening infection or systemic sepsis as detailed on the NHS website</w:t>
              </w:r>
            </w:hyperlink>
            <w:r>
              <w:t xml:space="preserve"> - </w:t>
            </w:r>
            <w:r w:rsidRPr="00793D7D">
              <w:t>refer urgently via ambulance.</w:t>
            </w:r>
          </w:p>
          <w:p w14:paraId="1E191FE6" w14:textId="77777777" w:rsidR="00076F6C" w:rsidRPr="00275CDB" w:rsidRDefault="00076F6C" w:rsidP="00076F6C">
            <w:pPr>
              <w:pStyle w:val="Bulletindent1"/>
            </w:pPr>
            <w:r>
              <w:rPr>
                <w:rFonts w:eastAsia="Arial"/>
                <w:lang w:bidi="en-GB"/>
              </w:rPr>
              <w:lastRenderedPageBreak/>
              <w:t xml:space="preserve">Previous or current </w:t>
            </w:r>
            <w:r w:rsidRPr="006812B8">
              <w:rPr>
                <w:rFonts w:eastAsia="Arial"/>
                <w:lang w:bidi="en-GB"/>
              </w:rPr>
              <w:t xml:space="preserve">known </w:t>
            </w:r>
            <w:r w:rsidRPr="006A7EE3">
              <w:rPr>
                <w:iCs/>
              </w:rPr>
              <w:t>met</w:t>
            </w:r>
            <w:r>
              <w:rPr>
                <w:iCs/>
              </w:rPr>
              <w:t>(</w:t>
            </w:r>
            <w:r w:rsidRPr="006A7EE3">
              <w:rPr>
                <w:iCs/>
              </w:rPr>
              <w:t>h</w:t>
            </w:r>
            <w:r>
              <w:rPr>
                <w:iCs/>
              </w:rPr>
              <w:t>)</w:t>
            </w:r>
            <w:r w:rsidRPr="006A7EE3">
              <w:rPr>
                <w:iCs/>
              </w:rPr>
              <w:t xml:space="preserve">icillin-resistant </w:t>
            </w:r>
            <w:r w:rsidRPr="0018046C">
              <w:rPr>
                <w:i/>
                <w:iCs/>
              </w:rPr>
              <w:t>Staphylococcus aureus</w:t>
            </w:r>
            <w:r w:rsidRPr="006812B8">
              <w:rPr>
                <w:rFonts w:eastAsia="Arial"/>
                <w:lang w:bidi="en-GB"/>
              </w:rPr>
              <w:t xml:space="preserve"> </w:t>
            </w:r>
            <w:r w:rsidRPr="00D7710D">
              <w:rPr>
                <w:rFonts w:eastAsia="Arial"/>
                <w:lang w:bidi="en-GB"/>
              </w:rPr>
              <w:t>(</w:t>
            </w:r>
            <w:r w:rsidRPr="006A7EE3">
              <w:rPr>
                <w:rFonts w:eastAsia="Arial"/>
                <w:lang w:bidi="en-GB"/>
              </w:rPr>
              <w:t>MRSA) colonisation</w:t>
            </w:r>
            <w:r>
              <w:rPr>
                <w:rFonts w:eastAsia="Arial"/>
                <w:lang w:bidi="en-GB"/>
              </w:rPr>
              <w:t xml:space="preserve"> or infection</w:t>
            </w:r>
          </w:p>
          <w:p w14:paraId="44E97A18" w14:textId="77777777" w:rsidR="00076F6C" w:rsidRPr="002065BA" w:rsidRDefault="00076F6C" w:rsidP="00076F6C">
            <w:pPr>
              <w:pStyle w:val="Bulletindent1"/>
            </w:pPr>
            <w:r w:rsidRPr="002065BA">
              <w:rPr>
                <w:lang w:eastAsia="en-GB"/>
              </w:rPr>
              <w:t xml:space="preserve">Known myasthenia gravis </w:t>
            </w:r>
          </w:p>
          <w:p w14:paraId="4BFDC5C2" w14:textId="77777777" w:rsidR="00076F6C" w:rsidRPr="00870315" w:rsidRDefault="00076F6C" w:rsidP="00076F6C">
            <w:pPr>
              <w:pStyle w:val="Bulletindent1"/>
            </w:pPr>
            <w:r w:rsidRPr="002065BA">
              <w:rPr>
                <w:lang w:eastAsia="en-GB"/>
              </w:rPr>
              <w:t xml:space="preserve">Known history of QT prolongation (congenital or acquired), or ventricular cardiac arrhythmia, including torsades de pointe </w:t>
            </w:r>
          </w:p>
          <w:p w14:paraId="0559690E" w14:textId="77777777" w:rsidR="00076F6C" w:rsidRPr="00A83E3B" w:rsidRDefault="00076F6C" w:rsidP="00076F6C">
            <w:pPr>
              <w:pStyle w:val="Bulletindent1"/>
            </w:pPr>
            <w:r>
              <w:rPr>
                <w:lang w:eastAsia="en-GB"/>
              </w:rPr>
              <w:t xml:space="preserve">Concomitant use of another medication known to cause QT prolongation (e.g. see </w:t>
            </w:r>
            <w:hyperlink w:anchor="Interactions" w:history="1">
              <w:r w:rsidRPr="00A37508">
                <w:rPr>
                  <w:rStyle w:val="Hyperlink"/>
                  <w:rFonts w:cs="Arial"/>
                </w:rPr>
                <w:t>Drug interactions</w:t>
              </w:r>
            </w:hyperlink>
            <w:r>
              <w:rPr>
                <w:lang w:eastAsia="en-GB"/>
              </w:rPr>
              <w:t xml:space="preserve"> section for further information or recommended resources include: </w:t>
            </w:r>
            <w:hyperlink r:id="rId42" w:history="1">
              <w:r w:rsidRPr="0067742E">
                <w:rPr>
                  <w:rStyle w:val="Hyperlink"/>
                  <w:rFonts w:cs="Arial"/>
                  <w:lang w:eastAsia="en-GB"/>
                </w:rPr>
                <w:t>CredibleMeds</w:t>
              </w:r>
            </w:hyperlink>
            <w:r>
              <w:rPr>
                <w:lang w:eastAsia="en-GB"/>
              </w:rPr>
              <w:t xml:space="preserve">; registration required, or </w:t>
            </w:r>
            <w:hyperlink r:id="rId43" w:history="1">
              <w:r w:rsidRPr="0067742E">
                <w:rPr>
                  <w:rStyle w:val="Hyperlink"/>
                  <w:rFonts w:cs="Arial"/>
                  <w:lang w:eastAsia="en-GB"/>
                </w:rPr>
                <w:t>Sudden arrhythmic death syndrome (SADS) - Drugs to avoid</w:t>
              </w:r>
            </w:hyperlink>
            <w:r>
              <w:rPr>
                <w:lang w:eastAsia="en-GB"/>
              </w:rPr>
              <w:t>)</w:t>
            </w:r>
          </w:p>
          <w:p w14:paraId="26BEEA87" w14:textId="77777777" w:rsidR="009F4C18" w:rsidRPr="00870315" w:rsidRDefault="009F4C18" w:rsidP="00076F6C">
            <w:pPr>
              <w:pStyle w:val="Bulletindent1"/>
            </w:pPr>
            <w:r w:rsidRPr="002065BA">
              <w:rPr>
                <w:lang w:eastAsia="en-GB"/>
              </w:rPr>
              <w:t>Known electrolyte disturbances (hypokalaemia or hypomagnesaemia)</w:t>
            </w:r>
          </w:p>
          <w:p w14:paraId="05380B7F" w14:textId="77777777" w:rsidR="009F4C18" w:rsidRDefault="009F4C18" w:rsidP="00076F6C">
            <w:pPr>
              <w:pStyle w:val="Bulletindent1"/>
            </w:pPr>
            <w:r>
              <w:t>Known Chronic Kidney Disease (CKD) stage 5 (eGFR &lt;15mL/min/1.73m</w:t>
            </w:r>
            <w:r>
              <w:rPr>
                <w:vertAlign w:val="superscript"/>
              </w:rPr>
              <w:t>2</w:t>
            </w:r>
            <w:r>
              <w:t>)</w:t>
            </w:r>
          </w:p>
          <w:p w14:paraId="521DC16E" w14:textId="77777777" w:rsidR="009F4C18" w:rsidRDefault="009F4C18" w:rsidP="00076F6C">
            <w:pPr>
              <w:pStyle w:val="Bulletindent1"/>
            </w:pPr>
            <w:r w:rsidRPr="00745195">
              <w:t>Known or suspected liver disease</w:t>
            </w:r>
          </w:p>
          <w:p w14:paraId="5A927EF0" w14:textId="2C4A9F22" w:rsidR="009F4C18" w:rsidRPr="00E752ED" w:rsidRDefault="009F4C18" w:rsidP="00076F6C">
            <w:pPr>
              <w:pStyle w:val="Bulletindent1"/>
            </w:pPr>
            <w:r w:rsidRPr="00E752ED">
              <w:rPr>
                <w:lang w:eastAsia="en-GB"/>
              </w:rPr>
              <w:t xml:space="preserve">Concomitant use with a potentially hepatotoxic medicine (use information from the </w:t>
            </w:r>
            <w:hyperlink r:id="rId44" w:history="1">
              <w:r w:rsidRPr="00A163ED">
                <w:rPr>
                  <w:rStyle w:val="Hyperlink"/>
                </w:rPr>
                <w:t>Summary of Product Characteristics (SmPC) which can be accessed on the EMC website</w:t>
              </w:r>
            </w:hyperlink>
            <w:r w:rsidRPr="00E752ED">
              <w:rPr>
                <w:lang w:eastAsia="en-GB"/>
              </w:rPr>
              <w:t xml:space="preserve"> or individual monograph on </w:t>
            </w:r>
            <w:hyperlink r:id="rId45" w:history="1">
              <w:r w:rsidRPr="00E752ED">
                <w:rPr>
                  <w:rStyle w:val="Hyperlink"/>
                  <w:rFonts w:cs="Arial"/>
                  <w:lang w:eastAsia="en-GB"/>
                </w:rPr>
                <w:t>LiverTox</w:t>
              </w:r>
            </w:hyperlink>
            <w:r w:rsidRPr="00E752ED">
              <w:rPr>
                <w:lang w:eastAsia="en-GB"/>
              </w:rPr>
              <w:t xml:space="preserve"> to determine if concomitant medicines(s) are hepatotoxic)</w:t>
            </w:r>
          </w:p>
          <w:p w14:paraId="411C9F32" w14:textId="77777777" w:rsidR="009F4C18" w:rsidRDefault="009F4C18" w:rsidP="00076F6C">
            <w:pPr>
              <w:pStyle w:val="Bulletindent1"/>
            </w:pPr>
            <w:r>
              <w:t xml:space="preserve">Known heart disease (e.g. coronary artery disease, severe cardiac insufficiency, conduction disturbances, bradycardia &lt; 50 beats per minute) </w:t>
            </w:r>
          </w:p>
          <w:p w14:paraId="3573C79D" w14:textId="77777777" w:rsidR="005D580E" w:rsidRDefault="005D580E" w:rsidP="00076F6C">
            <w:pPr>
              <w:pStyle w:val="Bulletindent1"/>
            </w:pPr>
            <w:r>
              <w:t xml:space="preserve">Known porphyria </w:t>
            </w:r>
          </w:p>
          <w:p w14:paraId="28409FF0" w14:textId="3139D728" w:rsidR="007210CD" w:rsidRPr="005273D0" w:rsidRDefault="007210CD" w:rsidP="00076F6C">
            <w:pPr>
              <w:pStyle w:val="Bulletindent1"/>
            </w:pPr>
            <w:r w:rsidRPr="007210CD">
              <w:t>Less than 3 days before receiving, or within 3 days after receiving, oral typhoid vaccine</w:t>
            </w:r>
          </w:p>
          <w:p w14:paraId="242D0FB3" w14:textId="3F164516" w:rsidR="00CB4A2B" w:rsidRDefault="00793D7D" w:rsidP="00076F6C">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5FF9AA65">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27B3E5D7" w14:textId="77777777" w:rsidR="00076F6C" w:rsidRPr="00076F6C" w:rsidRDefault="009F4C18" w:rsidP="00076F6C">
            <w:pPr>
              <w:pStyle w:val="Tabletext"/>
              <w:rPr>
                <w:rFonts w:eastAsia="Calibri"/>
                <w:iCs/>
                <w:lang w:val="en-GB"/>
              </w:rPr>
            </w:pPr>
            <w:r w:rsidRPr="009F4C18">
              <w:rPr>
                <w:rFonts w:eastAsia="Calibri"/>
                <w:b/>
              </w:rPr>
              <w:t>Breastfeeding individuals:</w:t>
            </w:r>
            <w:r w:rsidRPr="009F4C18">
              <w:rPr>
                <w:rFonts w:eastAsia="Calibri"/>
              </w:rPr>
              <w:t xml:space="preserve"> </w:t>
            </w:r>
            <w:r w:rsidR="00076F6C" w:rsidRPr="00076F6C">
              <w:rPr>
                <w:rFonts w:eastAsia="Calibri"/>
                <w:iCs/>
                <w:lang w:val="en-GB"/>
              </w:rPr>
              <w:t xml:space="preserve">avoid direct contact between infant and impetigo lesion(s). Erythromycin can be used in breastfeeding individuals: monitor nursing infant for gastro-intestinal disturbances, oral candida infection, rashes, drowsiness, irritability, sweating and loss of appetite. </w:t>
            </w:r>
          </w:p>
          <w:p w14:paraId="7CE355A4" w14:textId="77777777" w:rsidR="005D580E" w:rsidRPr="005D580E" w:rsidRDefault="005D580E" w:rsidP="005D580E">
            <w:pPr>
              <w:pStyle w:val="Tabletext"/>
              <w:rPr>
                <w:lang w:val="en-GB"/>
              </w:rPr>
            </w:pPr>
          </w:p>
          <w:p w14:paraId="7769638A" w14:textId="6198C852" w:rsidR="001F2113" w:rsidRPr="005D580E" w:rsidRDefault="005D580E" w:rsidP="2DDE1F07">
            <w:pPr>
              <w:pStyle w:val="Tabletext"/>
              <w:rPr>
                <w:lang w:val="en-GB"/>
              </w:rPr>
            </w:pPr>
            <w:r w:rsidRPr="2DDE1F07">
              <w:rPr>
                <w:lang w:val="en-GB"/>
              </w:rPr>
              <w:t>******************************************************************</w:t>
            </w:r>
          </w:p>
          <w:p w14:paraId="44AC9894" w14:textId="77777777" w:rsidR="009F4C18" w:rsidRPr="009F4C18" w:rsidRDefault="009F4C18" w:rsidP="009F4C18">
            <w:pPr>
              <w:pStyle w:val="Tabletext"/>
              <w:rPr>
                <w:rFonts w:eastAsia="Calibri"/>
              </w:rPr>
            </w:pPr>
            <w:r w:rsidRPr="009F4C18">
              <w:rPr>
                <w:rFonts w:eastAsia="Calibri"/>
              </w:rPr>
              <w:t>Caution should be exercised when supplying erythromycin tablets or oral suspension (or oral solution) to individuals who should avoid the following excipients:</w:t>
            </w:r>
          </w:p>
          <w:p w14:paraId="2C6636EA" w14:textId="77777777" w:rsidR="009F4C18" w:rsidRPr="009F4C18" w:rsidRDefault="009F4C18" w:rsidP="009F4C18">
            <w:pPr>
              <w:widowControl w:val="0"/>
              <w:spacing w:after="0" w:line="240" w:lineRule="auto"/>
              <w:rPr>
                <w:rFonts w:ascii="Arial" w:eastAsia="Calibri" w:hAnsi="Arial" w:cs="Arial"/>
                <w:kern w:val="0"/>
                <w:sz w:val="22"/>
                <w:szCs w:val="22"/>
                <w14:ligatures w14:val="none"/>
              </w:rPr>
            </w:pPr>
          </w:p>
          <w:p w14:paraId="516477CA" w14:textId="77777777" w:rsidR="00E12123" w:rsidRPr="005762A3" w:rsidRDefault="00E12123" w:rsidP="005762A3">
            <w:pPr>
              <w:pStyle w:val="Tabletext"/>
              <w:rPr>
                <w:b/>
                <w:bCs/>
              </w:rPr>
            </w:pPr>
            <w:r w:rsidRPr="005762A3">
              <w:rPr>
                <w:b/>
                <w:bCs/>
              </w:rPr>
              <w:lastRenderedPageBreak/>
              <w:t>Lactose, sucrose, fructose and sorbitol:</w:t>
            </w:r>
          </w:p>
          <w:p w14:paraId="16544F96" w14:textId="497ABEBC" w:rsidR="00E12123" w:rsidRPr="000B32D0" w:rsidRDefault="00E12123" w:rsidP="005762A3">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6" w:history="1">
              <w:r w:rsidR="00A16080">
                <w:rPr>
                  <w:rStyle w:val="Hyperlink"/>
                  <w:rFonts w:cs="Arial"/>
                </w:rPr>
                <w:t>SmPC which can be accessed on the EMC website</w:t>
              </w:r>
            </w:hyperlink>
            <w:r w:rsidRPr="000B32D0">
              <w:t xml:space="preserve"> before supplying.</w:t>
            </w:r>
          </w:p>
          <w:p w14:paraId="3B7DE0BE" w14:textId="77777777" w:rsidR="00E12123" w:rsidRPr="000B32D0" w:rsidRDefault="00E12123" w:rsidP="00E12123">
            <w:pPr>
              <w:pStyle w:val="TableParagraph"/>
              <w:rPr>
                <w:rFonts w:ascii="Arial" w:hAnsi="Arial" w:cs="Arial"/>
              </w:rPr>
            </w:pPr>
          </w:p>
          <w:p w14:paraId="6723BC27" w14:textId="77777777" w:rsidR="00E12123" w:rsidRPr="005762A3" w:rsidRDefault="00E12123" w:rsidP="005762A3">
            <w:pPr>
              <w:pStyle w:val="Tabletext"/>
              <w:rPr>
                <w:b/>
                <w:bCs/>
              </w:rPr>
            </w:pPr>
            <w:r w:rsidRPr="005762A3">
              <w:rPr>
                <w:b/>
                <w:bCs/>
              </w:rPr>
              <w:t xml:space="preserve">Aspartame: </w:t>
            </w:r>
          </w:p>
          <w:p w14:paraId="64FEDD91" w14:textId="776E47F8" w:rsidR="00E12123" w:rsidRDefault="00E12123" w:rsidP="009F4C18">
            <w:pPr>
              <w:pStyle w:val="Tabletext"/>
            </w:pPr>
            <w:r w:rsidRPr="00186EC7">
              <w:rPr>
                <w:rFonts w:cs="Arial"/>
              </w:rPr>
              <w:t xml:space="preserve">Individuals with </w:t>
            </w:r>
            <w:hyperlink r:id="rId47" w:anchor=":~:text=People%20with%20PKU%20must%20also,used%20in%20tea%20and%20coffee" w:history="1">
              <w:r w:rsidR="001A4A65">
                <w:rPr>
                  <w:rStyle w:val="Hyperlink"/>
                  <w:rFonts w:cs="Arial"/>
                </w:rPr>
                <w:t>phenylketonuria as detailed on the UK government website</w:t>
              </w:r>
            </w:hyperlink>
            <w:r w:rsidRPr="00186EC7">
              <w:rPr>
                <w:rFonts w:cs="Arial"/>
              </w:rPr>
              <w:t xml:space="preserve"> (PKU) must not use medicines containing aspartame. Check the individual list of excipients available in the </w:t>
            </w:r>
            <w:hyperlink r:id="rId48" w:history="1">
              <w:r w:rsidR="00A16080" w:rsidRPr="00A16080">
                <w:rPr>
                  <w:rStyle w:val="Hyperlink"/>
                  <w:rFonts w:cs="Arial"/>
                </w:rPr>
                <w:t>SmPC which can be accessed on the EMC website</w:t>
              </w:r>
            </w:hyperlink>
            <w:r w:rsidR="00A16080">
              <w:rPr>
                <w:rFonts w:cs="Arial"/>
              </w:rPr>
              <w:t xml:space="preserve"> </w:t>
            </w:r>
            <w:r w:rsidRPr="00186EC7">
              <w:rPr>
                <w:rFonts w:cs="Arial"/>
              </w:rPr>
              <w:t>before supplying.</w:t>
            </w:r>
          </w:p>
        </w:tc>
      </w:tr>
      <w:tr w:rsidR="00A16080" w14:paraId="1F6E54D3" w14:textId="77777777" w:rsidTr="5FF9AA65">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34FD5B08" w14:textId="77777777" w:rsidR="007B0AFE" w:rsidRPr="00C42AB1" w:rsidRDefault="007B0AFE" w:rsidP="007B0AFE">
            <w:pPr>
              <w:pStyle w:val="Bulletindent1"/>
              <w:rPr>
                <w:color w:val="0000FF"/>
                <w:u w:val="single"/>
              </w:rPr>
            </w:pPr>
            <w:hyperlink r:id="rId49" w:history="1">
              <w:r w:rsidRPr="00D76227">
                <w:rPr>
                  <w:rStyle w:val="Hyperlink"/>
                  <w:rFonts w:cs="Arial"/>
                  <w:bCs/>
                  <w:szCs w:val="22"/>
                </w:rPr>
                <w:t>Provide information on impetigo</w:t>
              </w:r>
              <w:r w:rsidRPr="00D76227">
                <w:rPr>
                  <w:rStyle w:val="Hyperlink"/>
                </w:rPr>
                <w:t xml:space="preserve"> (British Association of Dermatologists patient information leaflet)</w:t>
              </w:r>
            </w:hyperlink>
            <w:r>
              <w:t xml:space="preserve"> </w:t>
            </w:r>
          </w:p>
          <w:p w14:paraId="51254FAC" w14:textId="3269C137" w:rsidR="00A16080" w:rsidRDefault="001A4A65" w:rsidP="007B0AFE">
            <w:pPr>
              <w:pStyle w:val="Bulletindent1"/>
            </w:pPr>
            <w:hyperlink r:id="rId50" w:history="1">
              <w:r>
                <w:rPr>
                  <w:rStyle w:val="Hyperlink"/>
                </w:rPr>
                <w:t>Provide information on impetigo (from the NHS website)</w:t>
              </w:r>
            </w:hyperlink>
          </w:p>
        </w:tc>
      </w:tr>
      <w:tr w:rsidR="00E12123" w14:paraId="6142EA67" w14:textId="77777777" w:rsidTr="5FF9AA65">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E12123">
            <w:pPr>
              <w:pStyle w:val="Bulletindent1"/>
            </w:pPr>
            <w:r w:rsidRPr="00A16080">
              <w:t>Record reasons for exclusion in the appropriate clinical record</w:t>
            </w:r>
            <w:r w:rsidR="00E12123">
              <w:t>.</w:t>
            </w:r>
          </w:p>
          <w:p w14:paraId="06AC292F" w14:textId="77777777" w:rsidR="00A16080" w:rsidRDefault="00A16080" w:rsidP="1EB84835">
            <w:pPr>
              <w:pStyle w:val="Bulletindent1"/>
              <w:numPr>
                <w:ilvl w:val="0"/>
                <w:numId w:val="0"/>
              </w:numPr>
            </w:pPr>
            <w:r w:rsidRPr="1EB84835">
              <w:rPr>
                <w:b/>
                <w:bCs/>
              </w:rPr>
              <w:t>Individuals where treatment is not indicated:</w:t>
            </w:r>
            <w:r>
              <w:t xml:space="preserve"> </w:t>
            </w:r>
          </w:p>
          <w:p w14:paraId="3E2016F0" w14:textId="4B7023ED" w:rsidR="007B0AFE" w:rsidRPr="00D76227" w:rsidRDefault="007B0AFE" w:rsidP="007B0AFE">
            <w:pPr>
              <w:pStyle w:val="Bulletindent1"/>
              <w:rPr>
                <w:rFonts w:eastAsia="Calibri"/>
              </w:rPr>
            </w:pPr>
            <w:r w:rsidRPr="00D76227">
              <w:rPr>
                <w:rFonts w:eastAsia="Calibri"/>
              </w:rPr>
              <w:t>Advise individual/carer/parent/guardian of alternative non antibiotic treatment if antibiotic not indicated and provide</w:t>
            </w:r>
            <w:hyperlink r:id="rId51" w:history="1">
              <w:r w:rsidR="001A4A65">
                <w:rPr>
                  <w:rStyle w:val="Hyperlink"/>
                  <w:rFonts w:eastAsia="Calibri"/>
                </w:rPr>
                <w:t xml:space="preserve"> information on impetigo (from the NHS website)</w:t>
              </w:r>
            </w:hyperlink>
            <w:r>
              <w:rPr>
                <w:rFonts w:eastAsia="Calibri"/>
                <w:lang w:val="en-US"/>
              </w:rPr>
              <w:t xml:space="preserve"> </w:t>
            </w:r>
            <w:r w:rsidRPr="00D76227">
              <w:rPr>
                <w:rFonts w:eastAsia="Calibri"/>
                <w:lang w:val="en-US"/>
              </w:rPr>
              <w:t xml:space="preserve">and safety netting advice. </w:t>
            </w:r>
          </w:p>
          <w:p w14:paraId="6942A969" w14:textId="06F0475C" w:rsidR="007B0AFE" w:rsidRPr="00D76227" w:rsidRDefault="007B0AFE" w:rsidP="007B0AFE">
            <w:pPr>
              <w:pStyle w:val="Bulletindent1"/>
              <w:rPr>
                <w:rFonts w:eastAsia="Calibri"/>
              </w:rPr>
            </w:pPr>
            <w:r w:rsidRPr="5FF9AA65">
              <w:rPr>
                <w:rFonts w:eastAsia="Calibri"/>
                <w:lang w:val="en-US"/>
              </w:rPr>
              <w:t>Advise individual/carer/parent</w:t>
            </w:r>
            <w:r w:rsidR="058610BD" w:rsidRPr="5FF9AA65">
              <w:rPr>
                <w:rFonts w:eastAsia="Calibri"/>
                <w:lang w:val="en-US"/>
              </w:rPr>
              <w:t>/</w:t>
            </w:r>
            <w:r w:rsidRPr="5FF9AA65">
              <w:rPr>
                <w:rFonts w:eastAsia="Calibri"/>
                <w:lang w:val="en-US"/>
              </w:rPr>
              <w:t>guardian to seek medical advice if:</w:t>
            </w:r>
          </w:p>
          <w:p w14:paraId="3D6A09F8" w14:textId="77777777" w:rsidR="007B0AFE" w:rsidRPr="00D76227" w:rsidRDefault="007B0AFE" w:rsidP="007B0AFE">
            <w:pPr>
              <w:pStyle w:val="Bulletindent1"/>
              <w:numPr>
                <w:ilvl w:val="1"/>
                <w:numId w:val="15"/>
              </w:numPr>
              <w:rPr>
                <w:rFonts w:eastAsia="Calibri"/>
              </w:rPr>
            </w:pPr>
            <w:r w:rsidRPr="00D76227">
              <w:rPr>
                <w:rFonts w:eastAsia="Calibri"/>
                <w:lang w:val="en-US"/>
              </w:rPr>
              <w:t xml:space="preserve">Symptoms worsen rapidly or  </w:t>
            </w:r>
          </w:p>
          <w:p w14:paraId="280D4D5B" w14:textId="77777777" w:rsidR="007B0AFE" w:rsidRPr="00D76227" w:rsidRDefault="007B0AFE" w:rsidP="007B0AFE">
            <w:pPr>
              <w:pStyle w:val="Bulletindent1"/>
              <w:numPr>
                <w:ilvl w:val="1"/>
                <w:numId w:val="15"/>
              </w:numPr>
              <w:rPr>
                <w:rFonts w:eastAsia="Calibri"/>
                <w:b/>
              </w:rPr>
            </w:pPr>
            <w:r w:rsidRPr="00D76227">
              <w:rPr>
                <w:rFonts w:eastAsia="Calibri"/>
              </w:rPr>
              <w:t xml:space="preserve">Symptoms worsen significantly </w:t>
            </w:r>
          </w:p>
          <w:p w14:paraId="1993F808" w14:textId="77777777" w:rsidR="007B0AFE" w:rsidRDefault="007B0AFE" w:rsidP="007F1BF9">
            <w:pPr>
              <w:pStyle w:val="Tabletext"/>
              <w:rPr>
                <w:b/>
                <w:bCs/>
              </w:rPr>
            </w:pPr>
          </w:p>
          <w:p w14:paraId="0D432801" w14:textId="77777777" w:rsidR="007B0AFE" w:rsidRPr="007B0AFE" w:rsidRDefault="007B0AFE" w:rsidP="007B0AFE">
            <w:pPr>
              <w:pStyle w:val="Tabletext"/>
              <w:rPr>
                <w:b/>
                <w:bCs/>
                <w:lang w:val="en-GB"/>
              </w:rPr>
            </w:pPr>
            <w:r w:rsidRPr="007B0AFE">
              <w:rPr>
                <w:b/>
                <w:bCs/>
                <w:lang w:val="en-GB"/>
              </w:rPr>
              <w:t>Refer to a local health protection team (or a consultant in Communicable Disease Control) for further assessment if:</w:t>
            </w:r>
          </w:p>
          <w:p w14:paraId="64625673" w14:textId="77777777" w:rsidR="007B0AFE" w:rsidRPr="007B0AFE" w:rsidRDefault="007B0AFE" w:rsidP="007B0AFE">
            <w:pPr>
              <w:pStyle w:val="Bulletindent1"/>
            </w:pPr>
            <w:r w:rsidRPr="007B0AFE">
              <w:t>Suspect a significant local outbreak (e.g. in a nursing home, crèche, school etc.)</w:t>
            </w:r>
          </w:p>
          <w:p w14:paraId="2B9B5A70" w14:textId="77777777" w:rsidR="007B0AFE" w:rsidRPr="007B0AFE" w:rsidRDefault="007B0AFE" w:rsidP="007B0AFE">
            <w:pPr>
              <w:pStyle w:val="Tabletext"/>
              <w:rPr>
                <w:b/>
                <w:bCs/>
              </w:rPr>
            </w:pPr>
          </w:p>
          <w:p w14:paraId="01E93A4E" w14:textId="77777777" w:rsidR="007B0AFE" w:rsidRPr="007B0AFE" w:rsidRDefault="007B0AFE" w:rsidP="007B0AFE">
            <w:pPr>
              <w:pStyle w:val="Tabletext"/>
              <w:rPr>
                <w:b/>
                <w:bCs/>
              </w:rPr>
            </w:pPr>
            <w:r w:rsidRPr="007B0AFE">
              <w:rPr>
                <w:b/>
                <w:bCs/>
              </w:rPr>
              <w:t xml:space="preserve">Refer urgently to a prescriber for further assessment if:  </w:t>
            </w:r>
          </w:p>
          <w:p w14:paraId="6B6E7DFA" w14:textId="77777777" w:rsidR="007B0AFE" w:rsidRPr="007B0AFE" w:rsidRDefault="007B0AFE" w:rsidP="007B0AFE">
            <w:pPr>
              <w:pStyle w:val="Bulletindent1"/>
            </w:pPr>
            <w:r w:rsidRPr="007B0AFE">
              <w:t>Bullous impetigo (characterised by flaccid fluid-filled vesicles and blisters (often with a diameter of 1-2cm) which can persist for 2-3 days. Lesions rupture, leaving a thin, flat, yellow-brown crust)</w:t>
            </w:r>
          </w:p>
          <w:p w14:paraId="08E3D025" w14:textId="6EA42651" w:rsidR="007B0AFE" w:rsidRPr="007B0AFE" w:rsidRDefault="007B0AFE" w:rsidP="007B0AFE">
            <w:pPr>
              <w:pStyle w:val="Bulletindent1"/>
            </w:pPr>
            <w:r w:rsidRPr="007B0AFE">
              <w:lastRenderedPageBreak/>
              <w:t>Individual is systemically unwell</w:t>
            </w:r>
            <w:r>
              <w:t>,</w:t>
            </w:r>
            <w:r w:rsidRPr="007B0AFE">
              <w:t xml:space="preserve"> but not showing signs or symptoms of sepsis</w:t>
            </w:r>
          </w:p>
          <w:p w14:paraId="26B4CA46" w14:textId="77777777" w:rsidR="007B0AFE" w:rsidRPr="007B0AFE" w:rsidRDefault="007B0AFE" w:rsidP="007B0AFE">
            <w:pPr>
              <w:pStyle w:val="Bulletindent1"/>
            </w:pPr>
            <w:r w:rsidRPr="007B0AFE">
              <w:t>Individuals considered to be clinically at high risk of complications (e.g. severely immunosuppressed or immunosuppressed and infection is localised)</w:t>
            </w:r>
          </w:p>
          <w:p w14:paraId="00C0A711" w14:textId="77777777" w:rsidR="007B0AFE" w:rsidRPr="007B0AFE" w:rsidRDefault="007B0AFE" w:rsidP="007B0AFE">
            <w:pPr>
              <w:pStyle w:val="Bulletindent1"/>
            </w:pPr>
            <w:r w:rsidRPr="007B0AFE">
              <w:t xml:space="preserve">Recurrent impetigo </w:t>
            </w:r>
            <w:r w:rsidRPr="007B0AFE">
              <w:rPr>
                <w:lang w:val="en-US" w:bidi="en-GB"/>
              </w:rPr>
              <w:t>(defined as 2 or more episodes in the same year)</w:t>
            </w:r>
          </w:p>
          <w:p w14:paraId="79D5DD29" w14:textId="77777777" w:rsidR="007B0AFE" w:rsidRPr="007B0AFE" w:rsidRDefault="007B0AFE" w:rsidP="007B0AFE">
            <w:pPr>
              <w:pStyle w:val="Bulletindent1"/>
            </w:pPr>
            <w:r w:rsidRPr="007B0AFE">
              <w:t>Individuals where treatment under this PGD is not indicated/permitted but dermatological symptoms are present and require further assessment</w:t>
            </w:r>
          </w:p>
          <w:p w14:paraId="1C92719F" w14:textId="77777777" w:rsidR="007B0AFE" w:rsidRPr="007B0AFE" w:rsidRDefault="007B0AFE" w:rsidP="007B0AFE">
            <w:pPr>
              <w:pStyle w:val="Tabletext"/>
              <w:rPr>
                <w:b/>
                <w:bCs/>
                <w:lang w:val="en-GB"/>
              </w:rPr>
            </w:pPr>
          </w:p>
          <w:p w14:paraId="391DAC37" w14:textId="77777777" w:rsidR="007B0AFE" w:rsidRPr="007B0AFE" w:rsidRDefault="007B0AFE" w:rsidP="007B0AFE">
            <w:pPr>
              <w:pStyle w:val="Tabletext"/>
              <w:rPr>
                <w:b/>
                <w:bCs/>
                <w:lang w:val="en-GB"/>
              </w:rPr>
            </w:pPr>
            <w:r w:rsidRPr="007B0AFE">
              <w:rPr>
                <w:b/>
                <w:bCs/>
                <w:lang w:val="en-GB"/>
              </w:rPr>
              <w:t>Refer urgently to A&amp;E for further assessment if:</w:t>
            </w:r>
          </w:p>
          <w:p w14:paraId="42649073" w14:textId="77777777" w:rsidR="007B0AFE" w:rsidRPr="007B0AFE" w:rsidRDefault="007B0AFE" w:rsidP="007B0AFE">
            <w:pPr>
              <w:pStyle w:val="Bulletindent1"/>
            </w:pPr>
            <w:r w:rsidRPr="007B0AFE">
              <w:t>Individual is severely immunosuppressed or  immunosuppressed and infection is widespread</w:t>
            </w:r>
          </w:p>
          <w:p w14:paraId="270656C8" w14:textId="77777777" w:rsidR="007B0AFE" w:rsidRPr="007B0AFE" w:rsidRDefault="007B0AFE" w:rsidP="007B0AFE">
            <w:pPr>
              <w:pStyle w:val="Bulletindent1"/>
            </w:pPr>
            <w:r w:rsidRPr="007B0AFE">
              <w:rPr>
                <w:lang w:val="en-US" w:bidi="en-GB"/>
              </w:rPr>
              <w:t xml:space="preserve">Signs/symptoms of a more serious condition/illness (e.g. swelling, large blisters, pain, pus or spreading redness) are present and </w:t>
            </w:r>
            <w:hyperlink r:id="rId52" w:history="1">
              <w:r w:rsidRPr="007B0AFE">
                <w:rPr>
                  <w:rStyle w:val="Hyperlink"/>
                </w:rPr>
                <w:t>complications of impetigo as described in NICE CKS - impetigo</w:t>
              </w:r>
            </w:hyperlink>
            <w:r w:rsidRPr="007B0AFE">
              <w:t xml:space="preserve"> (e.g. cellulitis, Staphylococcal scalded skin syndrome, or other deep soft tissue infection) are suspected.</w:t>
            </w:r>
          </w:p>
          <w:p w14:paraId="1480C254" w14:textId="77777777" w:rsidR="007B0AFE" w:rsidRDefault="007B0AFE" w:rsidP="007F1BF9">
            <w:pPr>
              <w:pStyle w:val="Tabletext"/>
              <w:rPr>
                <w:b/>
                <w:bCs/>
              </w:rPr>
            </w:pPr>
          </w:p>
          <w:p w14:paraId="1ACA62F4" w14:textId="59D29F19" w:rsidR="00C3283F" w:rsidRPr="00A16080" w:rsidRDefault="00A16080" w:rsidP="00012301">
            <w:pPr>
              <w:pStyle w:val="Tabletext"/>
              <w:rPr>
                <w:b/>
                <w:bCs/>
              </w:rPr>
            </w:pPr>
            <w:r w:rsidRPr="00A16080">
              <w:rPr>
                <w:b/>
                <w:bCs/>
                <w:lang w:val="en-GB"/>
              </w:rPr>
              <w:t>If sepsis or serious complications are suspected refer the individual urgently to A&amp;E</w:t>
            </w:r>
          </w:p>
        </w:tc>
      </w:tr>
      <w:tr w:rsidR="00A16080" w14:paraId="22696B43" w14:textId="77777777" w:rsidTr="5FF9AA65">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174D0B5D" w14:textId="1AECD9A7" w:rsidR="007B0AFE" w:rsidRDefault="007B0AFE" w:rsidP="007B0AFE">
            <w:pPr>
              <w:pStyle w:val="Bulletindent1"/>
            </w:pPr>
            <w:r w:rsidRPr="00A16080">
              <w:t>Provide safety netting advice and advise individual/carer/parent/guardian of alternative treatment available using</w:t>
            </w:r>
            <w:hyperlink r:id="rId53" w:history="1">
              <w:r w:rsidR="001A4A65">
                <w:rPr>
                  <w:rStyle w:val="Hyperlink"/>
                </w:rPr>
                <w:t xml:space="preserve"> information on impetigo (from the NHS website)</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5FF9AA65">
        <w:tc>
          <w:tcPr>
            <w:tcW w:w="2542" w:type="dxa"/>
          </w:tcPr>
          <w:p w14:paraId="56C04ED7" w14:textId="3684B890" w:rsidR="00A16080" w:rsidRPr="00A16080" w:rsidRDefault="00A16080" w:rsidP="0040595B">
            <w:pPr>
              <w:rPr>
                <w:rFonts w:ascii="Arial" w:hAnsi="Arial"/>
                <w:b/>
                <w:bCs/>
              </w:rPr>
            </w:pPr>
            <w:r w:rsidRPr="00A16080">
              <w:rPr>
                <w:rStyle w:val="TableHeaderColumn"/>
                <w:sz w:val="22"/>
                <w:szCs w:val="22"/>
              </w:rPr>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lastRenderedPageBreak/>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7D5773A0">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65322CFA" w14:textId="77777777" w:rsidR="00012301" w:rsidRDefault="00012301" w:rsidP="00012301">
            <w:pPr>
              <w:pStyle w:val="Tabletext"/>
            </w:pPr>
            <w:r>
              <w:t>Erythromycin 250mg tablets</w:t>
            </w:r>
          </w:p>
          <w:p w14:paraId="50F470B3" w14:textId="77777777" w:rsidR="00012301" w:rsidRDefault="00012301" w:rsidP="00012301">
            <w:pPr>
              <w:pStyle w:val="Tabletext"/>
            </w:pPr>
            <w:r>
              <w:t>Erythromycin 250mg gastro-resistant tablets</w:t>
            </w:r>
          </w:p>
          <w:p w14:paraId="4C9462DC" w14:textId="77777777" w:rsidR="00012301" w:rsidRDefault="00012301" w:rsidP="00012301">
            <w:pPr>
              <w:pStyle w:val="Tabletext"/>
            </w:pPr>
            <w:r>
              <w:t>Erythromycin</w:t>
            </w:r>
            <w:r w:rsidRPr="00A11D4A">
              <w:t xml:space="preserve"> 500mg tablets </w:t>
            </w:r>
          </w:p>
          <w:p w14:paraId="73A177F9" w14:textId="77777777" w:rsidR="00012301" w:rsidRDefault="00012301" w:rsidP="00012301">
            <w:pPr>
              <w:pStyle w:val="Tabletext"/>
            </w:pPr>
            <w:r>
              <w:t>Erythromycin</w:t>
            </w:r>
            <w:r w:rsidRPr="00A11D4A">
              <w:t xml:space="preserve"> </w:t>
            </w:r>
            <w:r>
              <w:t>125mg/5mL oral suspension (or oral solution) x 10</w:t>
            </w:r>
            <w:r w:rsidRPr="00A11D4A">
              <w:t xml:space="preserve">0mL </w:t>
            </w:r>
          </w:p>
          <w:p w14:paraId="1484746F" w14:textId="77777777" w:rsidR="00012301" w:rsidRDefault="00012301" w:rsidP="00012301">
            <w:pPr>
              <w:pStyle w:val="Tabletext"/>
            </w:pPr>
            <w:r>
              <w:t>Erythromycin 250mg/5mL oral suspension (or oral solution) x 10</w:t>
            </w:r>
            <w:r w:rsidRPr="00A11D4A">
              <w:t>0mL</w:t>
            </w:r>
          </w:p>
          <w:p w14:paraId="38738C3C" w14:textId="77777777" w:rsidR="00012301" w:rsidRDefault="00012301" w:rsidP="00012301">
            <w:pPr>
              <w:pStyle w:val="Tabletext"/>
            </w:pPr>
            <w:r>
              <w:t>Erythromycin</w:t>
            </w:r>
            <w:r w:rsidRPr="00A11D4A">
              <w:t xml:space="preserve"> </w:t>
            </w:r>
            <w:r>
              <w:t>125mg/5mL sugar free oral suspension (or oral solution) x 10</w:t>
            </w:r>
            <w:r w:rsidRPr="00A11D4A">
              <w:t xml:space="preserve">0mL </w:t>
            </w:r>
          </w:p>
          <w:p w14:paraId="2B104BB5" w14:textId="43D79F55" w:rsidR="00012301" w:rsidRPr="0012506B" w:rsidRDefault="00012301" w:rsidP="00012301">
            <w:pPr>
              <w:pStyle w:val="Tabletext"/>
            </w:pPr>
            <w:r>
              <w:t>Erythromycin 250mg/5mL sugar free oral suspension (or oral solution) x 10</w:t>
            </w:r>
            <w:r w:rsidRPr="00A11D4A">
              <w:t>0mL</w:t>
            </w:r>
          </w:p>
        </w:tc>
      </w:tr>
      <w:tr w:rsidR="00012301" w14:paraId="6DAA0645" w14:textId="77777777" w:rsidTr="7D5773A0">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656" w:type="dxa"/>
          </w:tcPr>
          <w:p w14:paraId="29E26784" w14:textId="47EC3E0A" w:rsidR="00012301" w:rsidRDefault="00012301" w:rsidP="00012301">
            <w:pPr>
              <w:pStyle w:val="Tabletext"/>
            </w:pPr>
            <w:r>
              <w:t>POM</w:t>
            </w:r>
          </w:p>
        </w:tc>
      </w:tr>
      <w:tr w:rsidR="00012301" w14:paraId="44E2B1CC" w14:textId="77777777" w:rsidTr="7D5773A0">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76F305CE" w14:textId="77777777" w:rsidR="00012301" w:rsidRPr="00012301" w:rsidRDefault="00012301" w:rsidP="00012301">
            <w:pPr>
              <w:pStyle w:val="Tabletext"/>
              <w:rPr>
                <w:iCs/>
              </w:rPr>
            </w:pPr>
            <w:r w:rsidRPr="00012301">
              <w:rPr>
                <w:iCs/>
              </w:rPr>
              <w:t>Orally, with water (just before or with food).</w:t>
            </w:r>
          </w:p>
          <w:p w14:paraId="6432AE76" w14:textId="77777777" w:rsidR="00012301" w:rsidRPr="00012301" w:rsidRDefault="00012301" w:rsidP="00012301">
            <w:pPr>
              <w:pStyle w:val="Tabletext"/>
              <w:rPr>
                <w:iCs/>
              </w:rPr>
            </w:pPr>
          </w:p>
          <w:p w14:paraId="04517ADA" w14:textId="075BE42D" w:rsidR="00012301" w:rsidRPr="00C3283F" w:rsidRDefault="00012301" w:rsidP="00012301">
            <w:pPr>
              <w:pStyle w:val="Tabletext"/>
            </w:pPr>
            <w:r w:rsidRPr="00012301">
              <w:rPr>
                <w:iCs/>
                <w:lang w:val="en-GB"/>
              </w:rPr>
              <w:t>Tablets should be swallowed whole.</w:t>
            </w:r>
          </w:p>
        </w:tc>
      </w:tr>
      <w:tr w:rsidR="00012301" w14:paraId="264CA183" w14:textId="77777777" w:rsidTr="7D5773A0">
        <w:tc>
          <w:tcPr>
            <w:tcW w:w="2844" w:type="dxa"/>
          </w:tcPr>
          <w:p w14:paraId="011DED45" w14:textId="79156A08" w:rsidR="00012301" w:rsidRPr="00A16080" w:rsidRDefault="00012301" w:rsidP="00012301">
            <w:pPr>
              <w:rPr>
                <w:rStyle w:val="TableHeaderColumn"/>
                <w:sz w:val="22"/>
                <w:szCs w:val="22"/>
              </w:rPr>
            </w:pPr>
            <w:r w:rsidRPr="00A16080">
              <w:rPr>
                <w:rStyle w:val="TableHeaderColumn"/>
                <w:sz w:val="22"/>
                <w:szCs w:val="22"/>
              </w:rPr>
              <w:t>Off</w:t>
            </w:r>
            <w:r w:rsidR="001A4A65">
              <w:rPr>
                <w:rStyle w:val="TableHeaderColumn"/>
                <w:sz w:val="22"/>
                <w:szCs w:val="22"/>
              </w:rPr>
              <w:t>-</w:t>
            </w:r>
            <w:r w:rsidRPr="00A16080">
              <w:rPr>
                <w:rStyle w:val="TableHeaderColumn"/>
                <w:sz w:val="22"/>
                <w:szCs w:val="22"/>
              </w:rPr>
              <w:t>label use</w:t>
            </w:r>
          </w:p>
        </w:tc>
        <w:tc>
          <w:tcPr>
            <w:tcW w:w="5656" w:type="dxa"/>
          </w:tcPr>
          <w:p w14:paraId="0689A4D0" w14:textId="7C76FECC" w:rsidR="00012301" w:rsidRPr="00A16080" w:rsidRDefault="00012301" w:rsidP="00012301">
            <w:pPr>
              <w:pStyle w:val="Tabletext"/>
              <w:rPr>
                <w:b/>
                <w:bCs/>
              </w:rPr>
            </w:pPr>
            <w:r w:rsidRPr="00A16080">
              <w:rPr>
                <w:b/>
                <w:bCs/>
                <w:lang w:val="en-GB"/>
              </w:rPr>
              <w:t>Temperature variations</w:t>
            </w:r>
          </w:p>
          <w:p w14:paraId="0CAECCF3" w14:textId="7C54D66A"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03E6A82F" w:rsidR="00012301" w:rsidRDefault="00012301" w:rsidP="00012301">
            <w:pPr>
              <w:pStyle w:val="Tabletext"/>
              <w:rPr>
                <w:lang w:val="en-GB"/>
              </w:rPr>
            </w:pPr>
            <w:r w:rsidRPr="00BD3700">
              <w:rPr>
                <w:lang w:val="en-GB"/>
              </w:rPr>
              <w:t>Where medicines have been assessed by a pharmacist in accordance with national or specific product recommendations/manufacturer advice as appropriate for continued use this would constitute off-label administration under this PGD.</w:t>
            </w:r>
            <w:r w:rsidR="001A4A65">
              <w:rPr>
                <w:lang w:val="en-GB"/>
              </w:rPr>
              <w:t xml:space="preserve"> </w:t>
            </w:r>
            <w:r w:rsidRPr="00A16080">
              <w:rPr>
                <w:lang w:val="en-GB"/>
              </w:rPr>
              <w:t>The responsibility for the decision to release the affected medicines for use lies with the pharmacist.</w:t>
            </w:r>
          </w:p>
          <w:p w14:paraId="13B4C91A" w14:textId="77777777" w:rsidR="001A4A65" w:rsidRDefault="001A4A65" w:rsidP="00012301">
            <w:pPr>
              <w:pStyle w:val="Tabletext"/>
              <w:rPr>
                <w:lang w:val="en-GB"/>
              </w:rPr>
            </w:pPr>
          </w:p>
          <w:p w14:paraId="2AA8E733" w14:textId="020B76A3" w:rsidR="3D0759AB" w:rsidRDefault="3D0759AB" w:rsidP="7D5773A0">
            <w:pPr>
              <w:pStyle w:val="Tabletext"/>
              <w:rPr>
                <w:rFonts w:eastAsia="Arial" w:cs="Arial"/>
                <w:szCs w:val="22"/>
                <w:lang w:val="en-GB"/>
              </w:rPr>
            </w:pPr>
            <w:r w:rsidRPr="7D5773A0">
              <w:rPr>
                <w:rFonts w:eastAsia="Arial" w:cs="Arial"/>
                <w:b/>
                <w:bCs/>
                <w:szCs w:val="22"/>
                <w:lang w:val="en-GB"/>
              </w:rPr>
              <w:t xml:space="preserve">Manipulating solid dosage forms </w:t>
            </w:r>
          </w:p>
          <w:p w14:paraId="29D52FE2" w14:textId="0B5EC1DE" w:rsidR="3D0759AB" w:rsidRDefault="3D0759AB" w:rsidP="7D5773A0">
            <w:pPr>
              <w:pStyle w:val="Tabletext"/>
              <w:rPr>
                <w:rFonts w:eastAsia="Arial" w:cs="Arial"/>
                <w:szCs w:val="22"/>
                <w:lang w:val="en-GB"/>
              </w:rPr>
            </w:pPr>
            <w:r w:rsidRPr="7D5773A0">
              <w:rPr>
                <w:rFonts w:eastAsia="Arial" w:cs="Arial"/>
                <w:szCs w:val="22"/>
                <w:lang w:val="en-GB"/>
              </w:rPr>
              <w:t>(</w:t>
            </w:r>
            <w:hyperlink r:id="rId54">
              <w:r w:rsidRPr="7D5773A0">
                <w:rPr>
                  <w:rStyle w:val="Hyperlink"/>
                  <w:rFonts w:eastAsia="Arial" w:cs="Arial"/>
                  <w:szCs w:val="22"/>
                  <w:lang w:val="en-GB"/>
                </w:rPr>
                <w:t>SPS resource on Using solid oral dosage form antibiotics in children</w:t>
              </w:r>
            </w:hyperlink>
            <w:r w:rsidRPr="7D5773A0">
              <w:rPr>
                <w:rFonts w:eastAsia="Arial" w:cs="Arial"/>
                <w:szCs w:val="22"/>
                <w:lang w:val="en-GB"/>
              </w:rPr>
              <w:t>)</w:t>
            </w:r>
          </w:p>
          <w:p w14:paraId="75B562A3" w14:textId="271AC701" w:rsidR="00012301" w:rsidRDefault="00012301" w:rsidP="00012301">
            <w:pPr>
              <w:pStyle w:val="Tabletext"/>
            </w:pPr>
            <w:r w:rsidRPr="00012301">
              <w:t>In the event of an individual being unable to swallow solid oral dosage formulations, and alternate liquid formulations not being readily available provide advice on how to give doses by dispersing or crushing tablets.</w:t>
            </w:r>
            <w:r>
              <w:t xml:space="preserve"> </w:t>
            </w:r>
            <w:r w:rsidRPr="00012301">
              <w:t>Use in this way may be outside the product licence and is thus off-label.</w:t>
            </w:r>
          </w:p>
          <w:p w14:paraId="7BE17F61" w14:textId="77777777" w:rsidR="007A3BA8" w:rsidRPr="00012301" w:rsidRDefault="007A3BA8" w:rsidP="00012301">
            <w:pPr>
              <w:pStyle w:val="Tabletext"/>
            </w:pPr>
          </w:p>
          <w:p w14:paraId="4A9609BD" w14:textId="77777777" w:rsidR="00012301" w:rsidRPr="00012301" w:rsidRDefault="00012301" w:rsidP="00012301">
            <w:pPr>
              <w:pStyle w:val="Tabletext"/>
              <w:rPr>
                <w:b/>
                <w:bCs/>
              </w:rPr>
            </w:pPr>
            <w:r w:rsidRPr="00012301">
              <w:rPr>
                <w:b/>
                <w:bCs/>
              </w:rPr>
              <w:t>Dispersing or crushing</w:t>
            </w:r>
          </w:p>
          <w:p w14:paraId="790081AE" w14:textId="206BB609" w:rsidR="00012301" w:rsidRDefault="00012301" w:rsidP="00012301">
            <w:pPr>
              <w:pStyle w:val="Tabletext"/>
            </w:pPr>
            <w:r w:rsidRPr="00012301">
              <w:t>The film-coated tablets can be crushed and mixed with liquid or soft food. Crushing tablets</w:t>
            </w:r>
            <w:r>
              <w:t xml:space="preserve"> </w:t>
            </w:r>
            <w:r w:rsidRPr="00012301">
              <w:rPr>
                <w:b/>
                <w:bCs/>
              </w:rPr>
              <w:t>should not</w:t>
            </w:r>
            <w:r>
              <w:rPr>
                <w:b/>
                <w:bCs/>
              </w:rPr>
              <w:t xml:space="preserve"> </w:t>
            </w:r>
            <w:r w:rsidRPr="00012301">
              <w:t xml:space="preserve">be undertaken by anyone with, or in the vicinity of </w:t>
            </w:r>
            <w:r w:rsidRPr="00012301">
              <w:lastRenderedPageBreak/>
              <w:t>someone with a macrolide allergy. Enteric coated tablets</w:t>
            </w:r>
            <w:r>
              <w:t xml:space="preserve"> </w:t>
            </w:r>
            <w:r w:rsidRPr="00012301">
              <w:rPr>
                <w:b/>
                <w:bCs/>
              </w:rPr>
              <w:t>should not</w:t>
            </w:r>
            <w:r>
              <w:rPr>
                <w:b/>
                <w:bCs/>
              </w:rPr>
              <w:t xml:space="preserve"> </w:t>
            </w:r>
            <w:r w:rsidRPr="00012301">
              <w:t>be crushed and</w:t>
            </w:r>
            <w:r>
              <w:t xml:space="preserve"> </w:t>
            </w:r>
            <w:r w:rsidRPr="00012301">
              <w:rPr>
                <w:b/>
                <w:bCs/>
              </w:rPr>
              <w:t>will not</w:t>
            </w:r>
            <w:r>
              <w:rPr>
                <w:b/>
                <w:bCs/>
              </w:rPr>
              <w:t xml:space="preserve"> </w:t>
            </w:r>
            <w:r w:rsidRPr="00012301">
              <w:t>disperse in water.</w:t>
            </w:r>
          </w:p>
          <w:p w14:paraId="0BC84B44" w14:textId="77777777" w:rsidR="007A3BA8" w:rsidRPr="00012301" w:rsidRDefault="007A3BA8" w:rsidP="00012301">
            <w:pPr>
              <w:pStyle w:val="Tabletext"/>
            </w:pPr>
          </w:p>
          <w:p w14:paraId="237BF13D" w14:textId="77777777" w:rsidR="00012301" w:rsidRPr="00012301" w:rsidRDefault="00012301" w:rsidP="00012301">
            <w:pPr>
              <w:pStyle w:val="Tabletext"/>
              <w:rPr>
                <w:b/>
                <w:bCs/>
                <w:iCs/>
              </w:rPr>
            </w:pPr>
            <w:r w:rsidRPr="00012301">
              <w:rPr>
                <w:b/>
                <w:bCs/>
                <w:iCs/>
              </w:rPr>
              <w:t>Dispersing tablets</w:t>
            </w:r>
          </w:p>
          <w:p w14:paraId="64E282E8" w14:textId="77777777" w:rsidR="00012301" w:rsidRPr="00012301" w:rsidRDefault="00012301" w:rsidP="00012301">
            <w:pPr>
              <w:pStyle w:val="Tabletext"/>
            </w:pPr>
            <w:r w:rsidRPr="00012301">
              <w:t>To disperse the tablet:</w:t>
            </w:r>
          </w:p>
          <w:p w14:paraId="60C4DEA3" w14:textId="77777777" w:rsidR="00012301" w:rsidRPr="00012301" w:rsidRDefault="00012301" w:rsidP="00931E85">
            <w:pPr>
              <w:pStyle w:val="Tabletext"/>
              <w:numPr>
                <w:ilvl w:val="0"/>
                <w:numId w:val="18"/>
              </w:numPr>
            </w:pPr>
            <w:r w:rsidRPr="00012301">
              <w:t>Place the tablet in the barrel of a 10mL oral syringe</w:t>
            </w:r>
          </w:p>
          <w:p w14:paraId="7B9E03AE" w14:textId="77777777" w:rsidR="00012301" w:rsidRPr="00012301" w:rsidRDefault="00012301" w:rsidP="00931E85">
            <w:pPr>
              <w:pStyle w:val="Tabletext"/>
              <w:numPr>
                <w:ilvl w:val="0"/>
                <w:numId w:val="18"/>
              </w:numPr>
            </w:pPr>
            <w:r w:rsidRPr="00012301">
              <w:t>Replace the plunger</w:t>
            </w:r>
          </w:p>
          <w:p w14:paraId="78001CB3" w14:textId="77777777" w:rsidR="00012301" w:rsidRPr="00012301" w:rsidRDefault="00012301" w:rsidP="00931E85">
            <w:pPr>
              <w:pStyle w:val="Tabletext"/>
              <w:numPr>
                <w:ilvl w:val="0"/>
                <w:numId w:val="18"/>
              </w:numPr>
            </w:pPr>
            <w:r w:rsidRPr="00012301">
              <w:t>Draw up approximately 5mL of water and 2mL of air</w:t>
            </w:r>
          </w:p>
          <w:p w14:paraId="3759EDD9" w14:textId="77777777" w:rsidR="00012301" w:rsidRPr="00012301" w:rsidRDefault="00012301" w:rsidP="00931E85">
            <w:pPr>
              <w:pStyle w:val="Tabletext"/>
              <w:numPr>
                <w:ilvl w:val="0"/>
                <w:numId w:val="18"/>
              </w:numPr>
            </w:pPr>
            <w:r w:rsidRPr="00012301">
              <w:t>Shake well and allow to disperse (this may take up to 10 minutes)</w:t>
            </w:r>
          </w:p>
          <w:p w14:paraId="10066A30" w14:textId="77777777" w:rsidR="00012301" w:rsidRPr="00012301" w:rsidRDefault="00012301" w:rsidP="00931E85">
            <w:pPr>
              <w:pStyle w:val="Tabletext"/>
              <w:numPr>
                <w:ilvl w:val="0"/>
                <w:numId w:val="18"/>
              </w:numPr>
            </w:pPr>
            <w:r w:rsidRPr="00012301">
              <w:t>Ensure all contents of the oral syringe are given in the mouth</w:t>
            </w:r>
          </w:p>
          <w:p w14:paraId="61246A6F" w14:textId="77777777" w:rsidR="00012301" w:rsidRDefault="00012301" w:rsidP="00012301">
            <w:pPr>
              <w:pStyle w:val="Tabletext"/>
            </w:pPr>
            <w:r w:rsidRPr="00012301">
              <w:t>Alternatively, the tablet may be mixed with 5 to 10mL of water in small glass or medicine cup and stirred well.</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77777777" w:rsidR="00012301" w:rsidRPr="00012301" w:rsidRDefault="00012301" w:rsidP="00012301">
            <w:pPr>
              <w:pStyle w:val="Tabletext"/>
            </w:pPr>
            <w:r w:rsidRPr="00012301">
              <w:t>The crushed tablet will taste bitter so it can be helpful to use a strongly flavoured drink (e.g. blackcurrant cordial) or food (e.g. jam, apple sauce, yoghurt) that the individual likes:</w:t>
            </w:r>
          </w:p>
          <w:p w14:paraId="122AC7B4" w14:textId="77777777" w:rsidR="00012301" w:rsidRPr="00012301" w:rsidRDefault="00012301" w:rsidP="00931E85">
            <w:pPr>
              <w:pStyle w:val="Tabletext"/>
              <w:numPr>
                <w:ilvl w:val="0"/>
                <w:numId w:val="19"/>
              </w:numPr>
            </w:pPr>
            <w:r w:rsidRPr="00012301">
              <w:t>Use a small amount of food or drink (e.g. a teaspoonful) so you can be sure the individual eats it all and swallows the whole dose</w:t>
            </w:r>
          </w:p>
          <w:p w14:paraId="0E3C0415" w14:textId="77777777" w:rsidR="00012301" w:rsidRPr="00012301" w:rsidRDefault="00012301" w:rsidP="00931E85">
            <w:pPr>
              <w:pStyle w:val="Tabletext"/>
              <w:numPr>
                <w:ilvl w:val="0"/>
                <w:numId w:val="19"/>
              </w:numPr>
            </w:pPr>
            <w:r w:rsidRPr="00012301">
              <w:t>It might be helpful to use an oral syringe for liquids</w:t>
            </w:r>
          </w:p>
          <w:p w14:paraId="2F755C3E" w14:textId="77777777" w:rsidR="00012301" w:rsidRDefault="00012301" w:rsidP="00931E85">
            <w:pPr>
              <w:pStyle w:val="Tabletext"/>
              <w:numPr>
                <w:ilvl w:val="0"/>
                <w:numId w:val="19"/>
              </w:numPr>
            </w:pPr>
            <w:r w:rsidRPr="00012301">
              <w:t>After mixing the crushed tablet with food or drink, give it straight away</w:t>
            </w:r>
          </w:p>
          <w:p w14:paraId="51B30F56" w14:textId="5F332D71" w:rsidR="00012301" w:rsidRDefault="00012301" w:rsidP="7BB7E1E9">
            <w:pPr>
              <w:pStyle w:val="Tabletext"/>
              <w:rPr>
                <w:rFonts w:cs="Arial"/>
                <w:b/>
                <w:bCs/>
              </w:rPr>
            </w:pPr>
            <w:r w:rsidRPr="7BB7E1E9">
              <w:rPr>
                <w:b/>
                <w:bCs/>
                <w:lang w:val="en-GB"/>
              </w:rPr>
              <w:t xml:space="preserve">Note: some generic products advise to give one hour before food, however this is not necessary and is not practical in this </w:t>
            </w:r>
            <w:r w:rsidRPr="7BB7E1E9">
              <w:rPr>
                <w:rFonts w:cs="Arial"/>
                <w:b/>
                <w:bCs/>
              </w:rPr>
              <w:t>situation.</w:t>
            </w:r>
          </w:p>
          <w:p w14:paraId="230031BB" w14:textId="77777777" w:rsidR="00012301" w:rsidRPr="00012301" w:rsidRDefault="00012301" w:rsidP="00012301">
            <w:pPr>
              <w:pStyle w:val="Tabletext"/>
              <w:rPr>
                <w:b/>
                <w:bCs/>
                <w:lang w:val="en-GB"/>
              </w:rPr>
            </w:pPr>
          </w:p>
          <w:p w14:paraId="74240E7C" w14:textId="1DFC35D7" w:rsidR="00012301" w:rsidRPr="003B61FD" w:rsidRDefault="00012301" w:rsidP="00012301">
            <w:pPr>
              <w:pStyle w:val="Tabletext"/>
              <w:rPr>
                <w:szCs w:val="22"/>
              </w:rPr>
            </w:pPr>
            <w:r w:rsidRPr="005A6885">
              <w:t xml:space="preserve">Where a medicine is recommended off-label consider, as part of the consent process, informing the individual/parent/carer that the </w:t>
            </w:r>
            <w:r w:rsidR="004D35E5">
              <w:t xml:space="preserve">medicine </w:t>
            </w:r>
            <w:r w:rsidRPr="005A6885">
              <w:t>is being offered in accordance with national guidance but that this is outside the product licence.</w:t>
            </w:r>
          </w:p>
        </w:tc>
      </w:tr>
      <w:tr w:rsidR="00012301" w14:paraId="27DDC201" w14:textId="77777777" w:rsidTr="7D5773A0">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656" w:type="dxa"/>
          </w:tcPr>
          <w:p w14:paraId="787AF430" w14:textId="77777777" w:rsidR="00090695" w:rsidRPr="00090695" w:rsidRDefault="00090695" w:rsidP="00090695">
            <w:pPr>
              <w:pStyle w:val="Tabletext"/>
              <w:rPr>
                <w:b/>
                <w:bCs/>
              </w:rPr>
            </w:pPr>
            <w:r w:rsidRPr="00090695">
              <w:rPr>
                <w:b/>
                <w:bCs/>
              </w:rPr>
              <w:t xml:space="preserve">Young people and adults aged 16 years and over: </w:t>
            </w:r>
          </w:p>
          <w:p w14:paraId="1FF6CBFA" w14:textId="77777777" w:rsidR="00090695" w:rsidRPr="00090695" w:rsidRDefault="00090695" w:rsidP="00090695">
            <w:pPr>
              <w:pStyle w:val="Tabletext"/>
            </w:pPr>
            <w:r w:rsidRPr="00090695">
              <w:t xml:space="preserve">500mg four times daily </w:t>
            </w:r>
          </w:p>
          <w:p w14:paraId="6AB47447" w14:textId="0EF21777" w:rsidR="00012301" w:rsidRDefault="00012301" w:rsidP="00012301">
            <w:pPr>
              <w:pStyle w:val="Tabletext"/>
            </w:pPr>
          </w:p>
        </w:tc>
      </w:tr>
      <w:tr w:rsidR="00012301" w14:paraId="25154B5D" w14:textId="77777777" w:rsidTr="7D5773A0">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254CFEC8" w14:textId="77777777" w:rsidR="00090695" w:rsidRPr="00090695" w:rsidRDefault="00090695" w:rsidP="00090695">
            <w:pPr>
              <w:pStyle w:val="Tabletext"/>
              <w:rPr>
                <w:b/>
                <w:bCs/>
              </w:rPr>
            </w:pPr>
            <w:r w:rsidRPr="00090695">
              <w:rPr>
                <w:b/>
                <w:bCs/>
              </w:rPr>
              <w:t xml:space="preserve">Young people and adults aged 16 years and over: </w:t>
            </w:r>
          </w:p>
          <w:p w14:paraId="1BDDBFD7" w14:textId="4656579F" w:rsidR="00012301" w:rsidRPr="00090695" w:rsidRDefault="00090695" w:rsidP="00090695">
            <w:pPr>
              <w:pStyle w:val="Tabletext"/>
            </w:pPr>
            <w:r w:rsidRPr="00090695">
              <w:t xml:space="preserve">Appropriately labelled pack of 20 x 500mg tablets </w:t>
            </w:r>
            <w:r w:rsidRPr="00090695">
              <w:rPr>
                <w:b/>
                <w:bCs/>
              </w:rPr>
              <w:t>OR</w:t>
            </w:r>
            <w:r w:rsidRPr="00090695">
              <w:t xml:space="preserve"> appropriately labelled pack of 40 x 250mg tablets </w:t>
            </w:r>
            <w:r w:rsidRPr="00090695">
              <w:rPr>
                <w:b/>
                <w:bCs/>
              </w:rPr>
              <w:t xml:space="preserve">OR </w:t>
            </w:r>
            <w:r w:rsidRPr="00090695">
              <w:t xml:space="preserve">appropriately labelled pack of 2 x 100mL x 250mg/5mL oral suspension (or oral solution) </w:t>
            </w:r>
            <w:r w:rsidRPr="00090695">
              <w:rPr>
                <w:b/>
                <w:bCs/>
              </w:rPr>
              <w:t>OR</w:t>
            </w:r>
            <w:r w:rsidRPr="00090695">
              <w:t xml:space="preserve"> appropriately </w:t>
            </w:r>
            <w:r w:rsidRPr="00090695">
              <w:lastRenderedPageBreak/>
              <w:t>labelled pack of 4 x 100mL x 125mg/5mL oral suspension (or oral solution)</w:t>
            </w:r>
            <w:r w:rsidR="00012301" w:rsidRPr="00090695">
              <w:t>.</w:t>
            </w:r>
          </w:p>
        </w:tc>
      </w:tr>
      <w:tr w:rsidR="00012301" w14:paraId="073231F9" w14:textId="77777777" w:rsidTr="7D5773A0">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lastRenderedPageBreak/>
              <w:t>Duration of treatment</w:t>
            </w:r>
          </w:p>
        </w:tc>
        <w:tc>
          <w:tcPr>
            <w:tcW w:w="5656"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7D5773A0">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7" w:name="Storage"/>
            <w:bookmarkEnd w:id="7"/>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15BC7291" w:rsidR="00012301" w:rsidRPr="00C434B8" w:rsidRDefault="00012301" w:rsidP="00012301">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Pr="005A6885">
              <w:rPr>
                <w:rFonts w:ascii="Arial" w:eastAsia="Times New Roman" w:hAnsi="Arial" w:cs="Arial"/>
                <w:kern w:val="0"/>
                <w:sz w:val="22"/>
                <w:lang w:val="en-US"/>
                <w14:ligatures w14:val="none"/>
              </w:rPr>
              <w:t>the</w:t>
            </w:r>
            <w:hyperlink r:id="rId55" w:history="1">
              <w:r>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Pr="0018109D">
                <w:rPr>
                  <w:rStyle w:val="Hyperlink"/>
                  <w:rFonts w:ascii="Arial" w:eastAsia="Times New Roman" w:hAnsi="Arial" w:cs="Arial"/>
                  <w:kern w:val="0"/>
                  <w:sz w:val="22"/>
                  <w:lang w:val="en-US"/>
                  <w14:ligatures w14:val="none"/>
                </w:rPr>
                <w:t xml:space="preserve"> SmPC which is available on the EMC website</w:t>
              </w:r>
            </w:hyperlink>
          </w:p>
        </w:tc>
      </w:tr>
      <w:tr w:rsidR="00012301" w14:paraId="2CD9E9DF" w14:textId="77777777" w:rsidTr="7D5773A0">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8" w:name="Interactions"/>
            <w:bookmarkEnd w:id="8"/>
            <w:r w:rsidRPr="00A16080">
              <w:rPr>
                <w:rStyle w:val="TableHeaderColumn"/>
                <w:sz w:val="22"/>
                <w:szCs w:val="22"/>
              </w:rPr>
              <w:t>Drug interactions</w:t>
            </w:r>
          </w:p>
        </w:tc>
        <w:tc>
          <w:tcPr>
            <w:tcW w:w="5656" w:type="dxa"/>
            <w:tcBorders>
              <w:top w:val="single" w:sz="4" w:space="0" w:color="auto"/>
              <w:left w:val="single" w:sz="4" w:space="0" w:color="auto"/>
              <w:bottom w:val="single" w:sz="4" w:space="0" w:color="auto"/>
              <w:right w:val="single" w:sz="4" w:space="0" w:color="auto"/>
            </w:tcBorders>
          </w:tcPr>
          <w:p w14:paraId="3FD57BFA" w14:textId="77777777" w:rsidR="00090695" w:rsidRDefault="00090695" w:rsidP="00090695">
            <w:pPr>
              <w:pStyle w:val="Tabletext"/>
              <w:rPr>
                <w:lang w:eastAsia="en-GB"/>
              </w:rPr>
            </w:pPr>
            <w:r w:rsidRPr="00677C74">
              <w:rPr>
                <w:lang w:eastAsia="en-GB"/>
              </w:rPr>
              <w:t>Where it is known an individual is concurrently taking one of the following medicines</w:t>
            </w:r>
            <w:r>
              <w:rPr>
                <w:lang w:eastAsia="en-GB"/>
              </w:rPr>
              <w:t xml:space="preserve">, erythromycin must not be supplied </w:t>
            </w:r>
            <w:r w:rsidRPr="005B4CAA">
              <w:rPr>
                <w:lang w:eastAsia="en-GB"/>
              </w:rPr>
              <w:t>under this PGD and the individual referred to a prescriber:</w:t>
            </w:r>
          </w:p>
          <w:p w14:paraId="74FBB994" w14:textId="77777777" w:rsidR="00090695" w:rsidRDefault="00090695" w:rsidP="00090695">
            <w:pPr>
              <w:pStyle w:val="Bulletindent1"/>
            </w:pPr>
            <w:r w:rsidRPr="005B4CAA">
              <w:t>Simvastatin</w:t>
            </w:r>
          </w:p>
          <w:p w14:paraId="780B6177" w14:textId="77777777" w:rsidR="00090695" w:rsidRPr="005B4CAA" w:rsidRDefault="00090695" w:rsidP="00090695">
            <w:pPr>
              <w:pStyle w:val="Bulletindent1"/>
            </w:pPr>
            <w:r w:rsidRPr="005B4CAA">
              <w:t>Tolterodine</w:t>
            </w:r>
          </w:p>
          <w:p w14:paraId="67A7186D" w14:textId="77777777" w:rsidR="00090695" w:rsidRPr="005B4CAA" w:rsidRDefault="00090695" w:rsidP="00090695">
            <w:pPr>
              <w:pStyle w:val="Bulletindent1"/>
            </w:pPr>
            <w:r>
              <w:t>Amisul</w:t>
            </w:r>
            <w:r w:rsidRPr="005B4CAA">
              <w:t>pride</w:t>
            </w:r>
          </w:p>
          <w:p w14:paraId="1060F3BA" w14:textId="0ABB9BAD" w:rsidR="00090695" w:rsidRPr="00F1623B" w:rsidRDefault="00090695" w:rsidP="00090695">
            <w:pPr>
              <w:pStyle w:val="Bulletindent1"/>
            </w:pPr>
            <w:r>
              <w:t>Astemizole, cisapride*, mizolastine*, domperidone, pimozide, terfenadine*</w:t>
            </w:r>
          </w:p>
          <w:p w14:paraId="7272F026" w14:textId="77777777" w:rsidR="00090695" w:rsidRPr="00F1623B" w:rsidRDefault="00090695" w:rsidP="00090695">
            <w:pPr>
              <w:pStyle w:val="Bulletindent1"/>
            </w:pPr>
            <w:r w:rsidRPr="00F1623B">
              <w:t>Ergotamine or dihydroergotamine</w:t>
            </w:r>
          </w:p>
          <w:p w14:paraId="3E73C9E1" w14:textId="77777777" w:rsidR="00090695" w:rsidRDefault="00090695" w:rsidP="00090695">
            <w:pPr>
              <w:pStyle w:val="Bulletindent1"/>
            </w:pPr>
            <w:r>
              <w:t>Chloroquine or hydroxychloroquine</w:t>
            </w:r>
          </w:p>
          <w:p w14:paraId="7B14A21D" w14:textId="77777777" w:rsidR="00090695" w:rsidRDefault="00090695" w:rsidP="00090695">
            <w:pPr>
              <w:pStyle w:val="Bulletindent1"/>
            </w:pPr>
            <w:r>
              <w:t xml:space="preserve">Colchicine </w:t>
            </w:r>
          </w:p>
          <w:p w14:paraId="619C2985" w14:textId="77777777" w:rsidR="00090695" w:rsidRDefault="00090695" w:rsidP="00090695">
            <w:pPr>
              <w:pStyle w:val="Bulletindent1"/>
            </w:pPr>
            <w:r>
              <w:t>Lomitapide</w:t>
            </w:r>
          </w:p>
          <w:p w14:paraId="5E996F21" w14:textId="77777777" w:rsidR="00012301" w:rsidRDefault="00012301" w:rsidP="00090695">
            <w:pPr>
              <w:pStyle w:val="Bulletindent1"/>
            </w:pPr>
            <w:r w:rsidRPr="00FA5C07">
              <w:t xml:space="preserve">Typhoid vaccine (oral): </w:t>
            </w:r>
            <w:hyperlink w:anchor="Exclusions" w:history="1">
              <w:r w:rsidRPr="00910EBA">
                <w:rPr>
                  <w:rStyle w:val="Hyperlink"/>
                </w:rPr>
                <w:t>see Criteria for exclusion</w:t>
              </w:r>
            </w:hyperlink>
          </w:p>
          <w:p w14:paraId="59905B84" w14:textId="77777777" w:rsidR="00090695" w:rsidRPr="004F54B3" w:rsidRDefault="00090695" w:rsidP="00090695">
            <w:pPr>
              <w:pStyle w:val="Bulletindent1"/>
            </w:pPr>
            <w:r w:rsidRPr="004F54B3">
              <w:t xml:space="preserve">Medicines where concomitant use with a moderate CYP 3A4 inhibitor (i.e. erythromycin) is contraindicated (e.g. </w:t>
            </w:r>
          </w:p>
          <w:p w14:paraId="1213ADCC" w14:textId="77777777" w:rsidR="00090695" w:rsidRPr="004F54B3" w:rsidRDefault="00090695" w:rsidP="00090695">
            <w:pPr>
              <w:pStyle w:val="TableParagraph"/>
              <w:numPr>
                <w:ilvl w:val="1"/>
                <w:numId w:val="15"/>
              </w:numPr>
              <w:suppressAutoHyphens/>
              <w:autoSpaceDN w:val="0"/>
              <w:spacing w:after="0" w:line="240" w:lineRule="auto"/>
              <w:rPr>
                <w:rFonts w:ascii="Arial" w:hAnsi="Arial" w:cs="Arial"/>
                <w:color w:val="000000"/>
                <w:lang w:val="en-GB"/>
              </w:rPr>
            </w:pPr>
            <w:r w:rsidRPr="004F54B3">
              <w:rPr>
                <w:rFonts w:ascii="Arial" w:hAnsi="Arial" w:cs="Arial"/>
                <w:color w:val="000000"/>
                <w:lang w:val="en-GB"/>
              </w:rPr>
              <w:t>Lercanidipine</w:t>
            </w:r>
          </w:p>
          <w:p w14:paraId="17FF3298" w14:textId="77777777" w:rsidR="00090695" w:rsidRPr="004F54B3" w:rsidRDefault="00090695" w:rsidP="00090695">
            <w:pPr>
              <w:pStyle w:val="TableParagraph"/>
              <w:numPr>
                <w:ilvl w:val="1"/>
                <w:numId w:val="15"/>
              </w:numPr>
              <w:suppressAutoHyphens/>
              <w:autoSpaceDN w:val="0"/>
              <w:spacing w:after="0" w:line="240" w:lineRule="auto"/>
              <w:rPr>
                <w:rFonts w:ascii="Arial" w:hAnsi="Arial" w:cs="Arial"/>
                <w:color w:val="000000"/>
                <w:lang w:val="en-GB"/>
              </w:rPr>
            </w:pPr>
            <w:r w:rsidRPr="004F54B3">
              <w:rPr>
                <w:rFonts w:ascii="Arial" w:hAnsi="Arial" w:cs="Arial"/>
                <w:color w:val="000000"/>
                <w:lang w:val="en-GB"/>
              </w:rPr>
              <w:t xml:space="preserve">Ivabradine </w:t>
            </w:r>
          </w:p>
          <w:p w14:paraId="3444AFA3" w14:textId="77777777" w:rsidR="00090695" w:rsidRPr="004F54B3" w:rsidRDefault="00090695" w:rsidP="00090695">
            <w:pPr>
              <w:pStyle w:val="TableParagraph"/>
              <w:numPr>
                <w:ilvl w:val="1"/>
                <w:numId w:val="15"/>
              </w:numPr>
              <w:suppressAutoHyphens/>
              <w:autoSpaceDN w:val="0"/>
              <w:spacing w:after="0" w:line="240" w:lineRule="auto"/>
              <w:rPr>
                <w:color w:val="000000"/>
              </w:rPr>
            </w:pPr>
            <w:r w:rsidRPr="004F54B3">
              <w:rPr>
                <w:rFonts w:ascii="Arial" w:hAnsi="Arial" w:cs="Arial"/>
                <w:color w:val="000000"/>
                <w:lang w:val="en-GB"/>
              </w:rPr>
              <w:t>Quetiapine</w:t>
            </w:r>
            <w:r w:rsidRPr="004F54B3">
              <w:rPr>
                <w:rFonts w:ascii="Arial" w:eastAsia="Times New Roman" w:hAnsi="Arial" w:cs="Arial"/>
                <w:iCs/>
                <w:color w:val="000000"/>
                <w:lang w:val="en-GB" w:eastAsia="en-GB"/>
              </w:rPr>
              <w:t>)</w:t>
            </w:r>
          </w:p>
          <w:p w14:paraId="4A12BF74" w14:textId="77777777" w:rsidR="00090695" w:rsidRPr="00656608" w:rsidRDefault="00090695" w:rsidP="00090695">
            <w:pPr>
              <w:pStyle w:val="Bulletindent1"/>
            </w:pPr>
            <w:r w:rsidRPr="005B4CAA">
              <w:t>Any medicine known to cause QT prolongation.</w:t>
            </w:r>
            <w:r>
              <w:t xml:space="preserve"> For further information recommended resources include</w:t>
            </w:r>
            <w:r>
              <w:rPr>
                <w:lang w:eastAsia="en-GB"/>
              </w:rPr>
              <w:t xml:space="preserve">: </w:t>
            </w:r>
            <w:hyperlink r:id="rId56" w:history="1">
              <w:r w:rsidRPr="0067742E">
                <w:rPr>
                  <w:rStyle w:val="Hyperlink"/>
                  <w:rFonts w:cs="Arial"/>
                  <w:lang w:eastAsia="en-GB"/>
                </w:rPr>
                <w:t>CredibleMeds</w:t>
              </w:r>
            </w:hyperlink>
            <w:r>
              <w:rPr>
                <w:lang w:eastAsia="en-GB"/>
              </w:rPr>
              <w:t xml:space="preserve">; registration required, or </w:t>
            </w:r>
            <w:hyperlink r:id="rId57" w:history="1">
              <w:r w:rsidRPr="0067742E">
                <w:rPr>
                  <w:rStyle w:val="Hyperlink"/>
                  <w:rFonts w:cs="Arial"/>
                  <w:lang w:eastAsia="en-GB"/>
                </w:rPr>
                <w:t>Sudden arrhythmic death syndrome (SADS) - Drugs to avoid</w:t>
              </w:r>
            </w:hyperlink>
          </w:p>
          <w:p w14:paraId="0AFC1CCE" w14:textId="2DB6BEB7" w:rsidR="00090695" w:rsidRPr="00B06F11" w:rsidRDefault="00090695" w:rsidP="00090695">
            <w:pPr>
              <w:pStyle w:val="Bulletindent1"/>
              <w:rPr>
                <w:lang w:eastAsia="en-GB"/>
              </w:rPr>
            </w:pPr>
            <w:r w:rsidRPr="00B06F11">
              <w:rPr>
                <w:rFonts w:cs="Arial"/>
              </w:rPr>
              <w:t xml:space="preserve">Medicines that are strong inducers of cytochrome P450 </w:t>
            </w:r>
            <w:r w:rsidRPr="00B06F11">
              <w:t xml:space="preserve">(CYP) and </w:t>
            </w:r>
            <w:r>
              <w:t>may reduce the efficacy of ery</w:t>
            </w:r>
            <w:r w:rsidRPr="00B06F11">
              <w:t xml:space="preserve">thromycin (e.g. </w:t>
            </w:r>
            <w:r>
              <w:t xml:space="preserve"> </w:t>
            </w:r>
            <w:r w:rsidRPr="00B06F11">
              <w:t xml:space="preserve"> </w:t>
            </w:r>
          </w:p>
          <w:p w14:paraId="04E9BE8A" w14:textId="77777777" w:rsidR="00090695" w:rsidRPr="00B06F11" w:rsidRDefault="00090695" w:rsidP="00090695">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Rifampicin, rifabutin,</w:t>
            </w:r>
          </w:p>
          <w:p w14:paraId="163F7459" w14:textId="77777777" w:rsidR="00090695" w:rsidRPr="00517A11" w:rsidRDefault="00090695" w:rsidP="00090695">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P</w:t>
            </w:r>
            <w:r w:rsidRPr="00517A11">
              <w:rPr>
                <w:rFonts w:ascii="Arial" w:hAnsi="Arial" w:cs="Arial"/>
                <w:lang w:val="en-GB"/>
              </w:rPr>
              <w:t xml:space="preserve">henytoin, carbamazepine, phenobarbital, </w:t>
            </w:r>
          </w:p>
          <w:p w14:paraId="1B5F475C" w14:textId="77777777" w:rsidR="00090695" w:rsidRPr="00517A11" w:rsidRDefault="00090695" w:rsidP="00090695">
            <w:pPr>
              <w:pStyle w:val="TableParagraph"/>
              <w:numPr>
                <w:ilvl w:val="1"/>
                <w:numId w:val="15"/>
              </w:numPr>
              <w:spacing w:after="0" w:line="240" w:lineRule="auto"/>
              <w:rPr>
                <w:rFonts w:ascii="Arial" w:eastAsia="Times New Roman" w:hAnsi="Arial" w:cs="Arial"/>
                <w:lang w:val="en-GB" w:eastAsia="en-GB"/>
              </w:rPr>
            </w:pPr>
            <w:r w:rsidRPr="00517A11">
              <w:rPr>
                <w:rFonts w:ascii="Arial" w:hAnsi="Arial" w:cs="Arial"/>
                <w:lang w:val="en-GB"/>
              </w:rPr>
              <w:t xml:space="preserve">St. John’s wort. </w:t>
            </w:r>
          </w:p>
          <w:p w14:paraId="314163C6" w14:textId="77777777" w:rsidR="00090695" w:rsidRPr="00517A11" w:rsidRDefault="00090695" w:rsidP="00090695">
            <w:pPr>
              <w:pStyle w:val="TableParagraph"/>
              <w:numPr>
                <w:ilvl w:val="1"/>
                <w:numId w:val="15"/>
              </w:numPr>
              <w:spacing w:after="0" w:line="240" w:lineRule="auto"/>
              <w:rPr>
                <w:rFonts w:ascii="Arial" w:eastAsia="Times New Roman" w:hAnsi="Arial" w:cs="Arial"/>
                <w:u w:val="single"/>
                <w:lang w:val="en-GB" w:eastAsia="en-GB"/>
              </w:rPr>
            </w:pPr>
            <w:r w:rsidRPr="00517A11">
              <w:rPr>
                <w:rFonts w:ascii="Arial" w:eastAsia="Times New Roman" w:hAnsi="Arial" w:cs="Arial"/>
                <w:lang w:val="en-GB" w:eastAsia="en-GB"/>
              </w:rPr>
              <w:t>For further information recommended resources include:</w:t>
            </w:r>
          </w:p>
          <w:p w14:paraId="349D641E" w14:textId="77777777" w:rsidR="00090695" w:rsidRPr="00441CC2" w:rsidRDefault="00090695" w:rsidP="00090695">
            <w:pPr>
              <w:pStyle w:val="TableParagraph"/>
              <w:numPr>
                <w:ilvl w:val="2"/>
                <w:numId w:val="15"/>
              </w:numPr>
              <w:spacing w:after="0" w:line="240" w:lineRule="auto"/>
              <w:rPr>
                <w:rStyle w:val="Hyperlink"/>
                <w:rFonts w:ascii="Arial" w:eastAsia="Times New Roman" w:hAnsi="Arial" w:cs="Arial"/>
                <w:lang w:val="en-GB" w:eastAsia="en-GB"/>
              </w:rPr>
            </w:pPr>
            <w:r>
              <w:rPr>
                <w:rFonts w:ascii="Arial" w:eastAsia="Times New Roman" w:hAnsi="Arial" w:cs="Arial"/>
                <w:lang w:val="en-GB" w:eastAsia="en-GB"/>
              </w:rPr>
              <w:fldChar w:fldCharType="begin"/>
            </w:r>
            <w:r>
              <w:rPr>
                <w:rFonts w:ascii="Arial" w:eastAsia="Times New Roman" w:hAnsi="Arial" w:cs="Arial"/>
                <w:lang w:val="en-GB" w:eastAsia="en-GB"/>
              </w:rPr>
              <w:instrText xml:space="preserve"> HYPERLINK "https://drug-interactions.medicine.iu.edu/MainTable.aspx" </w:instrText>
            </w:r>
            <w:r>
              <w:rPr>
                <w:rFonts w:ascii="Arial" w:eastAsia="Times New Roman" w:hAnsi="Arial" w:cs="Arial"/>
                <w:lang w:val="en-GB" w:eastAsia="en-GB"/>
              </w:rPr>
            </w:r>
            <w:r>
              <w:rPr>
                <w:rFonts w:ascii="Arial" w:eastAsia="Times New Roman" w:hAnsi="Arial" w:cs="Arial"/>
                <w:lang w:val="en-GB" w:eastAsia="en-GB"/>
              </w:rPr>
              <w:fldChar w:fldCharType="separate"/>
            </w:r>
            <w:r w:rsidRPr="00441CC2">
              <w:rPr>
                <w:rStyle w:val="Hyperlink"/>
                <w:rFonts w:ascii="Arial" w:eastAsia="Times New Roman" w:hAnsi="Arial" w:cs="Arial"/>
                <w:lang w:val="en-GB" w:eastAsia="en-GB"/>
              </w:rPr>
              <w:t xml:space="preserve">Indiana University School of </w:t>
            </w:r>
            <w:r w:rsidRPr="00441CC2">
              <w:rPr>
                <w:rStyle w:val="Hyperlink"/>
                <w:rFonts w:ascii="Arial" w:eastAsia="Times New Roman" w:hAnsi="Arial" w:cs="Arial"/>
                <w:lang w:val="en-GB" w:eastAsia="en-GB"/>
              </w:rPr>
              <w:lastRenderedPageBreak/>
              <w:t>Medicine Drug Interactions Flockhart Table</w:t>
            </w:r>
            <w:r w:rsidRPr="00441CC2">
              <w:rPr>
                <w:rStyle w:val="Hyperlink"/>
                <w:rFonts w:ascii="Arial" w:eastAsia="Times New Roman" w:hAnsi="Arial" w:cs="Arial"/>
                <w:vertAlign w:val="superscript"/>
                <w:lang w:val="en-GB" w:eastAsia="en-GB"/>
              </w:rPr>
              <w:t>™</w:t>
            </w:r>
          </w:p>
          <w:p w14:paraId="1516ADCA" w14:textId="77777777" w:rsidR="00090695" w:rsidRDefault="00090695" w:rsidP="00090695">
            <w:pPr>
              <w:pStyle w:val="TableParagraph"/>
              <w:numPr>
                <w:ilvl w:val="2"/>
                <w:numId w:val="15"/>
              </w:numPr>
              <w:spacing w:after="0" w:line="240" w:lineRule="auto"/>
              <w:rPr>
                <w:rFonts w:ascii="Arial" w:eastAsia="Times New Roman" w:hAnsi="Arial" w:cs="Arial"/>
                <w:lang w:val="en-GB" w:eastAsia="en-GB"/>
              </w:rPr>
            </w:pPr>
            <w:r>
              <w:rPr>
                <w:rFonts w:ascii="Arial" w:eastAsia="Times New Roman" w:hAnsi="Arial" w:cs="Arial"/>
                <w:lang w:val="en-GB" w:eastAsia="en-GB"/>
              </w:rPr>
              <w:fldChar w:fldCharType="end"/>
            </w:r>
            <w:hyperlink r:id="rId58" w:history="1">
              <w:r w:rsidRPr="00441CC2">
                <w:rPr>
                  <w:rStyle w:val="Hyperlink"/>
                  <w:rFonts w:ascii="Arial" w:eastAsia="Times New Roman" w:hAnsi="Arial" w:cs="Arial"/>
                  <w:lang w:val="en-GB" w:eastAsia="en-GB"/>
                </w:rPr>
                <w:t>Mayo Clinic Labs Pharmacogenomic Association Table</w:t>
              </w:r>
            </w:hyperlink>
            <w:r w:rsidRPr="00441CC2">
              <w:rPr>
                <w:rFonts w:ascii="Arial" w:eastAsia="Times New Roman" w:hAnsi="Arial" w:cs="Arial"/>
                <w:lang w:val="en-GB" w:eastAsia="en-GB"/>
              </w:rPr>
              <w:t>)</w:t>
            </w:r>
          </w:p>
          <w:p w14:paraId="2215DE86" w14:textId="77777777" w:rsidR="00090695" w:rsidRPr="004F54B3" w:rsidRDefault="00090695" w:rsidP="00090695">
            <w:pPr>
              <w:pStyle w:val="Bulletindent1"/>
            </w:pPr>
            <w:r w:rsidRPr="004F54B3">
              <w:t xml:space="preserve">Any other medicine where concomitant use with erythromycin is contraindicated </w:t>
            </w:r>
          </w:p>
          <w:p w14:paraId="3C0680BD" w14:textId="3C1C7A6D" w:rsidR="00090695" w:rsidRPr="00EF621A" w:rsidRDefault="00090695" w:rsidP="003B5DDF">
            <w:pPr>
              <w:pStyle w:val="TableParagraph"/>
              <w:rPr>
                <w:rFonts w:ascii="Arial" w:eastAsia="Times New Roman" w:hAnsi="Arial" w:cs="Arial"/>
                <w:iCs/>
                <w:lang w:val="en-GB" w:eastAsia="en-GB"/>
              </w:rPr>
            </w:pPr>
            <w:r>
              <w:rPr>
                <w:rFonts w:ascii="Arial" w:eastAsia="Times New Roman" w:hAnsi="Arial" w:cs="Arial"/>
                <w:i/>
                <w:lang w:val="en-GB" w:eastAsia="en-GB"/>
              </w:rPr>
              <w:t>*</w:t>
            </w:r>
            <w:r w:rsidR="003B5DDF">
              <w:rPr>
                <w:rFonts w:ascii="Arial" w:eastAsia="Times New Roman" w:hAnsi="Arial" w:cs="Arial"/>
                <w:i/>
                <w:lang w:val="en-GB" w:eastAsia="en-GB"/>
              </w:rPr>
              <w:t xml:space="preserve"> </w:t>
            </w:r>
            <w:r w:rsidRPr="00EF621A">
              <w:rPr>
                <w:rFonts w:ascii="Arial" w:eastAsia="Times New Roman" w:hAnsi="Arial" w:cs="Arial"/>
                <w:iCs/>
                <w:lang w:val="en-GB" w:eastAsia="en-GB"/>
              </w:rPr>
              <w:t>May not be readily available in the UK</w:t>
            </w:r>
          </w:p>
          <w:p w14:paraId="55A1944A" w14:textId="77777777" w:rsidR="00090695" w:rsidRPr="00090695" w:rsidRDefault="00090695" w:rsidP="00090695">
            <w:pPr>
              <w:pStyle w:val="Tabletext"/>
              <w:rPr>
                <w:rFonts w:eastAsia="Calibri"/>
              </w:rPr>
            </w:pPr>
            <w:r w:rsidRPr="00090695">
              <w:rPr>
                <w:lang w:eastAsia="en-GB"/>
              </w:rPr>
              <w:t>Where it is known an individual is concurrently taking one of the following medicines,</w:t>
            </w:r>
            <w:r w:rsidRPr="00090695">
              <w:rPr>
                <w:rFonts w:eastAsia="Calibri"/>
              </w:rPr>
              <w:t xml:space="preserve"> that are known or suspected to be affected by erythromycin,</w:t>
            </w:r>
            <w:r w:rsidRPr="00090695">
              <w:rPr>
                <w:lang w:eastAsia="en-GB"/>
              </w:rPr>
              <w:t xml:space="preserve"> erythromycin must not be supplied under this PGD and the individual referred to a prescriber:</w:t>
            </w:r>
          </w:p>
          <w:p w14:paraId="32C2CA61" w14:textId="77777777" w:rsidR="00090695" w:rsidRPr="00090695" w:rsidRDefault="00090695" w:rsidP="00090695">
            <w:pPr>
              <w:widowControl w:val="0"/>
              <w:spacing w:after="0" w:line="240" w:lineRule="auto"/>
              <w:rPr>
                <w:rFonts w:ascii="Arial" w:eastAsia="Calibri" w:hAnsi="Arial" w:cs="Arial"/>
                <w:kern w:val="0"/>
                <w:sz w:val="22"/>
                <w:szCs w:val="22"/>
                <w14:ligatures w14:val="none"/>
              </w:rPr>
            </w:pPr>
          </w:p>
          <w:p w14:paraId="75DAA980" w14:textId="4176B09C" w:rsidR="00090695" w:rsidRPr="00090695" w:rsidRDefault="00090695" w:rsidP="44F59D44">
            <w:pPr>
              <w:pStyle w:val="Bulletindent1"/>
              <w:rPr>
                <w:rFonts w:eastAsia="Arial" w:cs="Arial"/>
                <w:szCs w:val="22"/>
              </w:rPr>
            </w:pPr>
            <w:r w:rsidRPr="44F59D44">
              <w:rPr>
                <w:rFonts w:eastAsia="Calibri"/>
                <w:color w:val="000000" w:themeColor="text1"/>
              </w:rPr>
              <w:t xml:space="preserve">Direct oral </w:t>
            </w:r>
            <w:r w:rsidR="04FE956C" w:rsidRPr="44F59D44">
              <w:rPr>
                <w:rFonts w:eastAsia="Arial" w:cs="Arial"/>
                <w:color w:val="000000" w:themeColor="text1"/>
                <w:szCs w:val="22"/>
              </w:rPr>
              <w:t xml:space="preserve">anticoagulants (DOACs) (e.g. apixaban, dabigatran, edoxaban, rivaroxaban) </w:t>
            </w:r>
            <w:r w:rsidR="04FE956C" w:rsidRPr="44F59D44">
              <w:rPr>
                <w:rFonts w:eastAsia="Arial" w:cs="Arial"/>
                <w:szCs w:val="22"/>
              </w:rPr>
              <w:t xml:space="preserve">(see: </w:t>
            </w:r>
            <w:hyperlink r:id="rId59">
              <w:r w:rsidR="04FE956C" w:rsidRPr="44F59D44">
                <w:rPr>
                  <w:rStyle w:val="Hyperlink"/>
                  <w:rFonts w:eastAsia="Arial" w:cs="Arial"/>
                  <w:szCs w:val="22"/>
                </w:rPr>
                <w:t>MHRA/CHM advice-Erythromycin: caution required due to cardiac risks (QT interval prolongation); drug interaction with rivaroxaban</w:t>
              </w:r>
            </w:hyperlink>
            <w:r w:rsidR="04FE956C" w:rsidRPr="44F59D44">
              <w:rPr>
                <w:rFonts w:eastAsia="Arial" w:cs="Arial"/>
                <w:szCs w:val="22"/>
              </w:rPr>
              <w:t>).</w:t>
            </w:r>
          </w:p>
          <w:p w14:paraId="60A59187" w14:textId="77777777" w:rsidR="00090695" w:rsidRPr="00DD21A7" w:rsidRDefault="00090695" w:rsidP="00DD21A7">
            <w:pPr>
              <w:pStyle w:val="Bulletindent1"/>
            </w:pPr>
            <w:r w:rsidRPr="00DD21A7">
              <w:t xml:space="preserve">Statins </w:t>
            </w:r>
          </w:p>
          <w:p w14:paraId="4ACCD5F6" w14:textId="77777777" w:rsidR="00090695" w:rsidRPr="00DD21A7" w:rsidRDefault="00090695" w:rsidP="00DD21A7">
            <w:pPr>
              <w:pStyle w:val="Bulletindent1"/>
            </w:pPr>
            <w:r w:rsidRPr="00DD21A7">
              <w:t>Calcium channel blockers (amlodipine, diltiazem, felodipine, lercanidipine, nifedipine or verapamil)</w:t>
            </w:r>
          </w:p>
          <w:p w14:paraId="2F392A1E" w14:textId="77777777" w:rsidR="00090695" w:rsidRPr="00DD21A7" w:rsidRDefault="00090695" w:rsidP="00DD21A7">
            <w:pPr>
              <w:pStyle w:val="Bulletindent1"/>
            </w:pPr>
            <w:r w:rsidRPr="00DD21A7">
              <w:t xml:space="preserve">Digoxin </w:t>
            </w:r>
          </w:p>
          <w:p w14:paraId="3F117C04" w14:textId="77777777" w:rsidR="00090695" w:rsidRPr="00DD21A7" w:rsidRDefault="00090695" w:rsidP="00DD21A7">
            <w:pPr>
              <w:pStyle w:val="Bulletindent1"/>
            </w:pPr>
            <w:r w:rsidRPr="00DD21A7">
              <w:t xml:space="preserve">Medicines known to cause hypokalaemia (e.g. diuretics, corticosteroids, xanthines). </w:t>
            </w:r>
          </w:p>
          <w:p w14:paraId="12B45EE3" w14:textId="77777777" w:rsidR="00DD21A7" w:rsidRPr="00FA5C07" w:rsidRDefault="00DD21A7" w:rsidP="00012301">
            <w:pPr>
              <w:pStyle w:val="Tabletext"/>
            </w:pPr>
          </w:p>
          <w:p w14:paraId="06B6C616" w14:textId="6EDB8DFB" w:rsidR="00012301" w:rsidRDefault="00012301" w:rsidP="00012301">
            <w:pPr>
              <w:pStyle w:val="Tabletext"/>
            </w:pPr>
            <w:r w:rsidRPr="00677C74">
              <w:rPr>
                <w:rFonts w:cs="Arial"/>
                <w:color w:val="000000"/>
                <w:lang w:val="en-GB"/>
              </w:rPr>
              <w:t xml:space="preserve">A detailed list of drug interactions is </w:t>
            </w:r>
            <w:r>
              <w:rPr>
                <w:rFonts w:cs="Arial"/>
                <w:color w:val="000000"/>
                <w:lang w:val="en-GB"/>
              </w:rPr>
              <w:t xml:space="preserve">included in the </w:t>
            </w:r>
            <w:hyperlink r:id="rId60" w:history="1">
              <w:r>
                <w:rPr>
                  <w:rStyle w:val="Hyperlink"/>
                  <w:lang w:val="en-GB"/>
                </w:rPr>
                <w:t>SmPC which is available on the EMC website</w:t>
              </w:r>
            </w:hyperlink>
            <w:r>
              <w:rPr>
                <w:rFonts w:cs="Arial"/>
                <w:color w:val="000000"/>
                <w:lang w:val="en-GB"/>
              </w:rPr>
              <w:t xml:space="preserve"> </w:t>
            </w:r>
            <w:r w:rsidRPr="00D54EC6">
              <w:t xml:space="preserve">or </w:t>
            </w:r>
            <w:hyperlink r:id="rId61" w:history="1">
              <w:r w:rsidRPr="00BD1D91">
                <w:rPr>
                  <w:rStyle w:val="Hyperlink"/>
                  <w:rFonts w:cs="Arial"/>
                  <w:bCs/>
                  <w:iCs/>
                </w:rPr>
                <w:t>the BNF</w:t>
              </w:r>
            </w:hyperlink>
          </w:p>
        </w:tc>
      </w:tr>
      <w:tr w:rsidR="00012301" w14:paraId="39E46197" w14:textId="77777777" w:rsidTr="7D5773A0">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lastRenderedPageBreak/>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79B8BC84" w:rsidR="00012301" w:rsidRDefault="00012301" w:rsidP="00012301">
            <w:pPr>
              <w:pStyle w:val="Tabletext"/>
              <w:rPr>
                <w:lang w:val="en-GB"/>
              </w:rPr>
            </w:pPr>
            <w:r w:rsidRPr="6B3CB9D2">
              <w:rPr>
                <w:lang w:val="en-GB"/>
              </w:rPr>
              <w:t xml:space="preserve">A detailed list of </w:t>
            </w:r>
            <w:r w:rsidR="799B3D99" w:rsidRPr="6B3CB9D2">
              <w:rPr>
                <w:lang w:val="en-GB"/>
              </w:rPr>
              <w:t>adverse reaction</w:t>
            </w:r>
            <w:r w:rsidRPr="6B3CB9D2">
              <w:rPr>
                <w:lang w:val="en-GB"/>
              </w:rPr>
              <w:t xml:space="preserve">s is included in the </w:t>
            </w:r>
            <w:hyperlink r:id="rId62">
              <w:r w:rsidRPr="6B3CB9D2">
                <w:rPr>
                  <w:rStyle w:val="Hyperlink"/>
                  <w:lang w:val="en-GB"/>
                </w:rPr>
                <w:t>SmPC which is available on the EMC website</w:t>
              </w:r>
            </w:hyperlink>
            <w:r w:rsidRPr="6B3CB9D2">
              <w:rPr>
                <w:lang w:val="en-GB"/>
              </w:rPr>
              <w:t xml:space="preserve"> or </w:t>
            </w:r>
            <w:hyperlink r:id="rId63">
              <w:r w:rsidRPr="6B3CB9D2">
                <w:rPr>
                  <w:rStyle w:val="Hyperlink"/>
                  <w:lang w:val="en-GB"/>
                </w:rPr>
                <w:t>the BNF</w:t>
              </w:r>
            </w:hyperlink>
            <w:r w:rsidRPr="6B3CB9D2">
              <w:rPr>
                <w:lang w:val="en-GB"/>
              </w:rPr>
              <w:t xml:space="preserve"> </w:t>
            </w:r>
          </w:p>
          <w:p w14:paraId="01AF6D34" w14:textId="77777777" w:rsidR="00012301" w:rsidRDefault="00012301" w:rsidP="00012301">
            <w:pPr>
              <w:pStyle w:val="Tabletext"/>
              <w:rPr>
                <w:szCs w:val="22"/>
              </w:rPr>
            </w:pPr>
          </w:p>
          <w:p w14:paraId="321995F7" w14:textId="77777777" w:rsidR="00A60B50" w:rsidRPr="00A60B50" w:rsidRDefault="00A60B50" w:rsidP="00A60B50">
            <w:pPr>
              <w:pStyle w:val="Tabletext"/>
              <w:rPr>
                <w:rFonts w:eastAsia="Calibri"/>
                <w:color w:val="000000"/>
              </w:rPr>
            </w:pPr>
            <w:r w:rsidRPr="00A60B50">
              <w:rPr>
                <w:rFonts w:eastAsia="Calibri"/>
              </w:rPr>
              <w:t xml:space="preserve">The following side effects are listed in the product SPC/BNF as </w:t>
            </w:r>
            <w:r w:rsidRPr="00A60B50">
              <w:rPr>
                <w:rFonts w:eastAsia="Calibri"/>
                <w:b/>
              </w:rPr>
              <w:t>very common or common</w:t>
            </w:r>
            <w:r w:rsidRPr="00A60B50">
              <w:rPr>
                <w:rFonts w:eastAsia="Calibri"/>
              </w:rPr>
              <w:t xml:space="preserve"> with erythromycin (but may not </w:t>
            </w:r>
            <w:r w:rsidRPr="00A60B50">
              <w:rPr>
                <w:rFonts w:eastAsia="Calibri"/>
                <w:color w:val="000000"/>
              </w:rPr>
              <w:t>reflect all reported side effects):</w:t>
            </w:r>
          </w:p>
          <w:p w14:paraId="1A9AF355"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Gastrointestinal discomfort; including diarrhoea, nausea and vomiting, pancreatitis</w:t>
            </w:r>
          </w:p>
          <w:p w14:paraId="4575CC1C"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Decreased appetite</w:t>
            </w:r>
          </w:p>
          <w:p w14:paraId="53242BE8"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Dizziness</w:t>
            </w:r>
          </w:p>
          <w:p w14:paraId="2DB5460A"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Headache</w:t>
            </w:r>
          </w:p>
          <w:p w14:paraId="1E4CB08C"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lastRenderedPageBreak/>
              <w:t>Hearing impairment</w:t>
            </w:r>
          </w:p>
          <w:p w14:paraId="7F1DA633"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Insomnia</w:t>
            </w:r>
          </w:p>
          <w:p w14:paraId="2F7DED56"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Skin rashes/reactions, paresthesia</w:t>
            </w:r>
          </w:p>
          <w:p w14:paraId="0D06CAFF"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Taste altered</w:t>
            </w:r>
          </w:p>
          <w:p w14:paraId="0FF6B840" w14:textId="77777777" w:rsidR="00A60B50" w:rsidRPr="00A60B50" w:rsidRDefault="00A60B50" w:rsidP="00A60B50">
            <w:pPr>
              <w:pStyle w:val="Bulletindent1"/>
              <w:rPr>
                <w:rFonts w:asciiTheme="minorHAnsi" w:eastAsiaTheme="minorHAnsi" w:hAnsiTheme="minorHAnsi" w:cstheme="minorBidi"/>
                <w:kern w:val="2"/>
                <w:sz w:val="24"/>
                <w:szCs w:val="24"/>
                <w:shd w:val="clear" w:color="auto" w:fill="FBFAF8"/>
                <w:lang w:eastAsia="en-GB"/>
                <w14:ligatures w14:val="standardContextual"/>
              </w:rPr>
            </w:pPr>
            <w:r w:rsidRPr="00A60B50">
              <w:rPr>
                <w:rFonts w:eastAsia="Calibri"/>
                <w:shd w:val="clear" w:color="auto" w:fill="FBFAF8"/>
                <w:lang w:val="en-US"/>
              </w:rPr>
              <w:t>Vasodilation</w:t>
            </w:r>
          </w:p>
          <w:p w14:paraId="478C1F7E" w14:textId="33885377" w:rsidR="00A60B50" w:rsidRPr="00A60B50" w:rsidRDefault="00A60B50" w:rsidP="00A60B50">
            <w:pPr>
              <w:pStyle w:val="Bulletindent1"/>
              <w:rPr>
                <w:shd w:val="clear" w:color="auto" w:fill="FBFAF8"/>
                <w:lang w:eastAsia="en-GB"/>
              </w:rPr>
            </w:pPr>
            <w:r w:rsidRPr="00A60B50">
              <w:rPr>
                <w:shd w:val="clear" w:color="auto" w:fill="FBFAF8"/>
                <w:lang w:eastAsia="en-GB"/>
              </w:rPr>
              <w:t>Vision disorders</w:t>
            </w:r>
          </w:p>
          <w:p w14:paraId="66EEF912" w14:textId="77777777" w:rsidR="00012301" w:rsidRDefault="00012301" w:rsidP="00012301">
            <w:pPr>
              <w:pStyle w:val="Tabletext"/>
              <w:rPr>
                <w:lang w:eastAsia="en-GB"/>
              </w:rPr>
            </w:pPr>
          </w:p>
          <w:p w14:paraId="637719F0" w14:textId="5B00ACCD" w:rsidR="00012301" w:rsidRDefault="00012301" w:rsidP="00012301">
            <w:pPr>
              <w:pStyle w:val="Tabletext"/>
              <w:rPr>
                <w:lang w:eastAsia="en-GB"/>
              </w:rPr>
            </w:pPr>
            <w:r w:rsidRPr="00A16080">
              <w:rPr>
                <w:lang w:eastAsia="en-GB"/>
              </w:rPr>
              <w:t xml:space="preserve">Severe adverse reactions are rare, but </w:t>
            </w:r>
            <w:hyperlink r:id="rId64"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7D5773A0">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lastRenderedPageBreak/>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65" w:history="1">
              <w:r w:rsidRPr="00F6120B">
                <w:rPr>
                  <w:rStyle w:val="Hyperlink"/>
                </w:rPr>
                <w:t>MHRA's Yellow Card Scheme</w:t>
              </w:r>
            </w:hyperlink>
            <w:r>
              <w:t xml:space="preserve"> </w:t>
            </w:r>
            <w:r w:rsidRPr="0053196D">
              <w:rPr>
                <w:highlight w:val="cyan"/>
              </w:rPr>
              <w:t>[</w:t>
            </w:r>
            <w:r w:rsidRPr="00504FB7">
              <w:rPr>
                <w:highlight w:val="cyan"/>
              </w:rPr>
              <w:t>follow organisation policy (include link and any further detail required)</w:t>
            </w:r>
            <w:r w:rsidRPr="0053196D">
              <w:rPr>
                <w:highlight w:val="cyan"/>
              </w:rPr>
              <w:t>]</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Default="00012301" w:rsidP="00012301">
            <w:pPr>
              <w:pStyle w:val="Bulletindent1"/>
            </w:pPr>
            <w:r w:rsidRPr="0053196D">
              <w:rPr>
                <w:highlight w:val="cyan"/>
              </w:rPr>
              <w:t>[</w:t>
            </w:r>
            <w:r w:rsidRPr="00802041">
              <w:rPr>
                <w:highlight w:val="cyan"/>
              </w:rPr>
              <w:t>Report via organisation incident policy (include link and any further detail required)</w:t>
            </w:r>
            <w:r w:rsidRPr="0053196D">
              <w:rPr>
                <w:highlight w:val="cyan"/>
              </w:rPr>
              <w:t>]</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012301" w14:paraId="2D254ACF" w14:textId="77777777" w:rsidTr="7D5773A0">
        <w:tc>
          <w:tcPr>
            <w:tcW w:w="2844" w:type="dxa"/>
          </w:tcPr>
          <w:p w14:paraId="4807EA10" w14:textId="54225075" w:rsidR="00012301" w:rsidRPr="00A16080" w:rsidRDefault="00012301" w:rsidP="00012301">
            <w:pPr>
              <w:rPr>
                <w:rStyle w:val="TableHeaderColumn"/>
                <w:sz w:val="22"/>
                <w:szCs w:val="22"/>
              </w:rPr>
            </w:pPr>
            <w:r w:rsidRPr="00A16080">
              <w:rPr>
                <w:rStyle w:val="TableHeaderColumn"/>
                <w:sz w:val="22"/>
                <w:szCs w:val="22"/>
              </w:rPr>
              <w:t xml:space="preserve">Written information to be given to individual </w:t>
            </w:r>
            <w:r>
              <w:rPr>
                <w:rStyle w:val="TableHeaderColumn"/>
                <w:sz w:val="22"/>
                <w:szCs w:val="22"/>
              </w:rPr>
              <w:t>/</w:t>
            </w:r>
            <w:r w:rsidRPr="00A16080">
              <w:rPr>
                <w:rStyle w:val="TableHeaderColumn"/>
                <w:sz w:val="22"/>
                <w:szCs w:val="22"/>
              </w:rPr>
              <w:t xml:space="preserve"> carer</w:t>
            </w:r>
            <w:r>
              <w:rPr>
                <w:rStyle w:val="TableHeaderColumn"/>
                <w:sz w:val="22"/>
                <w:szCs w:val="22"/>
              </w:rPr>
              <w:t xml:space="preserve"> /parent or guardian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7CB8E0D8" w14:textId="51AAC7F7" w:rsidR="00645035" w:rsidRDefault="00645035" w:rsidP="00645035">
            <w:pPr>
              <w:pStyle w:val="Bulletindent1"/>
            </w:pPr>
            <w:r w:rsidRPr="00AF3EB7">
              <w:rPr>
                <w:rFonts w:cs="Arial"/>
                <w:iCs/>
              </w:rPr>
              <w:t>Signpost</w:t>
            </w:r>
            <w:r w:rsidRPr="00734C35">
              <w:t xml:space="preserve"> individual/carer/parent/guardian to </w:t>
            </w:r>
            <w:hyperlink r:id="rId66" w:history="1">
              <w:r w:rsidR="006F5BD5">
                <w:rPr>
                  <w:rStyle w:val="Hyperlink"/>
                </w:rPr>
                <w:t xml:space="preserve"> information on impetigo (from the NHS website)</w:t>
              </w:r>
            </w:hyperlink>
            <w:r w:rsidRPr="00734C35">
              <w:t xml:space="preserve"> re: transmission and the importance of good hygiene to prevent onward transmission.</w:t>
            </w:r>
          </w:p>
          <w:p w14:paraId="7DACADA5" w14:textId="77777777" w:rsidR="00012301" w:rsidRPr="006767D3" w:rsidRDefault="00012301" w:rsidP="00012301">
            <w:pPr>
              <w:pStyle w:val="Bulletindent1"/>
            </w:pPr>
            <w:r>
              <w:t xml:space="preserve">Utilise </w:t>
            </w:r>
            <w:hyperlink r:id="rId67" w:history="1">
              <w:r w:rsidRPr="00936DA7">
                <w:rPr>
                  <w:rStyle w:val="Hyperlink"/>
                  <w:rFonts w:cs="Arial"/>
                  <w:iCs/>
                </w:rPr>
                <w:t>TARGET antibiotic checklist</w:t>
              </w:r>
            </w:hyperlink>
            <w:r>
              <w:t xml:space="preserve"> for counselling individuals/carers/parents/guardians. </w:t>
            </w:r>
          </w:p>
          <w:p w14:paraId="72AB3536" w14:textId="5D6CFE5E" w:rsidR="00012301" w:rsidRDefault="00012301" w:rsidP="00012301">
            <w:pPr>
              <w:pStyle w:val="Bulletindent1"/>
            </w:pPr>
            <w:r w:rsidRPr="00A16080">
              <w:t>Give any additional information in accordance with the local service specification.</w:t>
            </w:r>
          </w:p>
        </w:tc>
      </w:tr>
      <w:tr w:rsidR="00012301" w14:paraId="09A371CA" w14:textId="77777777" w:rsidTr="7D5773A0">
        <w:tc>
          <w:tcPr>
            <w:tcW w:w="2844" w:type="dxa"/>
          </w:tcPr>
          <w:p w14:paraId="5EE185C4" w14:textId="75073BCB" w:rsidR="00012301" w:rsidRPr="00A16080" w:rsidRDefault="00012301" w:rsidP="00012301">
            <w:pPr>
              <w:rPr>
                <w:rStyle w:val="TableHeaderColumn"/>
                <w:kern w:val="0"/>
                <w:sz w:val="22"/>
              </w:rPr>
            </w:pPr>
            <w:r w:rsidRPr="00A16080">
              <w:rPr>
                <w:rStyle w:val="TableHeaderColumn"/>
                <w:kern w:val="0"/>
                <w:sz w:val="22"/>
              </w:rPr>
              <w:t>Individual advice / follow up</w:t>
            </w:r>
            <w:r w:rsidR="006F5BD5">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09A8481C" w14:textId="77777777" w:rsidR="00012301" w:rsidRDefault="00012301" w:rsidP="00864F3B">
            <w:pPr>
              <w:pStyle w:val="Bulletindent1"/>
            </w:pPr>
            <w:r w:rsidRPr="00A16080">
              <w:t>Explain the dose, frequency and method of administration.</w:t>
            </w:r>
          </w:p>
          <w:p w14:paraId="60EF541A" w14:textId="2D36A1C4" w:rsidR="00012301" w:rsidRDefault="00012301" w:rsidP="00864F3B">
            <w:pPr>
              <w:pStyle w:val="Bulletindent1"/>
            </w:pPr>
            <w:r w:rsidRPr="00C3593F">
              <w:rPr>
                <w:lang w:eastAsia="en-GB"/>
              </w:rPr>
              <w:lastRenderedPageBreak/>
              <w:t>The individual/carer/parent/guardian should be advised to read the PIL.</w:t>
            </w:r>
          </w:p>
          <w:p w14:paraId="2E90DAB6" w14:textId="1ADD83A1" w:rsidR="00864F3B" w:rsidRPr="004149AC" w:rsidRDefault="00864F3B" w:rsidP="00864F3B">
            <w:pPr>
              <w:pStyle w:val="Bulletindent1"/>
            </w:pPr>
            <w:r w:rsidRPr="0007691C">
              <w:t xml:space="preserve">Store reconstituted oral suspension </w:t>
            </w:r>
            <w:r>
              <w:t xml:space="preserve">(or oral solution) </w:t>
            </w:r>
            <w:r w:rsidRPr="0007691C">
              <w:t>in</w:t>
            </w:r>
            <w:r>
              <w:t xml:space="preserve"> accordance with the </w:t>
            </w:r>
            <w:r w:rsidRPr="00F35886">
              <w:t>conditions as outlined in the individual product</w:t>
            </w:r>
            <w:r>
              <w:t xml:space="preserve"> </w:t>
            </w:r>
            <w:hyperlink r:id="rId68" w:history="1">
              <w:r w:rsidRPr="00864F3B">
                <w:rPr>
                  <w:rStyle w:val="Hyperlink"/>
                  <w:iCs/>
                </w:rPr>
                <w:t>SmPC which is available on the EMC website</w:t>
              </w:r>
            </w:hyperlink>
            <w:r w:rsidRPr="00F35886">
              <w:rPr>
                <w:color w:val="FF0000"/>
              </w:rPr>
              <w:t xml:space="preserve"> </w:t>
            </w:r>
            <w:r w:rsidRPr="00F35886">
              <w:t xml:space="preserve">(storage recommendations may vary between different reconstituted oral suspension </w:t>
            </w:r>
            <w:r>
              <w:t xml:space="preserve">(or oral solution) </w:t>
            </w:r>
            <w:r w:rsidRPr="00F35886">
              <w:t>products).</w:t>
            </w:r>
            <w:r>
              <w:rPr>
                <w:color w:val="FF0000"/>
              </w:rPr>
              <w:t xml:space="preserve"> </w:t>
            </w:r>
          </w:p>
          <w:p w14:paraId="5635DA75" w14:textId="3F0F724F" w:rsidR="00012301" w:rsidRPr="00D37A41" w:rsidRDefault="00012301" w:rsidP="00864F3B">
            <w:pPr>
              <w:pStyle w:val="Bulletindent1"/>
              <w:rPr>
                <w:rFonts w:eastAsia="Calibri"/>
              </w:rPr>
            </w:pPr>
            <w:r w:rsidRPr="00D37A41">
              <w:rPr>
                <w:rFonts w:eastAsia="Calibri"/>
              </w:rPr>
              <w:t>Advise individual/carer/parent/guardian to seek medical help if symptoms worsen rapidly or significantly or do not improve after completion of treatment course.</w:t>
            </w:r>
          </w:p>
          <w:p w14:paraId="6B0A8F06" w14:textId="30B0D813" w:rsidR="00012301" w:rsidRPr="00D37A41" w:rsidRDefault="00012301" w:rsidP="00864F3B">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69" w:history="1">
              <w:r>
                <w:rPr>
                  <w:rFonts w:eastAsia="Calibri"/>
                  <w:color w:val="0000FF"/>
                  <w:u w:val="single"/>
                </w:rPr>
                <w:t>signs or symptoms of sepsis as described on the NHS website</w:t>
              </w:r>
            </w:hyperlink>
            <w:r w:rsidRPr="00D37A41">
              <w:rPr>
                <w:rFonts w:eastAsia="Calibri"/>
              </w:rPr>
              <w:t xml:space="preserve">. </w:t>
            </w:r>
          </w:p>
          <w:p w14:paraId="0DE56394" w14:textId="5BE67583" w:rsidR="00012301" w:rsidRPr="00677C74" w:rsidRDefault="00012301" w:rsidP="00864F3B">
            <w:pPr>
              <w:pStyle w:val="Bulletindent1"/>
              <w:rPr>
                <w:iCs/>
              </w:rPr>
            </w:pPr>
            <w:r>
              <w:rPr>
                <w:rFonts w:eastAsia="Arial"/>
              </w:rPr>
              <w:t xml:space="preserve">Inform </w:t>
            </w:r>
            <w:r w:rsidRPr="00FF7E56">
              <w:rPr>
                <w:rFonts w:eastAsia="Arial"/>
              </w:rPr>
              <w:t>individual/carer</w:t>
            </w:r>
            <w:r>
              <w:rPr>
                <w:rFonts w:eastAsia="Arial"/>
              </w:rPr>
              <w:t>/parent/guardian</w:t>
            </w:r>
            <w:r w:rsidRPr="00FF7E56">
              <w:rPr>
                <w:rFonts w:eastAsia="Arial"/>
                <w:spacing w:val="12"/>
              </w:rPr>
              <w:t xml:space="preserve"> </w:t>
            </w:r>
            <w:r w:rsidRPr="00FF7E56">
              <w:rPr>
                <w:rFonts w:eastAsia="Arial"/>
              </w:rPr>
              <w:t xml:space="preserve">of </w:t>
            </w:r>
            <w:r w:rsidRPr="00677C74">
              <w:rPr>
                <w:rFonts w:eastAsia="Arial"/>
              </w:rPr>
              <w:t>possible side effects and their management</w:t>
            </w:r>
            <w:r w:rsidR="00864F3B">
              <w:rPr>
                <w:rFonts w:eastAsia="Arial"/>
              </w:rPr>
              <w:t>.</w:t>
            </w:r>
          </w:p>
          <w:p w14:paraId="7FED6BDA" w14:textId="57951F36" w:rsidR="00012301" w:rsidRPr="00607D12" w:rsidRDefault="00012301" w:rsidP="00864F3B">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sidRPr="00A64695">
              <w:rPr>
                <w:rFonts w:eastAsia="Arial"/>
              </w:rPr>
              <w:t>and to finish the course.</w:t>
            </w:r>
          </w:p>
          <w:p w14:paraId="2B7FA352" w14:textId="77777777" w:rsidR="00864F3B" w:rsidRPr="00F97603" w:rsidRDefault="00864F3B" w:rsidP="00864F3B">
            <w:pPr>
              <w:pStyle w:val="Bulletindent1"/>
              <w:rPr>
                <w:iCs/>
              </w:rPr>
            </w:pPr>
            <w:r w:rsidRPr="006F1D02">
              <w:rPr>
                <w:rFonts w:eastAsia="Arial"/>
              </w:rPr>
              <w:t>If the individual is affected by dizziness or drowsiness advise them not to drive or operate machinery.</w:t>
            </w:r>
          </w:p>
          <w:p w14:paraId="44F6E36A" w14:textId="0A5DB8D3" w:rsidR="00012301" w:rsidRPr="00645035" w:rsidRDefault="00012301" w:rsidP="00864F3B">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5D22EF58" w14:textId="5302B87B" w:rsidR="00645035" w:rsidRPr="00AF3EB7" w:rsidRDefault="00645035" w:rsidP="00645035">
            <w:pPr>
              <w:pStyle w:val="Bulletindent1"/>
              <w:rPr>
                <w:rFonts w:eastAsia="Calibri"/>
                <w:iCs/>
              </w:rPr>
            </w:pPr>
            <w:r w:rsidRPr="00AF3EB7">
              <w:rPr>
                <w:rFonts w:eastAsia="Arial"/>
              </w:rPr>
              <w:t>Individual/carer/</w:t>
            </w:r>
            <w:r w:rsidRPr="00AF3EB7">
              <w:rPr>
                <w:rFonts w:eastAsia="Arial"/>
                <w:lang w:val="en-US"/>
              </w:rPr>
              <w:t>parent/guardian should be advised of the following</w:t>
            </w:r>
            <w:r>
              <w:rPr>
                <w:rFonts w:eastAsia="Arial"/>
                <w:lang w:val="en-US"/>
              </w:rPr>
              <w:t xml:space="preserve"> </w:t>
            </w:r>
            <w:r w:rsidRPr="0053196D">
              <w:rPr>
                <w:rFonts w:eastAsia="Arial"/>
                <w:highlight w:val="cyan"/>
                <w:lang w:val="en-US"/>
              </w:rPr>
              <w:t>[(</w:t>
            </w:r>
            <w:r w:rsidRPr="00AF3EB7">
              <w:rPr>
                <w:rFonts w:eastAsia="Arial"/>
                <w:highlight w:val="cyan"/>
                <w:lang w:val="en-US"/>
              </w:rPr>
              <w:t xml:space="preserve">to be determined locally if this information is provided in a written format to </w:t>
            </w:r>
            <w:r w:rsidRPr="00AF3EB7">
              <w:rPr>
                <w:rFonts w:eastAsia="Arial"/>
                <w:highlight w:val="cyan"/>
              </w:rPr>
              <w:t>individual/carer/</w:t>
            </w:r>
            <w:r w:rsidRPr="00AF3EB7">
              <w:rPr>
                <w:rFonts w:eastAsia="Arial"/>
                <w:highlight w:val="cyan"/>
                <w:lang w:val="en-US"/>
              </w:rPr>
              <w:t>parent/guardian</w:t>
            </w:r>
            <w:r w:rsidRPr="0053196D">
              <w:rPr>
                <w:rFonts w:eastAsia="Arial"/>
                <w:highlight w:val="cyan"/>
                <w:lang w:val="en-US"/>
              </w:rPr>
              <w:t>)]</w:t>
            </w:r>
            <w:r w:rsidRPr="00AF3EB7">
              <w:rPr>
                <w:rFonts w:eastAsia="Arial"/>
                <w:lang w:val="en-US"/>
              </w:rPr>
              <w:t>:</w:t>
            </w:r>
          </w:p>
          <w:p w14:paraId="2044E221" w14:textId="77777777" w:rsidR="00645035" w:rsidRPr="00AF3EB7" w:rsidRDefault="00645035" w:rsidP="00645035">
            <w:pPr>
              <w:widowControl w:val="0"/>
              <w:spacing w:after="0" w:line="240" w:lineRule="auto"/>
              <w:rPr>
                <w:rFonts w:ascii="Arial" w:eastAsia="Calibri" w:hAnsi="Arial" w:cs="Arial"/>
                <w:iCs/>
                <w:kern w:val="0"/>
                <w:sz w:val="22"/>
                <w:szCs w:val="22"/>
                <w14:ligatures w14:val="none"/>
              </w:rPr>
            </w:pPr>
          </w:p>
          <w:p w14:paraId="0DA3D9B1" w14:textId="77777777" w:rsidR="00645035" w:rsidRPr="00AF3EB7" w:rsidRDefault="00645035" w:rsidP="00645035">
            <w:pPr>
              <w:numPr>
                <w:ilvl w:val="1"/>
                <w:numId w:val="15"/>
              </w:numPr>
              <w:spacing w:after="0" w:line="240" w:lineRule="auto"/>
              <w:rPr>
                <w:rFonts w:ascii="Arial" w:eastAsia="Times New Roman" w:hAnsi="Arial" w:cs="Arial"/>
                <w:kern w:val="0"/>
                <w:sz w:val="22"/>
                <w:szCs w:val="22"/>
                <w:shd w:val="clear" w:color="auto" w:fill="FBFAF8"/>
                <w:lang w:eastAsia="en-GB"/>
                <w14:ligatures w14:val="none"/>
              </w:rPr>
            </w:pPr>
            <w:r w:rsidRPr="00AF3EB7">
              <w:rPr>
                <w:rFonts w:ascii="Arial" w:eastAsia="Times New Roman" w:hAnsi="Arial" w:cs="Arial"/>
                <w:kern w:val="0"/>
                <w:sz w:val="22"/>
                <w:szCs w:val="22"/>
                <w:shd w:val="clear" w:color="auto" w:fill="FBFAF8"/>
                <w:lang w:eastAsia="en-GB"/>
                <w14:ligatures w14:val="none"/>
              </w:rPr>
              <w:t>Impetigo is contagious and transmission occurs directly through close contact with an infected individual or indirectly via contaminated objects (e.g. toys, clothing, or towels).</w:t>
            </w:r>
          </w:p>
          <w:p w14:paraId="61E31CA3" w14:textId="77777777" w:rsidR="00645035" w:rsidRPr="00AF3EB7" w:rsidRDefault="00645035" w:rsidP="00645035">
            <w:pPr>
              <w:spacing w:after="0" w:line="240" w:lineRule="auto"/>
              <w:rPr>
                <w:rFonts w:ascii="Arial" w:eastAsia="Times New Roman" w:hAnsi="Arial" w:cs="Arial"/>
                <w:kern w:val="0"/>
                <w:sz w:val="22"/>
                <w:szCs w:val="22"/>
                <w:shd w:val="clear" w:color="auto" w:fill="FBFAF8"/>
                <w:lang w:eastAsia="en-GB"/>
                <w14:ligatures w14:val="none"/>
              </w:rPr>
            </w:pPr>
          </w:p>
          <w:p w14:paraId="60CE820A" w14:textId="77777777" w:rsidR="00645035" w:rsidRPr="00AF3EB7" w:rsidRDefault="00645035" w:rsidP="00645035">
            <w:pPr>
              <w:numPr>
                <w:ilvl w:val="1"/>
                <w:numId w:val="15"/>
              </w:numPr>
              <w:spacing w:after="0" w:line="240" w:lineRule="auto"/>
              <w:rPr>
                <w:rFonts w:ascii="Arial" w:eastAsia="Times New Roman" w:hAnsi="Arial" w:cs="Arial"/>
                <w:kern w:val="0"/>
                <w:sz w:val="22"/>
                <w:szCs w:val="22"/>
                <w:shd w:val="clear" w:color="auto" w:fill="FBFAF8"/>
                <w:lang w:eastAsia="en-GB"/>
                <w14:ligatures w14:val="none"/>
              </w:rPr>
            </w:pPr>
            <w:r w:rsidRPr="00AF3EB7">
              <w:rPr>
                <w:rFonts w:ascii="Arial" w:eastAsia="Times New Roman" w:hAnsi="Arial" w:cs="Arial"/>
                <w:kern w:val="0"/>
                <w:sz w:val="22"/>
                <w:szCs w:val="22"/>
                <w:shd w:val="clear" w:color="auto" w:fill="FBFAF8"/>
                <w:lang w:eastAsia="en-GB"/>
                <w14:ligatures w14:val="none"/>
              </w:rPr>
              <w:t>Individuals, and if appropriate their family and carers/guardians, should be advised on good hygiene measures to reduce the spread of impetigo to other body areas and to other people.</w:t>
            </w:r>
          </w:p>
          <w:p w14:paraId="6D5F97E4" w14:textId="77777777" w:rsidR="00645035" w:rsidRPr="00857E82" w:rsidRDefault="00645035" w:rsidP="00645035">
            <w:pPr>
              <w:pStyle w:val="NormalWeb"/>
              <w:shd w:val="clear" w:color="auto" w:fill="FFFFFF"/>
              <w:spacing w:before="0" w:beforeAutospacing="0" w:after="0" w:afterAutospacing="0"/>
              <w:rPr>
                <w:rFonts w:ascii="Arial" w:hAnsi="Arial" w:cs="Arial"/>
                <w:sz w:val="22"/>
                <w:szCs w:val="22"/>
                <w:shd w:val="clear" w:color="auto" w:fill="FBFAF8"/>
              </w:rPr>
            </w:pPr>
          </w:p>
          <w:p w14:paraId="0752F301" w14:textId="77777777" w:rsidR="00645035" w:rsidRPr="00857E82" w:rsidRDefault="00645035" w:rsidP="00AC320B">
            <w:pPr>
              <w:pStyle w:val="Bulletindent1"/>
              <w:numPr>
                <w:ilvl w:val="1"/>
                <w:numId w:val="15"/>
              </w:numPr>
            </w:pPr>
            <w:r w:rsidRPr="00857E82">
              <w:lastRenderedPageBreak/>
              <w:t xml:space="preserve">To help stop impetigo spreading or getting worse (while it’s still contagious), the following advice can be given to affected </w:t>
            </w:r>
            <w:r>
              <w:t>individuals</w:t>
            </w:r>
            <w:r w:rsidRPr="00857E82">
              <w:t>:</w:t>
            </w:r>
          </w:p>
          <w:p w14:paraId="14411381" w14:textId="77777777" w:rsidR="00645035" w:rsidRPr="00857E82" w:rsidRDefault="00645035" w:rsidP="00AC320B">
            <w:pPr>
              <w:pStyle w:val="Bulletindent1"/>
              <w:numPr>
                <w:ilvl w:val="2"/>
                <w:numId w:val="15"/>
              </w:numPr>
            </w:pPr>
            <w:r>
              <w:t>S</w:t>
            </w:r>
            <w:r w:rsidRPr="00857E82">
              <w:t xml:space="preserve">tay away from school or work (inform school or nursery of infection) until the </w:t>
            </w:r>
            <w:r>
              <w:t>individual</w:t>
            </w:r>
            <w:r w:rsidRPr="00857E82">
              <w:t xml:space="preserve"> is n</w:t>
            </w:r>
            <w:r>
              <w:t xml:space="preserve">o longer contagious. Individuals are no longer contagious 48 hours after treatment has started OR </w:t>
            </w:r>
            <w:r w:rsidRPr="00857E82">
              <w:t>when the lesions are healed, dry and crusted</w:t>
            </w:r>
            <w:r>
              <w:t xml:space="preserve"> if no treatment is provided.</w:t>
            </w:r>
            <w:r w:rsidRPr="00857E82">
              <w:t xml:space="preserve"> </w:t>
            </w:r>
          </w:p>
          <w:p w14:paraId="1F9600CD" w14:textId="77777777" w:rsidR="00645035" w:rsidRPr="00645035" w:rsidRDefault="00645035" w:rsidP="00AC320B">
            <w:pPr>
              <w:pStyle w:val="Bulletindent1"/>
              <w:numPr>
                <w:ilvl w:val="2"/>
                <w:numId w:val="15"/>
              </w:numPr>
              <w:rPr>
                <w:b/>
                <w:bCs/>
              </w:rPr>
            </w:pPr>
            <w:r w:rsidRPr="00645035">
              <w:rPr>
                <w:b/>
                <w:bCs/>
              </w:rPr>
              <w:t>Food handlers are required by law to inform employers immediately if they have impetigo</w:t>
            </w:r>
          </w:p>
          <w:p w14:paraId="38B39956" w14:textId="1598076C" w:rsidR="00645035" w:rsidRPr="00857E82" w:rsidRDefault="5A3940F0" w:rsidP="00AC320B">
            <w:pPr>
              <w:pStyle w:val="Bulletindent1"/>
              <w:numPr>
                <w:ilvl w:val="2"/>
                <w:numId w:val="15"/>
              </w:numPr>
            </w:pPr>
            <w:r>
              <w:t>Wash affected areas with soap and water and dry them thoroughly</w:t>
            </w:r>
          </w:p>
          <w:p w14:paraId="58A97025" w14:textId="7D167625" w:rsidR="00645035" w:rsidRPr="00857E82" w:rsidRDefault="00645035" w:rsidP="00AC320B">
            <w:pPr>
              <w:pStyle w:val="Bulletindent1"/>
              <w:numPr>
                <w:ilvl w:val="2"/>
                <w:numId w:val="15"/>
              </w:numPr>
            </w:pPr>
            <w:r>
              <w:t xml:space="preserve">Wash hands with soap and warm water before </w:t>
            </w:r>
            <w:r w:rsidR="27DF5AEF">
              <w:t xml:space="preserve">frequently </w:t>
            </w:r>
            <w:r>
              <w:t xml:space="preserve"> </w:t>
            </w:r>
          </w:p>
          <w:p w14:paraId="774013B4" w14:textId="1296BFCE" w:rsidR="00645035" w:rsidRPr="00857E82" w:rsidRDefault="00645035" w:rsidP="00AC320B">
            <w:pPr>
              <w:pStyle w:val="Bulletindent1"/>
              <w:numPr>
                <w:ilvl w:val="2"/>
                <w:numId w:val="15"/>
              </w:numPr>
            </w:pPr>
            <w:r>
              <w:t xml:space="preserve">Wash flannels, </w:t>
            </w:r>
            <w:r w:rsidR="5E629DC9">
              <w:t xml:space="preserve">towels, </w:t>
            </w:r>
            <w:r>
              <w:t xml:space="preserve">sheets and </w:t>
            </w:r>
            <w:r w:rsidR="18499DD3">
              <w:t>pillowcases</w:t>
            </w:r>
            <w:r>
              <w:t xml:space="preserve"> at a high temperature</w:t>
            </w:r>
          </w:p>
          <w:p w14:paraId="7040DF8B" w14:textId="77777777" w:rsidR="00645035" w:rsidRPr="0087390B" w:rsidRDefault="00645035" w:rsidP="00AC320B">
            <w:pPr>
              <w:pStyle w:val="Bulletindent1"/>
              <w:numPr>
                <w:ilvl w:val="2"/>
                <w:numId w:val="15"/>
              </w:numPr>
            </w:pPr>
            <w:r>
              <w:t>W</w:t>
            </w:r>
            <w:r w:rsidRPr="00857E82">
              <w:t xml:space="preserve">ash or wipe down toys with detergent and warm water. </w:t>
            </w:r>
            <w:r w:rsidRPr="00857E82">
              <w:rPr>
                <w:b/>
                <w:iCs/>
              </w:rPr>
              <w:t xml:space="preserve"> </w:t>
            </w:r>
          </w:p>
          <w:p w14:paraId="498E2901" w14:textId="77777777" w:rsidR="00012301" w:rsidRPr="003275A9" w:rsidRDefault="00012301" w:rsidP="00864F3B">
            <w:pPr>
              <w:pStyle w:val="Bulletindent1"/>
            </w:pPr>
            <w:r w:rsidRPr="003275A9">
              <w:t>If a dose is missed</w:t>
            </w:r>
            <w:r>
              <w:t>,</w:t>
            </w:r>
            <w:r w:rsidRPr="003275A9">
              <w:t xml:space="preserve"> advise to refer to PIL supplied with the product</w:t>
            </w:r>
          </w:p>
          <w:p w14:paraId="6DC7E4E6" w14:textId="77777777" w:rsidR="00012301" w:rsidRPr="00644130" w:rsidRDefault="00012301" w:rsidP="00864F3B">
            <w:pPr>
              <w:pStyle w:val="Bulletindent1"/>
            </w:pPr>
            <w:r w:rsidRPr="003275A9">
              <w:t>Advise individual/carer/parent/guardian to complete the full course even if symptoms improve.</w:t>
            </w:r>
          </w:p>
          <w:p w14:paraId="2BF8FA34" w14:textId="5912C861" w:rsidR="00012301" w:rsidRPr="00D54EC6" w:rsidRDefault="00012301" w:rsidP="00864F3B">
            <w:pPr>
              <w:pStyle w:val="Bulletindent1"/>
            </w:pPr>
            <w:r>
              <w:t>Advise individual/carer/parent/guardian to return any unused medicines to a pharmacy for disposal: do not dispose of medicines in the bin, down the sink or toilet.</w:t>
            </w:r>
          </w:p>
        </w:tc>
      </w:tr>
      <w:tr w:rsidR="00012301" w14:paraId="589EF44D" w14:textId="77777777" w:rsidTr="7D5773A0">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012301">
            <w:pPr>
              <w:pStyle w:val="Bulletindent1"/>
            </w:pPr>
            <w:r w:rsidRPr="004133DF">
              <w:t>That valid informed consent has been given</w:t>
            </w:r>
          </w:p>
          <w:p w14:paraId="32ED9C6B" w14:textId="7458E96C" w:rsidR="00012301" w:rsidRDefault="00012301" w:rsidP="00012301">
            <w:pPr>
              <w:pStyle w:val="Bulletindent1"/>
            </w:pPr>
            <w:r w:rsidRPr="004133DF">
              <w:t>Individual’s name, address and date of birth</w:t>
            </w:r>
          </w:p>
          <w:p w14:paraId="686C995E" w14:textId="65E80073" w:rsidR="00012301" w:rsidRDefault="00012301" w:rsidP="00012301">
            <w:pPr>
              <w:pStyle w:val="Bulletindent1"/>
            </w:pPr>
            <w:r w:rsidRPr="004133DF">
              <w:t>Name of GP individual is registered with or record where an individual is not registered with a GP</w:t>
            </w:r>
          </w:p>
          <w:p w14:paraId="07B6A9F7" w14:textId="77777777" w:rsidR="00012301" w:rsidRDefault="00012301" w:rsidP="00012301">
            <w:pPr>
              <w:pStyle w:val="Bulletindent1"/>
            </w:pPr>
            <w:r w:rsidRPr="004133DF">
              <w:t xml:space="preserve">Name of registered healthcare professional operating under this PGD </w:t>
            </w:r>
          </w:p>
          <w:p w14:paraId="6295F240" w14:textId="77777777" w:rsidR="00012301" w:rsidRDefault="00012301" w:rsidP="00012301">
            <w:pPr>
              <w:pStyle w:val="Bulletindent1"/>
            </w:pPr>
            <w:r w:rsidRPr="004133DF">
              <w:lastRenderedPageBreak/>
              <w:t>Specify how the individual has/has not met the criteria of the PGD</w:t>
            </w:r>
          </w:p>
          <w:p w14:paraId="7D7253AB" w14:textId="1066261B" w:rsidR="00012301" w:rsidRDefault="00012301" w:rsidP="00012301">
            <w:pPr>
              <w:pStyle w:val="Bulletindent1"/>
            </w:pPr>
            <w:r w:rsidRPr="004133DF">
              <w:t>Relevant medical history and medication history</w:t>
            </w:r>
          </w:p>
          <w:p w14:paraId="3FFF0272" w14:textId="77777777" w:rsidR="00012301" w:rsidRDefault="00012301" w:rsidP="00012301">
            <w:pPr>
              <w:pStyle w:val="Bulletindent1"/>
            </w:pPr>
            <w:r w:rsidRPr="004133DF">
              <w:t>Name/dose/form/quantity of medicine supplied</w:t>
            </w:r>
          </w:p>
          <w:p w14:paraId="0AF2D72A" w14:textId="11FFC4DB" w:rsidR="00012301" w:rsidRPr="004133DF" w:rsidRDefault="00012301" w:rsidP="00012301">
            <w:pPr>
              <w:pStyle w:val="Bulletindent1"/>
            </w:pPr>
            <w:r w:rsidRPr="004133DF">
              <w:t>Date and time of supply</w:t>
            </w:r>
          </w:p>
          <w:p w14:paraId="6D51756D" w14:textId="77777777" w:rsidR="00012301" w:rsidRDefault="00012301" w:rsidP="00012301">
            <w:pPr>
              <w:pStyle w:val="Bulletindent1"/>
            </w:pPr>
            <w:r w:rsidRPr="004133DF">
              <w:t>Documentation of cautions as appropriate</w:t>
            </w:r>
          </w:p>
          <w:p w14:paraId="63A66555" w14:textId="77777777" w:rsidR="00012301" w:rsidRDefault="00012301" w:rsidP="00012301">
            <w:pPr>
              <w:pStyle w:val="Bulletindent1"/>
            </w:pPr>
            <w:r w:rsidRPr="004133DF">
              <w:t>Advice given if individual excluded or declines treatment</w:t>
            </w:r>
          </w:p>
          <w:p w14:paraId="4C06353F" w14:textId="77777777" w:rsidR="00012301" w:rsidRDefault="00012301" w:rsidP="00012301">
            <w:pPr>
              <w:pStyle w:val="Bulletindent1"/>
            </w:pPr>
            <w:r w:rsidRPr="004133DF">
              <w:t>Details of any ADRs/allergy status and actions taken</w:t>
            </w:r>
          </w:p>
          <w:p w14:paraId="7766ACF5" w14:textId="77777777" w:rsidR="00012301" w:rsidRDefault="00012301" w:rsidP="00012301">
            <w:pPr>
              <w:pStyle w:val="Bulletindent1"/>
            </w:pPr>
            <w:r w:rsidRPr="004133DF">
              <w:t>The supply must be entered in the Patient Medication Record (PMR)</w:t>
            </w:r>
          </w:p>
          <w:p w14:paraId="72462233" w14:textId="77777777" w:rsidR="00012301" w:rsidRDefault="00012301" w:rsidP="00012301">
            <w:pPr>
              <w:pStyle w:val="Bulletindent1"/>
            </w:pPr>
            <w:r w:rsidRPr="004133DF">
              <w:t>That supply was made under a PGD</w:t>
            </w:r>
          </w:p>
          <w:p w14:paraId="0E33BA12" w14:textId="77777777" w:rsidR="00012301" w:rsidRDefault="00012301" w:rsidP="00012301">
            <w:pPr>
              <w:pStyle w:val="Bulletindent1"/>
            </w:pPr>
            <w:r w:rsidRPr="004133DF">
              <w:t>Any safety incidents, such as medication errors, near misses and suspected adverse events</w:t>
            </w:r>
            <w:r>
              <w:t>.</w:t>
            </w:r>
          </w:p>
          <w:p w14:paraId="1C34BF29" w14:textId="77777777" w:rsidR="00012301" w:rsidRDefault="00012301" w:rsidP="00012301">
            <w:pPr>
              <w:pStyle w:val="Bulletindent1"/>
            </w:pPr>
            <w:r w:rsidRPr="004133DF">
              <w:t>Any additional requirements in accordance with the service specification</w:t>
            </w:r>
          </w:p>
          <w:p w14:paraId="263139D5" w14:textId="03F6DDFA" w:rsidR="00012301" w:rsidRPr="0053196D" w:rsidRDefault="00012301" w:rsidP="00012301">
            <w:pPr>
              <w:pStyle w:val="Bulletindent1"/>
            </w:pPr>
            <w:r w:rsidRPr="0053196D">
              <w:rPr>
                <w:highlight w:val="cyan"/>
              </w:rPr>
              <w:t>[GP to be notified within XXX of supply via usual communication channels (to be locally adapted depending on location of PGD use/local agreements etc).]</w:t>
            </w:r>
          </w:p>
          <w:p w14:paraId="1B98A3A7" w14:textId="7F3EB7BE" w:rsidR="00012301" w:rsidRDefault="00012301" w:rsidP="00012301">
            <w:pPr>
              <w:pStyle w:val="Bulletindent1"/>
            </w:pPr>
            <w:r w:rsidRPr="004133DF">
              <w:t xml:space="preserve">All records should be kept in line with </w:t>
            </w:r>
            <w:hyperlink r:id="rId70"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00012301" w:rsidP="00012301">
            <w:pPr>
              <w:pStyle w:val="Tabletext"/>
              <w:rPr>
                <w:b/>
                <w:bCs/>
              </w:rPr>
            </w:pPr>
            <w:r w:rsidRPr="004133DF">
              <w:rPr>
                <w:b/>
                <w:bCs/>
              </w:rPr>
              <w:t>Records must be signed and dated (or password controlled e-records).</w:t>
            </w:r>
          </w:p>
          <w:p w14:paraId="52BC79B0" w14:textId="2D3BD973" w:rsidR="00012301" w:rsidRPr="004133DF" w:rsidRDefault="00012301" w:rsidP="00012301">
            <w:pPr>
              <w:pStyle w:val="Tabletext"/>
              <w:rPr>
                <w:b/>
                <w:bCs/>
              </w:rPr>
            </w:pPr>
            <w:r w:rsidRPr="004133DF">
              <w:rPr>
                <w:b/>
                <w:bCs/>
              </w:rPr>
              <w:t>All records must be clear, legible and contemporaneous.</w:t>
            </w:r>
          </w:p>
          <w:p w14:paraId="03D8DE4D" w14:textId="77777777" w:rsidR="00012301" w:rsidRPr="004133DF" w:rsidRDefault="00012301" w:rsidP="00012301">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012301">
            <w:pPr>
              <w:pStyle w:val="Bulletindent1"/>
              <w:rPr>
                <w:highlight w:val="cyan"/>
              </w:rPr>
            </w:pPr>
            <w:r w:rsidRPr="004133DF">
              <w:rPr>
                <w:highlight w:val="cyan"/>
              </w:rPr>
              <w:t>The volume of individuals assessed using the PGD</w:t>
            </w:r>
          </w:p>
          <w:p w14:paraId="013BD556" w14:textId="77777777" w:rsidR="00012301" w:rsidRPr="004133DF" w:rsidRDefault="00012301" w:rsidP="00012301">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012301">
            <w:pPr>
              <w:pStyle w:val="Bulletindent1"/>
              <w:rPr>
                <w:highlight w:val="cyan"/>
              </w:rPr>
            </w:pPr>
            <w:r w:rsidRPr="004133DF">
              <w:rPr>
                <w:highlight w:val="cyan"/>
              </w:rPr>
              <w:t>The volume supplied medication via PGD</w:t>
            </w:r>
          </w:p>
          <w:p w14:paraId="57764D02" w14:textId="77777777" w:rsidR="00012301" w:rsidRPr="004133DF" w:rsidRDefault="00012301" w:rsidP="00012301">
            <w:pPr>
              <w:pStyle w:val="Bulletindent1"/>
              <w:rPr>
                <w:highlight w:val="cyan"/>
              </w:rPr>
            </w:pPr>
            <w:r w:rsidRPr="004133DF">
              <w:rPr>
                <w:highlight w:val="cyan"/>
              </w:rPr>
              <w:t xml:space="preserve"> Individual outcome at day X as per service specification</w:t>
            </w:r>
          </w:p>
          <w:p w14:paraId="570F9472" w14:textId="77777777" w:rsidR="00012301" w:rsidRPr="004133DF" w:rsidRDefault="00012301" w:rsidP="00012301">
            <w:pPr>
              <w:pStyle w:val="Bulletindent1"/>
              <w:rPr>
                <w:highlight w:val="cyan"/>
              </w:rPr>
            </w:pPr>
            <w:r w:rsidRPr="004133DF">
              <w:rPr>
                <w:highlight w:val="cyan"/>
              </w:rPr>
              <w:t>The number of escalations to other clinicians</w:t>
            </w:r>
          </w:p>
          <w:p w14:paraId="65D95A97" w14:textId="77777777" w:rsidR="00012301" w:rsidRPr="004133DF" w:rsidRDefault="00012301" w:rsidP="00012301">
            <w:pPr>
              <w:pStyle w:val="Bulletindent1"/>
              <w:rPr>
                <w:highlight w:val="cyan"/>
              </w:rPr>
            </w:pPr>
            <w:r w:rsidRPr="004133DF">
              <w:rPr>
                <w:highlight w:val="cyan"/>
              </w:rPr>
              <w:lastRenderedPageBreak/>
              <w:t>Any reported clinical incidents and the findings from their subsequent investigation.</w:t>
            </w:r>
          </w:p>
          <w:p w14:paraId="5AE52934" w14:textId="77777777" w:rsidR="00012301" w:rsidRPr="004133DF" w:rsidRDefault="00012301" w:rsidP="00012301">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012301">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012301">
            <w:pPr>
              <w:pStyle w:val="Bulletindent1"/>
              <w:rPr>
                <w:highlight w:val="cyan"/>
              </w:rPr>
            </w:pPr>
            <w:r w:rsidRPr="004133DF">
              <w:rPr>
                <w:highlight w:val="cyan"/>
              </w:rPr>
              <w:t>Service user experience / satisfaction</w:t>
            </w:r>
          </w:p>
          <w:p w14:paraId="2556F8CA" w14:textId="77777777" w:rsidR="00012301" w:rsidRPr="004133DF" w:rsidRDefault="00012301" w:rsidP="00012301">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012301">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012301">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20B93333"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4D35E5">
        <w:t xml:space="preserve"> February 2026</w:t>
      </w:r>
      <w:r w:rsidR="00510425" w:rsidRPr="00DF77C7">
        <w:t>)</w:t>
      </w:r>
    </w:p>
    <w:p w14:paraId="2B4FE0B1" w14:textId="16E88227" w:rsidR="00645035" w:rsidRPr="00645035" w:rsidRDefault="00645035" w:rsidP="00920B43">
      <w:pPr>
        <w:pStyle w:val="Bulletindent1"/>
        <w:rPr>
          <w:rStyle w:val="Hyperlink"/>
        </w:rPr>
      </w:pPr>
      <w:hyperlink r:id="rId71" w:history="1">
        <w:r w:rsidRPr="00645035">
          <w:rPr>
            <w:rStyle w:val="Hyperlink"/>
          </w:rPr>
          <w:t>British Association of Dermatologists. Impetigo Patient Information Leaflet (PIL).</w:t>
        </w:r>
      </w:hyperlink>
    </w:p>
    <w:p w14:paraId="7D34D896" w14:textId="117AB3C9" w:rsidR="009B77E7" w:rsidRPr="00645035" w:rsidRDefault="009B77E7" w:rsidP="00920B43">
      <w:pPr>
        <w:pStyle w:val="Bulletindent1"/>
        <w:rPr>
          <w:rStyle w:val="Hyperlink"/>
        </w:rPr>
      </w:pPr>
      <w:hyperlink r:id="rId72" w:history="1">
        <w:r w:rsidRPr="00645035">
          <w:rPr>
            <w:rStyle w:val="Hyperlink"/>
          </w:rPr>
          <w:t>Electronic Medicines Compendium</w:t>
        </w:r>
      </w:hyperlink>
    </w:p>
    <w:p w14:paraId="62E7904D" w14:textId="7C52DA4A" w:rsidR="009B77E7" w:rsidRPr="00645035" w:rsidRDefault="009B77E7" w:rsidP="00877396">
      <w:pPr>
        <w:pStyle w:val="Bulletindent1"/>
        <w:rPr>
          <w:rStyle w:val="Hyperlink"/>
        </w:rPr>
      </w:pPr>
      <w:hyperlink r:id="rId73" w:history="1">
        <w:r w:rsidRPr="00645035">
          <w:rPr>
            <w:rStyle w:val="Hyperlink"/>
          </w:rPr>
          <w:t>Electronic BNF</w:t>
        </w:r>
      </w:hyperlink>
    </w:p>
    <w:p w14:paraId="738D2A7F" w14:textId="08F60911" w:rsidR="009B77E7" w:rsidRPr="00645035" w:rsidRDefault="009B77E7" w:rsidP="00877396">
      <w:pPr>
        <w:pStyle w:val="Bulletindent1"/>
        <w:rPr>
          <w:rStyle w:val="Hyperlink"/>
        </w:rPr>
      </w:pPr>
      <w:hyperlink r:id="rId74" w:history="1">
        <w:r w:rsidRPr="00645035">
          <w:rPr>
            <w:rStyle w:val="Hyperlink"/>
          </w:rPr>
          <w:t>Reference guide to consent for examination or treatment</w:t>
        </w:r>
      </w:hyperlink>
    </w:p>
    <w:p w14:paraId="3BD7766D" w14:textId="79F0699F" w:rsidR="00AF0367" w:rsidRPr="00645035" w:rsidRDefault="00AF0367" w:rsidP="00720435">
      <w:pPr>
        <w:pStyle w:val="Bulletindent1"/>
        <w:rPr>
          <w:rStyle w:val="Hyperlink"/>
        </w:rPr>
      </w:pPr>
      <w:hyperlink r:id="rId75" w:history="1">
        <w:r w:rsidRPr="00645035">
          <w:rPr>
            <w:rStyle w:val="Hyperlink"/>
          </w:rPr>
          <w:t>NICE Medicines practice guideline MPG2 - Patient Group Directions - Last Updated 27 March 2017</w:t>
        </w:r>
      </w:hyperlink>
    </w:p>
    <w:p w14:paraId="405C6631" w14:textId="35BA7076" w:rsidR="00864F3B" w:rsidRPr="00645035" w:rsidRDefault="00864F3B" w:rsidP="00720435">
      <w:pPr>
        <w:pStyle w:val="Bulletindent1"/>
        <w:rPr>
          <w:rStyle w:val="Hyperlink"/>
        </w:rPr>
      </w:pPr>
      <w:hyperlink r:id="rId76" w:history="1">
        <w:r w:rsidRPr="00645035">
          <w:rPr>
            <w:rStyle w:val="Hyperlink"/>
          </w:rPr>
          <w:t>NHS Specialist Pharmacy Service. Using solid oral dosage form antibiotics in children</w:t>
        </w:r>
      </w:hyperlink>
    </w:p>
    <w:p w14:paraId="67A6AC0C" w14:textId="77777777" w:rsidR="00645035" w:rsidRPr="00645035" w:rsidRDefault="00645035" w:rsidP="00645035">
      <w:pPr>
        <w:pStyle w:val="Bulletindent1"/>
        <w:rPr>
          <w:rStyle w:val="Hyperlink"/>
        </w:rPr>
      </w:pPr>
      <w:hyperlink r:id="rId77" w:history="1">
        <w:r w:rsidRPr="00645035">
          <w:rPr>
            <w:rStyle w:val="Hyperlink"/>
          </w:rPr>
          <w:t>National Health Service. Impetigo.</w:t>
        </w:r>
      </w:hyperlink>
    </w:p>
    <w:p w14:paraId="00234592" w14:textId="77777777" w:rsidR="00645035" w:rsidRPr="00645035" w:rsidRDefault="00645035" w:rsidP="00645035">
      <w:pPr>
        <w:pStyle w:val="Bulletindent1"/>
        <w:rPr>
          <w:rStyle w:val="Hyperlink"/>
        </w:rPr>
      </w:pPr>
      <w:hyperlink r:id="rId78" w:history="1">
        <w:r w:rsidRPr="00645035">
          <w:rPr>
            <w:rStyle w:val="Hyperlink"/>
          </w:rPr>
          <w:t>National Institute of Health and Clinical Excellence Clinical Knowledge Summary. Impetigo.</w:t>
        </w:r>
      </w:hyperlink>
    </w:p>
    <w:p w14:paraId="64309328" w14:textId="77777777" w:rsidR="00645035" w:rsidRPr="00645035" w:rsidRDefault="00645035" w:rsidP="00645035">
      <w:pPr>
        <w:pStyle w:val="Bulletindent1"/>
        <w:rPr>
          <w:rStyle w:val="Hyperlink"/>
        </w:rPr>
      </w:pPr>
      <w:hyperlink r:id="rId79" w:history="1">
        <w:r w:rsidRPr="00645035">
          <w:rPr>
            <w:rStyle w:val="Hyperlink"/>
          </w:rPr>
          <w:t>National Institute of Health and Clinical Excellence guideline 153 (NG153). Impetigo: antimicrobial prescribing,</w:t>
        </w:r>
      </w:hyperlink>
    </w:p>
    <w:p w14:paraId="368A4A50" w14:textId="77777777" w:rsidR="00645035" w:rsidRPr="00AF3EB7" w:rsidRDefault="00645035" w:rsidP="00645035">
      <w:pPr>
        <w:pStyle w:val="Bulletindent1"/>
        <w:rPr>
          <w:rStyle w:val="Hyperlink"/>
        </w:rPr>
      </w:pPr>
      <w:hyperlink r:id="rId80" w:history="1">
        <w:r w:rsidRPr="00645035">
          <w:rPr>
            <w:rStyle w:val="Hyperlink"/>
          </w:rPr>
          <w:t>Loadsman MEN, Verheji TJM, van der Velden AW. (Aug 2019) Impetigo incidence and treatment: a retrospective study of Dutch routine primary care data. Family Practice. Vol 36: 4: 410–16</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53196D">
        <w:rPr>
          <w:highlight w:val="yellow"/>
        </w:rPr>
        <w:t>[[</w:t>
      </w:r>
      <w:r w:rsidR="00510425" w:rsidRPr="0053196D">
        <w:rPr>
          <w:highlight w:val="yellow"/>
        </w:rPr>
        <w:t>(appendices may be added as agreed locally including relevant patient questionnaires, links to protocols and any patient information)</w:t>
      </w:r>
      <w:r w:rsidRPr="0053196D">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53196D">
        <w:rPr>
          <w:highlight w:val="yellow"/>
        </w:rPr>
        <w:t>[[</w:t>
      </w:r>
      <w:r w:rsidR="00510425" w:rsidRPr="0053196D">
        <w:rPr>
          <w:highlight w:val="yellow"/>
        </w:rPr>
        <w:t>(example – local versions/electronic systems may be used)</w:t>
      </w:r>
      <w:r w:rsidRPr="0053196D">
        <w:rPr>
          <w:highlight w:val="yellow"/>
        </w:rPr>
        <w:t>]]</w:t>
      </w:r>
    </w:p>
    <w:p w14:paraId="7DCA024B" w14:textId="77777777" w:rsidR="00510425" w:rsidRPr="00ED232C" w:rsidRDefault="00510425" w:rsidP="00ED232C">
      <w:pPr>
        <w:rPr>
          <w:rStyle w:val="PGDNormalBold"/>
        </w:rPr>
      </w:pPr>
      <w:r w:rsidRPr="00ED232C">
        <w:rPr>
          <w:rStyle w:val="PGDNormalBold"/>
        </w:rPr>
        <w:t xml:space="preserve">PGD Name/Version            Valid from:                       Expiry:  </w:t>
      </w:r>
    </w:p>
    <w:p w14:paraId="49C6FE57" w14:textId="77777777" w:rsidR="00510425" w:rsidRPr="00DF77C7" w:rsidRDefault="00510425" w:rsidP="00510425">
      <w:pPr>
        <w:rPr>
          <w:rStyle w:val="PGDNormalBold"/>
        </w:rPr>
      </w:pP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p w14:paraId="57515B32" w14:textId="11BDB5BB" w:rsidR="00A45A11" w:rsidRPr="00DF77C7" w:rsidRDefault="00A45A11" w:rsidP="002A6CB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13F9776A" w:rsid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53196D">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53196D">
        <w:rPr>
          <w:rFonts w:cs="Arial"/>
          <w:highlight w:val="cyan"/>
        </w:rPr>
        <w:t>]</w:t>
      </w:r>
      <w:r w:rsidRPr="00825B58">
        <w:rPr>
          <w:rFonts w:cs="Arial"/>
        </w:rPr>
        <w:t xml:space="preserve"> for the above-named health care professionals who have signed the PGD to work under it</w:t>
      </w:r>
    </w:p>
    <w:p w14:paraId="59BC4A94" w14:textId="77777777" w:rsidR="0053196D" w:rsidRDefault="0053196D" w:rsidP="00825B58">
      <w:pPr>
        <w:pStyle w:val="PGDNormal"/>
        <w:rPr>
          <w:rFonts w:cs="Arial"/>
        </w:rPr>
      </w:pPr>
    </w:p>
    <w:p w14:paraId="5690BA4A" w14:textId="77777777" w:rsidR="0053196D" w:rsidRPr="00825B58" w:rsidRDefault="0053196D" w:rsidP="00825B5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7044DAD3" w14:textId="77777777" w:rsidR="00600F2A" w:rsidRDefault="00600F2A" w:rsidP="00293756">
      <w:pPr>
        <w:rPr>
          <w:rStyle w:val="PGDNormalBold"/>
        </w:rPr>
      </w:pPr>
    </w:p>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53196D">
        <w:rPr>
          <w:highlight w:val="cyan"/>
        </w:rPr>
        <w:t>[</w:t>
      </w:r>
      <w:r w:rsidR="00510425" w:rsidRPr="0053196D">
        <w:rPr>
          <w:highlight w:val="cyan"/>
        </w:rPr>
        <w:t>Add details on how this information is to be retained according to organisation PGD policy.</w:t>
      </w:r>
      <w:r w:rsidRPr="0053196D">
        <w:rPr>
          <w:highlight w:val="cyan"/>
        </w:rPr>
        <w:t>]</w:t>
      </w:r>
    </w:p>
    <w:p w14:paraId="495DAEDB" w14:textId="77777777" w:rsidR="00E11FE0" w:rsidRDefault="00E11FE0" w:rsidP="00ED232C">
      <w:pPr>
        <w:pStyle w:val="PGDNormal"/>
      </w:pPr>
    </w:p>
    <w:sectPr w:rsidR="00E11FE0" w:rsidSect="00537E57">
      <w:headerReference w:type="even" r:id="rId81"/>
      <w:headerReference w:type="default" r:id="rId82"/>
      <w:footerReference w:type="default" r:id="rId83"/>
      <w:headerReference w:type="first" r:id="rId84"/>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6FA7B7" w14:textId="77777777" w:rsidR="00FC7A6E" w:rsidRPr="00DF77C7" w:rsidRDefault="00FC7A6E">
      <w:r w:rsidRPr="00DF77C7">
        <w:separator/>
      </w:r>
    </w:p>
  </w:endnote>
  <w:endnote w:type="continuationSeparator" w:id="0">
    <w:p w14:paraId="362CADBF" w14:textId="77777777" w:rsidR="00FC7A6E" w:rsidRPr="00DF77C7" w:rsidRDefault="00FC7A6E">
      <w:r w:rsidRPr="00DF77C7">
        <w:continuationSeparator/>
      </w:r>
    </w:p>
  </w:endnote>
  <w:endnote w:type="continuationNotice" w:id="1">
    <w:p w14:paraId="3A2B3E42" w14:textId="77777777" w:rsidR="00FC7A6E" w:rsidRDefault="00FC7A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E15746" w:rsidRDefault="005E6491" w:rsidP="00E15746">
    <w:pPr>
      <w:pStyle w:val="Footer"/>
      <w:spacing w:after="0"/>
      <w:rPr>
        <w:sz w:val="20"/>
        <w:szCs w:val="20"/>
        <w:highlight w:val="cyan"/>
      </w:rPr>
    </w:pPr>
    <w:r w:rsidRPr="00E15746">
      <w:rPr>
        <w:sz w:val="20"/>
        <w:szCs w:val="20"/>
        <w:highlight w:val="cyan"/>
      </w:rPr>
      <w:t>[</w:t>
    </w:r>
    <w:r w:rsidR="007F0048" w:rsidRPr="00E15746">
      <w:rPr>
        <w:sz w:val="20"/>
        <w:szCs w:val="20"/>
        <w:highlight w:val="cyan"/>
      </w:rPr>
      <w:t>Reference Number:</w:t>
    </w:r>
  </w:p>
  <w:p w14:paraId="37AB56FF" w14:textId="77777777" w:rsidR="007F0048" w:rsidRPr="00E15746" w:rsidRDefault="007F0048" w:rsidP="00E15746">
    <w:pPr>
      <w:pStyle w:val="PGDNormal"/>
      <w:spacing w:after="0"/>
      <w:rPr>
        <w:sz w:val="20"/>
        <w:highlight w:val="cyan"/>
      </w:rPr>
    </w:pPr>
    <w:r w:rsidRPr="00E15746">
      <w:rPr>
        <w:sz w:val="20"/>
        <w:highlight w:val="cyan"/>
      </w:rPr>
      <w:t>Valid from:</w:t>
    </w:r>
  </w:p>
  <w:p w14:paraId="433533CD" w14:textId="77777777" w:rsidR="007F0048" w:rsidRPr="00E15746" w:rsidRDefault="007F0048" w:rsidP="00E15746">
    <w:pPr>
      <w:pStyle w:val="Footer"/>
      <w:spacing w:after="0"/>
      <w:rPr>
        <w:sz w:val="20"/>
        <w:szCs w:val="20"/>
        <w:highlight w:val="cyan"/>
      </w:rPr>
    </w:pPr>
    <w:r w:rsidRPr="00E15746">
      <w:rPr>
        <w:sz w:val="20"/>
        <w:szCs w:val="20"/>
        <w:highlight w:val="cyan"/>
      </w:rPr>
      <w:t>Review date:</w:t>
    </w:r>
  </w:p>
  <w:p w14:paraId="6B111E08" w14:textId="239AE8CD" w:rsidR="007F0048" w:rsidRPr="00DF77C7" w:rsidRDefault="007F0048" w:rsidP="00E15746">
    <w:pPr>
      <w:pStyle w:val="Footer"/>
      <w:spacing w:after="0"/>
    </w:pPr>
    <w:r w:rsidRPr="00E15746">
      <w:rPr>
        <w:sz w:val="20"/>
        <w:szCs w:val="20"/>
        <w:highlight w:val="cyan"/>
      </w:rPr>
      <w:t>Expiry date:</w:t>
    </w:r>
    <w:r w:rsidR="005E6491" w:rsidRPr="00E15746">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5E7E04" w14:textId="77777777" w:rsidR="00FC7A6E" w:rsidRPr="00DF77C7" w:rsidRDefault="00FC7A6E">
      <w:r w:rsidRPr="00DF77C7">
        <w:separator/>
      </w:r>
    </w:p>
  </w:footnote>
  <w:footnote w:type="continuationSeparator" w:id="0">
    <w:p w14:paraId="2735F199" w14:textId="77777777" w:rsidR="00FC7A6E" w:rsidRPr="00DF77C7" w:rsidRDefault="00FC7A6E">
      <w:r w:rsidRPr="00DF77C7">
        <w:continuationSeparator/>
      </w:r>
    </w:p>
  </w:footnote>
  <w:footnote w:type="continuationNotice" w:id="1">
    <w:p w14:paraId="2EB769E5" w14:textId="77777777" w:rsidR="00FC7A6E" w:rsidRDefault="00FC7A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FC7A6E">
    <w:pPr>
      <w:pStyle w:val="Header"/>
    </w:pPr>
    <w:r>
      <w:rPr>
        <w:noProof/>
      </w:rPr>
      <w:pict w14:anchorId="7EF7D2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FC7A6E" w:rsidP="00E27D26">
    <w:pPr>
      <w:pStyle w:val="Header"/>
      <w:rPr>
        <w:sz w:val="16"/>
        <w:szCs w:val="16"/>
      </w:rPr>
    </w:pPr>
    <w:r>
      <w:rPr>
        <w:noProof/>
        <w:sz w:val="22"/>
        <w:szCs w:val="22"/>
      </w:rPr>
      <w:pict w14:anchorId="16CA80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E15746">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E15746">
      <w:rPr>
        <w:sz w:val="16"/>
        <w:szCs w:val="16"/>
        <w:highlight w:val="cyan"/>
      </w:rPr>
      <w:t>]</w:t>
    </w:r>
    <w:r w:rsidR="00B11B08" w:rsidRPr="00B11B08">
      <w:rPr>
        <w:sz w:val="16"/>
        <w:szCs w:val="16"/>
      </w:rPr>
      <w:t xml:space="preserve"> should be replaced with the user organisation’s own text. Text </w:t>
    </w:r>
    <w:r w:rsidR="005E6491" w:rsidRPr="00E15746">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E15746">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FC7A6E">
    <w:pPr>
      <w:pStyle w:val="Header"/>
    </w:pPr>
    <w:r>
      <w:rPr>
        <w:noProof/>
      </w:rPr>
      <w:pict w14:anchorId="513083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87D95"/>
    <w:multiLevelType w:val="multilevel"/>
    <w:tmpl w:val="8C32C994"/>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4"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F752DB"/>
    <w:multiLevelType w:val="hybridMultilevel"/>
    <w:tmpl w:val="CEA2A7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9DA4E56"/>
    <w:multiLevelType w:val="hybridMultilevel"/>
    <w:tmpl w:val="278EFD40"/>
    <w:lvl w:ilvl="0" w:tplc="08090001">
      <w:start w:val="1"/>
      <w:numFmt w:val="bullet"/>
      <w:lvlText w:val=""/>
      <w:lvlJc w:val="left"/>
      <w:pPr>
        <w:ind w:left="398" w:hanging="360"/>
      </w:pPr>
      <w:rPr>
        <w:rFonts w:ascii="Symbol" w:hAnsi="Symbol" w:hint="default"/>
      </w:rPr>
    </w:lvl>
    <w:lvl w:ilvl="1" w:tplc="08090003" w:tentative="1">
      <w:start w:val="1"/>
      <w:numFmt w:val="bullet"/>
      <w:lvlText w:val="o"/>
      <w:lvlJc w:val="left"/>
      <w:pPr>
        <w:ind w:left="1118" w:hanging="360"/>
      </w:pPr>
      <w:rPr>
        <w:rFonts w:ascii="Courier New" w:hAnsi="Courier New" w:cs="Courier New" w:hint="default"/>
      </w:rPr>
    </w:lvl>
    <w:lvl w:ilvl="2" w:tplc="08090005" w:tentative="1">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17"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8041D5"/>
    <w:multiLevelType w:val="hybridMultilevel"/>
    <w:tmpl w:val="DAB4EE10"/>
    <w:lvl w:ilvl="0" w:tplc="E280CC56">
      <w:start w:val="1"/>
      <w:numFmt w:val="bullet"/>
      <w:lvlText w:val=""/>
      <w:lvlJc w:val="left"/>
      <w:pPr>
        <w:ind w:left="720" w:hanging="360"/>
      </w:pPr>
      <w:rPr>
        <w:rFonts w:ascii="Symbol" w:hAnsi="Symbol" w:hint="default"/>
      </w:rPr>
    </w:lvl>
    <w:lvl w:ilvl="1" w:tplc="BDA8470C">
      <w:start w:val="1"/>
      <w:numFmt w:val="bullet"/>
      <w:lvlText w:val="o"/>
      <w:lvlJc w:val="left"/>
      <w:pPr>
        <w:ind w:left="1440" w:hanging="360"/>
      </w:pPr>
      <w:rPr>
        <w:rFonts w:ascii="Courier New" w:hAnsi="Courier New" w:hint="default"/>
      </w:rPr>
    </w:lvl>
    <w:lvl w:ilvl="2" w:tplc="237A6150" w:tentative="1">
      <w:start w:val="1"/>
      <w:numFmt w:val="bullet"/>
      <w:lvlText w:val=""/>
      <w:lvlJc w:val="left"/>
      <w:pPr>
        <w:ind w:left="2160" w:hanging="360"/>
      </w:pPr>
      <w:rPr>
        <w:rFonts w:ascii="Wingdings" w:hAnsi="Wingdings" w:hint="default"/>
      </w:rPr>
    </w:lvl>
    <w:lvl w:ilvl="3" w:tplc="C9B0013E" w:tentative="1">
      <w:start w:val="1"/>
      <w:numFmt w:val="bullet"/>
      <w:lvlText w:val=""/>
      <w:lvlJc w:val="left"/>
      <w:pPr>
        <w:ind w:left="2880" w:hanging="360"/>
      </w:pPr>
      <w:rPr>
        <w:rFonts w:ascii="Symbol" w:hAnsi="Symbol" w:hint="default"/>
      </w:rPr>
    </w:lvl>
    <w:lvl w:ilvl="4" w:tplc="0E38BDCA" w:tentative="1">
      <w:start w:val="1"/>
      <w:numFmt w:val="bullet"/>
      <w:lvlText w:val="o"/>
      <w:lvlJc w:val="left"/>
      <w:pPr>
        <w:ind w:left="3600" w:hanging="360"/>
      </w:pPr>
      <w:rPr>
        <w:rFonts w:ascii="Courier New" w:hAnsi="Courier New" w:hint="default"/>
      </w:rPr>
    </w:lvl>
    <w:lvl w:ilvl="5" w:tplc="675CB968" w:tentative="1">
      <w:start w:val="1"/>
      <w:numFmt w:val="bullet"/>
      <w:lvlText w:val=""/>
      <w:lvlJc w:val="left"/>
      <w:pPr>
        <w:ind w:left="4320" w:hanging="360"/>
      </w:pPr>
      <w:rPr>
        <w:rFonts w:ascii="Wingdings" w:hAnsi="Wingdings" w:hint="default"/>
      </w:rPr>
    </w:lvl>
    <w:lvl w:ilvl="6" w:tplc="7E0272E4" w:tentative="1">
      <w:start w:val="1"/>
      <w:numFmt w:val="bullet"/>
      <w:lvlText w:val=""/>
      <w:lvlJc w:val="left"/>
      <w:pPr>
        <w:ind w:left="5040" w:hanging="360"/>
      </w:pPr>
      <w:rPr>
        <w:rFonts w:ascii="Symbol" w:hAnsi="Symbol" w:hint="default"/>
      </w:rPr>
    </w:lvl>
    <w:lvl w:ilvl="7" w:tplc="3476E434" w:tentative="1">
      <w:start w:val="1"/>
      <w:numFmt w:val="bullet"/>
      <w:lvlText w:val="o"/>
      <w:lvlJc w:val="left"/>
      <w:pPr>
        <w:ind w:left="5760" w:hanging="360"/>
      </w:pPr>
      <w:rPr>
        <w:rFonts w:ascii="Courier New" w:hAnsi="Courier New" w:hint="default"/>
      </w:rPr>
    </w:lvl>
    <w:lvl w:ilvl="8" w:tplc="354E3ABC" w:tentative="1">
      <w:start w:val="1"/>
      <w:numFmt w:val="bullet"/>
      <w:lvlText w:val=""/>
      <w:lvlJc w:val="left"/>
      <w:pPr>
        <w:ind w:left="6480" w:hanging="360"/>
      </w:pPr>
      <w:rPr>
        <w:rFonts w:ascii="Wingdings" w:hAnsi="Wingdings" w:hint="default"/>
      </w:rPr>
    </w:lvl>
  </w:abstractNum>
  <w:abstractNum w:abstractNumId="20"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1"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3"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4"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27"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7"/>
  </w:num>
  <w:num w:numId="2" w16cid:durableId="460340545">
    <w:abstractNumId w:val="7"/>
  </w:num>
  <w:num w:numId="3" w16cid:durableId="862549155">
    <w:abstractNumId w:val="22"/>
  </w:num>
  <w:num w:numId="4" w16cid:durableId="1902785077">
    <w:abstractNumId w:val="23"/>
  </w:num>
  <w:num w:numId="5" w16cid:durableId="1400252542">
    <w:abstractNumId w:val="13"/>
  </w:num>
  <w:num w:numId="6" w16cid:durableId="585113440">
    <w:abstractNumId w:val="6"/>
  </w:num>
  <w:num w:numId="7" w16cid:durableId="1512915418">
    <w:abstractNumId w:val="20"/>
  </w:num>
  <w:num w:numId="8" w16cid:durableId="759831936">
    <w:abstractNumId w:val="26"/>
  </w:num>
  <w:num w:numId="9" w16cid:durableId="1747412429">
    <w:abstractNumId w:val="2"/>
  </w:num>
  <w:num w:numId="10" w16cid:durableId="1297833641">
    <w:abstractNumId w:val="0"/>
  </w:num>
  <w:num w:numId="11" w16cid:durableId="1684160055">
    <w:abstractNumId w:val="25"/>
  </w:num>
  <w:num w:numId="12" w16cid:durableId="1610894224">
    <w:abstractNumId w:val="27"/>
  </w:num>
  <w:num w:numId="13" w16cid:durableId="1880973297">
    <w:abstractNumId w:val="10"/>
  </w:num>
  <w:num w:numId="14" w16cid:durableId="77676389">
    <w:abstractNumId w:val="3"/>
  </w:num>
  <w:num w:numId="15" w16cid:durableId="1496384920">
    <w:abstractNumId w:val="9"/>
  </w:num>
  <w:num w:numId="16" w16cid:durableId="441388192">
    <w:abstractNumId w:val="18"/>
    <w:lvlOverride w:ilvl="0">
      <w:startOverride w:val="1"/>
    </w:lvlOverride>
  </w:num>
  <w:num w:numId="17" w16cid:durableId="73867840">
    <w:abstractNumId w:val="4"/>
    <w:lvlOverride w:ilvl="0">
      <w:startOverride w:val="1"/>
    </w:lvlOverride>
  </w:num>
  <w:num w:numId="18" w16cid:durableId="1535193713">
    <w:abstractNumId w:val="1"/>
  </w:num>
  <w:num w:numId="19" w16cid:durableId="1355493972">
    <w:abstractNumId w:val="12"/>
  </w:num>
  <w:num w:numId="20" w16cid:durableId="976493906">
    <w:abstractNumId w:val="24"/>
  </w:num>
  <w:num w:numId="21" w16cid:durableId="80179218">
    <w:abstractNumId w:val="11"/>
  </w:num>
  <w:num w:numId="22" w16cid:durableId="1890923172">
    <w:abstractNumId w:val="21"/>
  </w:num>
  <w:num w:numId="23" w16cid:durableId="507064187">
    <w:abstractNumId w:val="8"/>
  </w:num>
  <w:num w:numId="24" w16cid:durableId="59132308">
    <w:abstractNumId w:val="15"/>
  </w:num>
  <w:num w:numId="25" w16cid:durableId="1499419045">
    <w:abstractNumId w:val="16"/>
  </w:num>
  <w:num w:numId="26" w16cid:durableId="453015800">
    <w:abstractNumId w:val="19"/>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2301"/>
    <w:rsid w:val="00017F41"/>
    <w:rsid w:val="00020F4D"/>
    <w:rsid w:val="00022601"/>
    <w:rsid w:val="0002298F"/>
    <w:rsid w:val="00024FDE"/>
    <w:rsid w:val="00026393"/>
    <w:rsid w:val="000311FF"/>
    <w:rsid w:val="00031DE4"/>
    <w:rsid w:val="0003249A"/>
    <w:rsid w:val="00036708"/>
    <w:rsid w:val="00037F07"/>
    <w:rsid w:val="000411B7"/>
    <w:rsid w:val="0004289C"/>
    <w:rsid w:val="00043006"/>
    <w:rsid w:val="00043248"/>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76F6C"/>
    <w:rsid w:val="00081B91"/>
    <w:rsid w:val="000856ED"/>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3672"/>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A4A65"/>
    <w:rsid w:val="001B0585"/>
    <w:rsid w:val="001B1208"/>
    <w:rsid w:val="001B1F2C"/>
    <w:rsid w:val="001B3087"/>
    <w:rsid w:val="001B3D6C"/>
    <w:rsid w:val="001B5C09"/>
    <w:rsid w:val="001B63A5"/>
    <w:rsid w:val="001B7FDB"/>
    <w:rsid w:val="001C02E3"/>
    <w:rsid w:val="001C24ED"/>
    <w:rsid w:val="001D0870"/>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4185"/>
    <w:rsid w:val="002E0743"/>
    <w:rsid w:val="002F134E"/>
    <w:rsid w:val="002F4DEC"/>
    <w:rsid w:val="002F5864"/>
    <w:rsid w:val="00301008"/>
    <w:rsid w:val="0030109D"/>
    <w:rsid w:val="00302939"/>
    <w:rsid w:val="003111B2"/>
    <w:rsid w:val="00311DC1"/>
    <w:rsid w:val="003143F9"/>
    <w:rsid w:val="003147B9"/>
    <w:rsid w:val="00315465"/>
    <w:rsid w:val="003156DC"/>
    <w:rsid w:val="00317C16"/>
    <w:rsid w:val="003203A2"/>
    <w:rsid w:val="00321E85"/>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896"/>
    <w:rsid w:val="00387754"/>
    <w:rsid w:val="00390939"/>
    <w:rsid w:val="003919B5"/>
    <w:rsid w:val="0039272E"/>
    <w:rsid w:val="00395DA3"/>
    <w:rsid w:val="003969FE"/>
    <w:rsid w:val="003A0E76"/>
    <w:rsid w:val="003A2CBA"/>
    <w:rsid w:val="003A30B2"/>
    <w:rsid w:val="003A4746"/>
    <w:rsid w:val="003B167D"/>
    <w:rsid w:val="003B3492"/>
    <w:rsid w:val="003B3958"/>
    <w:rsid w:val="003B4C5E"/>
    <w:rsid w:val="003B5534"/>
    <w:rsid w:val="003B5DDF"/>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7611"/>
    <w:rsid w:val="00421452"/>
    <w:rsid w:val="00421D74"/>
    <w:rsid w:val="00424C2D"/>
    <w:rsid w:val="00426912"/>
    <w:rsid w:val="00426C26"/>
    <w:rsid w:val="00432289"/>
    <w:rsid w:val="004328D4"/>
    <w:rsid w:val="00433897"/>
    <w:rsid w:val="004340EF"/>
    <w:rsid w:val="00434610"/>
    <w:rsid w:val="00440E43"/>
    <w:rsid w:val="0044281C"/>
    <w:rsid w:val="004433EC"/>
    <w:rsid w:val="00447D9C"/>
    <w:rsid w:val="0044B004"/>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5E5"/>
    <w:rsid w:val="004D3649"/>
    <w:rsid w:val="004D4FB3"/>
    <w:rsid w:val="004D6E41"/>
    <w:rsid w:val="004E03A1"/>
    <w:rsid w:val="004E044C"/>
    <w:rsid w:val="004E48B7"/>
    <w:rsid w:val="004E59D9"/>
    <w:rsid w:val="004F55B1"/>
    <w:rsid w:val="005001FC"/>
    <w:rsid w:val="00501566"/>
    <w:rsid w:val="00501FBD"/>
    <w:rsid w:val="00502626"/>
    <w:rsid w:val="00503144"/>
    <w:rsid w:val="00504FB7"/>
    <w:rsid w:val="00510425"/>
    <w:rsid w:val="00510803"/>
    <w:rsid w:val="00520D02"/>
    <w:rsid w:val="00523DF3"/>
    <w:rsid w:val="0052670D"/>
    <w:rsid w:val="0053196D"/>
    <w:rsid w:val="0053278E"/>
    <w:rsid w:val="00533F89"/>
    <w:rsid w:val="005347B6"/>
    <w:rsid w:val="00537D8A"/>
    <w:rsid w:val="00537E57"/>
    <w:rsid w:val="005446AE"/>
    <w:rsid w:val="00544E14"/>
    <w:rsid w:val="00547D7B"/>
    <w:rsid w:val="00552DBA"/>
    <w:rsid w:val="00555317"/>
    <w:rsid w:val="00557D6E"/>
    <w:rsid w:val="00557DB1"/>
    <w:rsid w:val="00561CE9"/>
    <w:rsid w:val="0056237E"/>
    <w:rsid w:val="005662A5"/>
    <w:rsid w:val="0056643E"/>
    <w:rsid w:val="005666A9"/>
    <w:rsid w:val="005666AF"/>
    <w:rsid w:val="00567220"/>
    <w:rsid w:val="00567847"/>
    <w:rsid w:val="00570E3D"/>
    <w:rsid w:val="00572A06"/>
    <w:rsid w:val="005762A3"/>
    <w:rsid w:val="00576318"/>
    <w:rsid w:val="005802B2"/>
    <w:rsid w:val="005806DB"/>
    <w:rsid w:val="00580EBB"/>
    <w:rsid w:val="00582258"/>
    <w:rsid w:val="00583011"/>
    <w:rsid w:val="005903AC"/>
    <w:rsid w:val="00590856"/>
    <w:rsid w:val="00592D87"/>
    <w:rsid w:val="00593089"/>
    <w:rsid w:val="005949EA"/>
    <w:rsid w:val="005950F5"/>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5F757B"/>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45035"/>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5BD5"/>
    <w:rsid w:val="006F6E18"/>
    <w:rsid w:val="00700627"/>
    <w:rsid w:val="00700A9C"/>
    <w:rsid w:val="0070211B"/>
    <w:rsid w:val="00711452"/>
    <w:rsid w:val="00713AB2"/>
    <w:rsid w:val="0071562D"/>
    <w:rsid w:val="00716DE0"/>
    <w:rsid w:val="00720435"/>
    <w:rsid w:val="007210CD"/>
    <w:rsid w:val="00724859"/>
    <w:rsid w:val="00725927"/>
    <w:rsid w:val="00730824"/>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2C0D"/>
    <w:rsid w:val="00773971"/>
    <w:rsid w:val="00776BE8"/>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A3BA8"/>
    <w:rsid w:val="007B0AFE"/>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4F3B"/>
    <w:rsid w:val="008676A6"/>
    <w:rsid w:val="00872410"/>
    <w:rsid w:val="008748F2"/>
    <w:rsid w:val="00876232"/>
    <w:rsid w:val="008762B8"/>
    <w:rsid w:val="00876FE2"/>
    <w:rsid w:val="00877396"/>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2CE6"/>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9F5"/>
    <w:rsid w:val="00915F6F"/>
    <w:rsid w:val="009160F7"/>
    <w:rsid w:val="00921A89"/>
    <w:rsid w:val="0092224E"/>
    <w:rsid w:val="00922908"/>
    <w:rsid w:val="00922BBB"/>
    <w:rsid w:val="00924138"/>
    <w:rsid w:val="00924597"/>
    <w:rsid w:val="00926ACB"/>
    <w:rsid w:val="00931518"/>
    <w:rsid w:val="00931E85"/>
    <w:rsid w:val="00937616"/>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9F4C18"/>
    <w:rsid w:val="009F5B57"/>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1E01"/>
    <w:rsid w:val="00A420AE"/>
    <w:rsid w:val="00A430E9"/>
    <w:rsid w:val="00A4438D"/>
    <w:rsid w:val="00A45230"/>
    <w:rsid w:val="00A45923"/>
    <w:rsid w:val="00A45A11"/>
    <w:rsid w:val="00A45CE9"/>
    <w:rsid w:val="00A5060A"/>
    <w:rsid w:val="00A50DD9"/>
    <w:rsid w:val="00A51727"/>
    <w:rsid w:val="00A548D5"/>
    <w:rsid w:val="00A6013E"/>
    <w:rsid w:val="00A60B50"/>
    <w:rsid w:val="00A61B14"/>
    <w:rsid w:val="00A61BF4"/>
    <w:rsid w:val="00A61D5E"/>
    <w:rsid w:val="00A62E44"/>
    <w:rsid w:val="00A64257"/>
    <w:rsid w:val="00A64DF1"/>
    <w:rsid w:val="00A651C2"/>
    <w:rsid w:val="00A749D3"/>
    <w:rsid w:val="00A752FD"/>
    <w:rsid w:val="00A77574"/>
    <w:rsid w:val="00A80532"/>
    <w:rsid w:val="00A813B9"/>
    <w:rsid w:val="00A9433C"/>
    <w:rsid w:val="00AA0666"/>
    <w:rsid w:val="00AA150C"/>
    <w:rsid w:val="00AA16A5"/>
    <w:rsid w:val="00AA18EC"/>
    <w:rsid w:val="00AA200A"/>
    <w:rsid w:val="00AA2DC6"/>
    <w:rsid w:val="00AA4332"/>
    <w:rsid w:val="00AA5A30"/>
    <w:rsid w:val="00AB0146"/>
    <w:rsid w:val="00AB1EA8"/>
    <w:rsid w:val="00AB2F4B"/>
    <w:rsid w:val="00AB40E4"/>
    <w:rsid w:val="00AB5D04"/>
    <w:rsid w:val="00AC0BE9"/>
    <w:rsid w:val="00AC320B"/>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1953"/>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01"/>
    <w:rsid w:val="00B44178"/>
    <w:rsid w:val="00B45C68"/>
    <w:rsid w:val="00B46B20"/>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96B49"/>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613A"/>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593F"/>
    <w:rsid w:val="00C373F2"/>
    <w:rsid w:val="00C37CA7"/>
    <w:rsid w:val="00C37FC1"/>
    <w:rsid w:val="00C403CE"/>
    <w:rsid w:val="00C434B8"/>
    <w:rsid w:val="00C44CE3"/>
    <w:rsid w:val="00C46A10"/>
    <w:rsid w:val="00C5216A"/>
    <w:rsid w:val="00C52205"/>
    <w:rsid w:val="00C64E9F"/>
    <w:rsid w:val="00C65187"/>
    <w:rsid w:val="00C6768D"/>
    <w:rsid w:val="00C70B21"/>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3A13"/>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0BF"/>
    <w:rsid w:val="00CF4FD7"/>
    <w:rsid w:val="00D0044C"/>
    <w:rsid w:val="00D01CA9"/>
    <w:rsid w:val="00D04428"/>
    <w:rsid w:val="00D0766A"/>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6CC"/>
    <w:rsid w:val="00D37A41"/>
    <w:rsid w:val="00D508F4"/>
    <w:rsid w:val="00D50D79"/>
    <w:rsid w:val="00D54EC6"/>
    <w:rsid w:val="00D57D1C"/>
    <w:rsid w:val="00D62CAD"/>
    <w:rsid w:val="00D726AB"/>
    <w:rsid w:val="00D7409D"/>
    <w:rsid w:val="00D745FE"/>
    <w:rsid w:val="00D751AF"/>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21A7"/>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2773"/>
    <w:rsid w:val="00E04B4E"/>
    <w:rsid w:val="00E07730"/>
    <w:rsid w:val="00E1069A"/>
    <w:rsid w:val="00E11FE0"/>
    <w:rsid w:val="00E12123"/>
    <w:rsid w:val="00E155DA"/>
    <w:rsid w:val="00E15746"/>
    <w:rsid w:val="00E15FB4"/>
    <w:rsid w:val="00E16CB2"/>
    <w:rsid w:val="00E24D2F"/>
    <w:rsid w:val="00E27083"/>
    <w:rsid w:val="00E27D26"/>
    <w:rsid w:val="00E30A2D"/>
    <w:rsid w:val="00E334E6"/>
    <w:rsid w:val="00E377B8"/>
    <w:rsid w:val="00E437E5"/>
    <w:rsid w:val="00E43BDB"/>
    <w:rsid w:val="00E447A8"/>
    <w:rsid w:val="00E44AD7"/>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5BB8"/>
    <w:rsid w:val="00EC6FFD"/>
    <w:rsid w:val="00ED232C"/>
    <w:rsid w:val="00ED4BF7"/>
    <w:rsid w:val="00EE2FE2"/>
    <w:rsid w:val="00EE5261"/>
    <w:rsid w:val="00EE659F"/>
    <w:rsid w:val="00EF09E0"/>
    <w:rsid w:val="00EF146C"/>
    <w:rsid w:val="00EF2FBA"/>
    <w:rsid w:val="00EF3229"/>
    <w:rsid w:val="00EF380B"/>
    <w:rsid w:val="00EF3BB2"/>
    <w:rsid w:val="00EF621A"/>
    <w:rsid w:val="00EF69F8"/>
    <w:rsid w:val="00EF6A7F"/>
    <w:rsid w:val="00F02A57"/>
    <w:rsid w:val="00F074B1"/>
    <w:rsid w:val="00F141C0"/>
    <w:rsid w:val="00F14FA7"/>
    <w:rsid w:val="00F224C7"/>
    <w:rsid w:val="00F2404C"/>
    <w:rsid w:val="00F261DA"/>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C7A6E"/>
    <w:rsid w:val="00FD3A8D"/>
    <w:rsid w:val="00FD6A5F"/>
    <w:rsid w:val="00FD794D"/>
    <w:rsid w:val="00FE07B4"/>
    <w:rsid w:val="00FE6D74"/>
    <w:rsid w:val="00FE6E1E"/>
    <w:rsid w:val="00FE7EA2"/>
    <w:rsid w:val="00FF0313"/>
    <w:rsid w:val="00FF0842"/>
    <w:rsid w:val="00FF187E"/>
    <w:rsid w:val="00FF5DA7"/>
    <w:rsid w:val="04FE956C"/>
    <w:rsid w:val="058610BD"/>
    <w:rsid w:val="0C288752"/>
    <w:rsid w:val="147696C9"/>
    <w:rsid w:val="18499DD3"/>
    <w:rsid w:val="1EB84835"/>
    <w:rsid w:val="27DF5AEF"/>
    <w:rsid w:val="2A706383"/>
    <w:rsid w:val="2B4B0CB5"/>
    <w:rsid w:val="2C448ECB"/>
    <w:rsid w:val="2DDE1F07"/>
    <w:rsid w:val="31972FAE"/>
    <w:rsid w:val="329EEF69"/>
    <w:rsid w:val="346C40A6"/>
    <w:rsid w:val="3A61B47F"/>
    <w:rsid w:val="3D0759AB"/>
    <w:rsid w:val="3DB43C5F"/>
    <w:rsid w:val="3F969DDC"/>
    <w:rsid w:val="44F59D44"/>
    <w:rsid w:val="4815FEFA"/>
    <w:rsid w:val="483DCC99"/>
    <w:rsid w:val="4B0BA103"/>
    <w:rsid w:val="4B340700"/>
    <w:rsid w:val="4B439CD8"/>
    <w:rsid w:val="4FB8A929"/>
    <w:rsid w:val="51907B50"/>
    <w:rsid w:val="521129D8"/>
    <w:rsid w:val="55E6BB40"/>
    <w:rsid w:val="59FDFDCC"/>
    <w:rsid w:val="5A3940F0"/>
    <w:rsid w:val="5E629DC9"/>
    <w:rsid w:val="5FF9AA65"/>
    <w:rsid w:val="6A43E44D"/>
    <w:rsid w:val="6B3CB9D2"/>
    <w:rsid w:val="6CC3A7D0"/>
    <w:rsid w:val="6F8E6D2F"/>
    <w:rsid w:val="799B3D99"/>
    <w:rsid w:val="7BB7E1E9"/>
    <w:rsid w:val="7D577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C01C0A9F-96AB-4F47-951D-24135151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9F5"/>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915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9F5"/>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mpg2/resources" TargetMode="External"/><Relationship Id="rId21" Type="http://schemas.openxmlformats.org/officeDocument/2006/relationships/hyperlink" Target="https://www.medicines.org.uk/emc" TargetMode="External"/><Relationship Id="rId42" Type="http://schemas.openxmlformats.org/officeDocument/2006/relationships/hyperlink" Target="https://www.crediblemeds.org/" TargetMode="External"/><Relationship Id="rId47" Type="http://schemas.openxmlformats.org/officeDocument/2006/relationships/hyperlink" Target="https://www.nhs.uk/conditions/phenylketonuria/" TargetMode="External"/><Relationship Id="rId63" Type="http://schemas.openxmlformats.org/officeDocument/2006/relationships/hyperlink" Target="https://bnf.nice.org.uk/" TargetMode="External"/><Relationship Id="rId68" Type="http://schemas.openxmlformats.org/officeDocument/2006/relationships/hyperlink" Target="https://www.medicines.org.uk/emc" TargetMode="External"/><Relationship Id="rId84" Type="http://schemas.openxmlformats.org/officeDocument/2006/relationships/header" Target="header3.xml"/><Relationship Id="rId16"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gov.uk/government/publications/contraindications-and-special-considerations-the-green-book-chapter-6" TargetMode="External"/><Relationship Id="rId37" Type="http://schemas.openxmlformats.org/officeDocument/2006/relationships/hyperlink" Target="https://www.nhs.uk/conditions/contact-dermatitis/" TargetMode="External"/><Relationship Id="rId53" Type="http://schemas.openxmlformats.org/officeDocument/2006/relationships/hyperlink" Target="https://www.nhs.uk/conditions/impetigo/" TargetMode="External"/><Relationship Id="rId58" Type="http://schemas.openxmlformats.org/officeDocument/2006/relationships/hyperlink" Target="https://www.mayocliniclabs.com/en/-/media/it-mmfiles/Special%20Instructions/B/7/4/Pharmacogenomic_Associations_Tables" TargetMode="External"/><Relationship Id="rId74" Type="http://schemas.openxmlformats.org/officeDocument/2006/relationships/hyperlink" Target="https://assets.publishing.service.gov.uk/government/uploads/system/uploads/attachment_data/file/138296/dh_103653__1_.pdf" TargetMode="External"/><Relationship Id="rId79" Type="http://schemas.openxmlformats.org/officeDocument/2006/relationships/hyperlink" Target="https://www.nice.org.uk/guidance/ng153" TargetMode="External"/><Relationship Id="rId5" Type="http://schemas.openxmlformats.org/officeDocument/2006/relationships/numbering" Target="numbering.xml"/><Relationship Id="rId19" Type="http://schemas.openxmlformats.org/officeDocument/2006/relationships/hyperlink" Target="https://www.cppe.ac.uk/programmes/l/dermatology-e-01" TargetMode="External"/><Relationship Id="rId14" Type="http://schemas.openxmlformats.org/officeDocument/2006/relationships/hyperlink" Target="https://www.nice.org.uk/Guidance/MPG2" TargetMode="External"/><Relationship Id="rId22" Type="http://schemas.openxmlformats.org/officeDocument/2006/relationships/hyperlink" Target="https://www.cppe.ac.uk/gateway/sepsis" TargetMode="External"/><Relationship Id="rId27" Type="http://schemas.openxmlformats.org/officeDocument/2006/relationships/hyperlink" Target="https://cks.nice.org.uk/topics/impetigo/diagnosis/diagnosis/" TargetMode="External"/><Relationship Id="rId30" Type="http://schemas.openxmlformats.org/officeDocument/2006/relationships/hyperlink" Target="https://www.medicines.org.uk/emc/" TargetMode="External"/><Relationship Id="rId35" Type="http://schemas.openxmlformats.org/officeDocument/2006/relationships/hyperlink" Target="https://www.cuh.nhs.uk/patient-information/ketogenic-dietary-therapy-kdt-for-children-who-are-eating-orally-and-their-carers/" TargetMode="External"/><Relationship Id="rId43" Type="http://schemas.openxmlformats.org/officeDocument/2006/relationships/hyperlink" Target="https://www.sads.org.uk/drugs-to-avoid/?doing_wp_cron=1676975888.9472379684448242187500" TargetMode="External"/><Relationship Id="rId48" Type="http://schemas.openxmlformats.org/officeDocument/2006/relationships/hyperlink" Target="https://www.medicines.org.uk/emc" TargetMode="External"/><Relationship Id="rId56" Type="http://schemas.openxmlformats.org/officeDocument/2006/relationships/hyperlink" Target="https://www.crediblemeds.org/" TargetMode="External"/><Relationship Id="rId64" Type="http://schemas.openxmlformats.org/officeDocument/2006/relationships/hyperlink" Target="https://www.nhs.uk/conditions/anaphylaxis/" TargetMode="External"/><Relationship Id="rId69" Type="http://schemas.openxmlformats.org/officeDocument/2006/relationships/hyperlink" Target="https://www.nhs.uk/conditions/sepsis/" TargetMode="External"/><Relationship Id="rId77" Type="http://schemas.openxmlformats.org/officeDocument/2006/relationships/hyperlink" Target="https://www.nhs.uk/conditions/impetigo/" TargetMode="External"/><Relationship Id="rId8" Type="http://schemas.openxmlformats.org/officeDocument/2006/relationships/webSettings" Target="webSettings.xml"/><Relationship Id="rId51" Type="http://schemas.openxmlformats.org/officeDocument/2006/relationships/hyperlink" Target="https://www.nhs.uk/conditions/impetigo/" TargetMode="External"/><Relationship Id="rId72" Type="http://schemas.openxmlformats.org/officeDocument/2006/relationships/hyperlink" Target="https://www.medicines.org.uk/emc" TargetMode="External"/><Relationship Id="rId80" Type="http://schemas.openxmlformats.org/officeDocument/2006/relationships/hyperlink" Target="https://doi.org/10.1093/fampra/cmy104"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nhs.uk/conditions/impetigo/" TargetMode="External"/><Relationship Id="rId17" Type="http://schemas.openxmlformats.org/officeDocument/2006/relationships/hyperlink" Target="https://dermnetnz.org/topics/impetigo" TargetMode="External"/><Relationship Id="rId25" Type="http://schemas.openxmlformats.org/officeDocument/2006/relationships/hyperlink" Target="https://www.e-lfh.org.uk/programmes/patient-group-directions/" TargetMode="External"/><Relationship Id="rId33" Type="http://schemas.openxmlformats.org/officeDocument/2006/relationships/hyperlink" Target="https://www.medicines.org.uk/emc" TargetMode="External"/><Relationship Id="rId38" Type="http://schemas.openxmlformats.org/officeDocument/2006/relationships/hyperlink" Target="https://www.nhs.uk/conditions/scabies/" TargetMode="External"/><Relationship Id="rId46" Type="http://schemas.openxmlformats.org/officeDocument/2006/relationships/hyperlink" Target="https://www.medicines.org.uk/emc" TargetMode="External"/><Relationship Id="rId59" Type="http://schemas.openxmlformats.org/officeDocument/2006/relationships/hyperlink" Target="https://www.gov.uk/drug-safety-update/erythromycin-caution-required-due-to-cardiac-risks-qt-interval-prolongation-drug-interaction-with-rivaroxaban" TargetMode="External"/><Relationship Id="rId67" Type="http://schemas.openxmlformats.org/officeDocument/2006/relationships/hyperlink" Target="https://elearning.rcgp.org.uk/mod/book/view.php?id=13511&amp;chapterid=784" TargetMode="External"/><Relationship Id="rId20" Type="http://schemas.openxmlformats.org/officeDocument/2006/relationships/hyperlink" Target="https://www.blackandbrownskin.co.uk/campaigns" TargetMode="External"/><Relationship Id="rId41" Type="http://schemas.openxmlformats.org/officeDocument/2006/relationships/hyperlink" Target="https://www.nhs.uk/conditions/sepsis/" TargetMode="External"/><Relationship Id="rId54" Type="http://schemas.openxmlformats.org/officeDocument/2006/relationships/hyperlink" Target="https://sps.nhs.uk/articles/using-solid-oral-dosage-form-antibiotics-in-children/" TargetMode="External"/><Relationship Id="rId62" Type="http://schemas.openxmlformats.org/officeDocument/2006/relationships/hyperlink" Target="https://www.medicines.org.uk/emc" TargetMode="External"/><Relationship Id="rId70" Type="http://schemas.openxmlformats.org/officeDocument/2006/relationships/hyperlink" Target="https://transform.england.nhs.uk/information-governance/guidance/records-management-code/" TargetMode="External"/><Relationship Id="rId75" Type="http://schemas.openxmlformats.org/officeDocument/2006/relationships/hyperlink" Target="https://www.nice.org.uk/guidance/mpg2"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ice.org.uk/guidance/mpg2/chapter/Recommendations" TargetMode="External"/><Relationship Id="rId23" Type="http://schemas.openxmlformats.org/officeDocument/2006/relationships/hyperlink" Target="https://portal.e-lfh.org.uk/Component/Details/432415" TargetMode="External"/><Relationship Id="rId28" Type="http://schemas.openxmlformats.org/officeDocument/2006/relationships/hyperlink" Target="https://www.nice.org.uk/guidance/ng153/" TargetMode="External"/><Relationship Id="rId36" Type="http://schemas.openxmlformats.org/officeDocument/2006/relationships/hyperlink" Target="https://www.nhs.uk/conditions/atopic-eczema/" TargetMode="External"/><Relationship Id="rId49" Type="http://schemas.openxmlformats.org/officeDocument/2006/relationships/hyperlink" Target="https://www.bad.org.uk/pils/impetigo/" TargetMode="External"/><Relationship Id="rId57" Type="http://schemas.openxmlformats.org/officeDocument/2006/relationships/hyperlink" Target="https://www.sads.org.uk/drugs-to-avoid/?doing_wp_cron=1676975888.9472379684448242187500" TargetMode="External"/><Relationship Id="rId10" Type="http://schemas.openxmlformats.org/officeDocument/2006/relationships/endnotes" Target="endnotes.xml"/><Relationship Id="rId31" Type="http://schemas.openxmlformats.org/officeDocument/2006/relationships/hyperlink" Target="https://www.gov.uk/government/publications/shingles-herpes-zoster-the-green-book-chapter-28a" TargetMode="External"/><Relationship Id="rId44" Type="http://schemas.openxmlformats.org/officeDocument/2006/relationships/hyperlink" Target="https://www.medicines.org.uk/emc" TargetMode="External"/><Relationship Id="rId52" Type="http://schemas.openxmlformats.org/officeDocument/2006/relationships/hyperlink" Target="https://cks.nice.org.uk/topics/impetigo/background-information/complications/" TargetMode="External"/><Relationship Id="rId60" Type="http://schemas.openxmlformats.org/officeDocument/2006/relationships/hyperlink" Target="https://www.medicines.org.uk/emc" TargetMode="External"/><Relationship Id="rId65" Type="http://schemas.openxmlformats.org/officeDocument/2006/relationships/hyperlink" Target="https://yellowcard.mhra.gov.uk/" TargetMode="External"/><Relationship Id="rId73" Type="http://schemas.openxmlformats.org/officeDocument/2006/relationships/hyperlink" Target="https://bnf.nice.org.uk/" TargetMode="External"/><Relationship Id="rId78" Type="http://schemas.openxmlformats.org/officeDocument/2006/relationships/hyperlink" Target="https://cks.nice.org.uk/topics/impetigo/" TargetMode="External"/><Relationship Id="rId81" Type="http://schemas.openxmlformats.org/officeDocument/2006/relationships/header" Target="header1.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ps.nhs.uk/home/guidance/patient-group-directions-and-legal-mechanisms/national-pgd-protocol-and-written-instructions-templates/" TargetMode="External"/><Relationship Id="rId18" Type="http://schemas.openxmlformats.org/officeDocument/2006/relationships/hyperlink" Target="https://www.pcds.org.uk/clinical-guidance/impetigo" TargetMode="External"/><Relationship Id="rId39" Type="http://schemas.openxmlformats.org/officeDocument/2006/relationships/hyperlink" Target="https://www.nhs.uk/conditions/chickenpox/" TargetMode="External"/><Relationship Id="rId34" Type="http://schemas.openxmlformats.org/officeDocument/2006/relationships/hyperlink" Target="https://www.medicines.org.uk/emc" TargetMode="External"/><Relationship Id="rId50" Type="http://schemas.openxmlformats.org/officeDocument/2006/relationships/hyperlink" Target="https://www.nhs.uk/conditions/impetigo/" TargetMode="External"/><Relationship Id="rId55" Type="http://schemas.openxmlformats.org/officeDocument/2006/relationships/hyperlink" Target="https://www.medicines.org.uk/emc" TargetMode="External"/><Relationship Id="rId76" Type="http://schemas.openxmlformats.org/officeDocument/2006/relationships/hyperlink" Target="https://www.sps.nhs.uk/articles/using-solid-oral-dosage-form-antibiotics-in-children/" TargetMode="External"/><Relationship Id="rId7" Type="http://schemas.openxmlformats.org/officeDocument/2006/relationships/settings" Target="settings.xml"/><Relationship Id="rId71" Type="http://schemas.openxmlformats.org/officeDocument/2006/relationships/hyperlink" Target="https://www.bad.org.uk/pils/impetigo/" TargetMode="External"/><Relationship Id="rId2" Type="http://schemas.openxmlformats.org/officeDocument/2006/relationships/customXml" Target="../customXml/item2.xml"/><Relationship Id="rId29" Type="http://schemas.openxmlformats.org/officeDocument/2006/relationships/hyperlink" Target="https://cks.nice.org.uk/topics/impetigo/diagnosis/diagnosis/" TargetMode="External"/><Relationship Id="rId24" Type="http://schemas.openxmlformats.org/officeDocument/2006/relationships/hyperlink" Target="https://sepsistrust.org/healthcare-professionals/sepsis-elearning/" TargetMode="External"/><Relationship Id="rId40" Type="http://schemas.openxmlformats.org/officeDocument/2006/relationships/hyperlink" Target="https://www.bad.org.uk/pils/eczema-herpeticum/" TargetMode="External"/><Relationship Id="rId45" Type="http://schemas.openxmlformats.org/officeDocument/2006/relationships/hyperlink" Target="https://www.ncbi.nlm.nih.gov/books/NBK547852/" TargetMode="External"/><Relationship Id="rId66" Type="http://schemas.openxmlformats.org/officeDocument/2006/relationships/hyperlink" Target="https://www.nhs.uk/conditions/impetigo/" TargetMode="External"/><Relationship Id="rId61" Type="http://schemas.openxmlformats.org/officeDocument/2006/relationships/hyperlink" Target="https://bnf.nice.org.uk/" TargetMode="External"/><Relationship Id="rId8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AGrating xmlns="f161132f-3af4-47f5-b28f-8075dccddbe8" xsi:nil="true"/>
    <_ApprovalAssignedTo xmlns="f161132f-3af4-47f5-b28f-8075dccddbe8">
      <UserInfo>
        <DisplayName/>
        <AccountId xsi:nil="true"/>
        <AccountType/>
      </UserInfo>
    </_ApprovalAssignedTo>
    <Templatecounting xmlns="f161132f-3af4-47f5-b28f-8075dccddbe8">PGD for KPI</Templatecounting>
    <_ApprovalSentBy xmlns="f161132f-3af4-47f5-b28f-8075dccddbe8">
      <UserInfo>
        <DisplayName/>
        <AccountId xsi:nil="true"/>
        <AccountType/>
      </UserInfo>
    </_ApprovalSentBy>
    <Workstream xmlns="f161132f-3af4-47f5-b28f-8075dccddbe8">Infection &amp; Infectious Diseases</Workstream>
    <ProgrammeBoardMeeting xmlns="f161132f-3af4-47f5-b28f-8075dccddbe8" xsi:nil="true"/>
    <PublishedDate xmlns="f161132f-3af4-47f5-b28f-8075dccddbe8" xsi:nil="true"/>
    <Cardcreated xmlns="f161132f-3af4-47f5-b28f-8075dccddbe8">
      <Url xsi:nil="true"/>
      <Description xsi:nil="true"/>
    </Cardcreated>
    <Accessibletemplate xmlns="f161132f-3af4-47f5-b28f-8075dccddbe8">true</Accessibletemplate>
    <ExpiryDate xmlns="f161132f-3af4-47f5-b28f-8075dccddbe8" xsi:nil="true"/>
    <Effectivefromdate xmlns="f161132f-3af4-47f5-b28f-8075dccddbe8" xsi:nil="true"/>
    <_ApprovalStatus xmlns="f161132f-3af4-47f5-b28f-8075dccddbe8">0</_ApprovalStatus>
    <Versionnumber xmlns="f161132f-3af4-47f5-b28f-8075dccddbe8">2</Versionnumber>
    <Reviewcompleted xmlns="f161132f-3af4-47f5-b28f-8075dccddbe8" xsi:nil="true"/>
    <ReviewDate xmlns="f161132f-3af4-47f5-b28f-8075dccddbe8" xsi:nil="true"/>
    <_ApprovalRespondedBy xmlns="f161132f-3af4-47f5-b28f-8075dccddbe8">
      <UserInfo>
        <DisplayName/>
        <AccountId xsi:nil="true"/>
        <AccountType/>
      </UserInfo>
    </_ApprovalRespondedBy>
  </documentManagement>
</p:properties>
</file>

<file path=customXml/itemProps1.xml><?xml version="1.0" encoding="utf-8"?>
<ds:datastoreItem xmlns:ds="http://schemas.openxmlformats.org/officeDocument/2006/customXml" ds:itemID="{05ADE122-BB6E-49CA-AA04-A0DE572D0BF2}">
  <ds:schemaRefs>
    <ds:schemaRef ds:uri="http://schemas.microsoft.com/sharepoint/v3/contenttype/forms"/>
  </ds:schemaRefs>
</ds:datastoreItem>
</file>

<file path=customXml/itemProps2.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3.xml><?xml version="1.0" encoding="utf-8"?>
<ds:datastoreItem xmlns:ds="http://schemas.openxmlformats.org/officeDocument/2006/customXml" ds:itemID="{41D7E5A4-2CD5-485F-BC08-727B324A4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B13BF-8425-45FA-B64A-A85146846341}">
  <ds:schemaRefs>
    <ds:schemaRef ds:uri="http://schemas.microsoft.com/office/2006/metadata/properties"/>
    <ds:schemaRef ds:uri="http://schemas.microsoft.com/office/infopath/2007/PartnerControls"/>
    <ds:schemaRef ds:uri="f161132f-3af4-47f5-b28f-8075dccddbe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6508</Words>
  <Characters>37100</Characters>
  <Application>Microsoft Office Word</Application>
  <DocSecurity>0</DocSecurity>
  <Lines>309</Lines>
  <Paragraphs>87</Paragraphs>
  <ScaleCrop>false</ScaleCrop>
  <Company/>
  <LinksUpToDate>false</LinksUpToDate>
  <CharactersWithSpaces>43521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2026-09-18T09:39:00Z</dcterms:created>
  <dcterms:modified xsi:type="dcterms:W3CDTF">2026-09-30T15:39:00Z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