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10175B29" w:rsidR="007A1448" w:rsidRPr="00DF77C7" w:rsidRDefault="035543F2" w:rsidP="006529F3">
      <w:pPr>
        <w:pStyle w:val="PGDTitle2"/>
      </w:pPr>
      <w:r>
        <w:t>Supply of erythromycin tablets/oral suspension/oral solution for the treatment of infected insect bite(s) and sting(s) in pregnant individuals</w:t>
      </w:r>
      <w:r w:rsidR="58FA12FD">
        <w:t xml:space="preserve"> </w:t>
      </w:r>
      <w:r w:rsidR="606DBEBD">
        <w:t xml:space="preserve">in </w:t>
      </w:r>
      <w:r w:rsidR="47C94397" w:rsidRPr="00916AEA">
        <w:rPr>
          <w:highlight w:val="cyan"/>
        </w:rPr>
        <w:t>[</w:t>
      </w:r>
      <w:r w:rsidR="54FB3248" w:rsidRPr="00916AEA">
        <w:rPr>
          <w:highlight w:val="cyan"/>
        </w:rPr>
        <w:t>location/service/organisation</w:t>
      </w:r>
      <w:r w:rsidR="1DCD7091" w:rsidRPr="00916AEA">
        <w:rPr>
          <w:highlight w:val="cyan"/>
        </w:rPr>
        <w:t>]</w:t>
      </w:r>
    </w:p>
    <w:p w14:paraId="446CEE0D" w14:textId="77777777" w:rsidR="006529F3" w:rsidRPr="00DF77C7" w:rsidRDefault="006529F3" w:rsidP="004C1FDF">
      <w:pPr>
        <w:pStyle w:val="PGDNormal"/>
      </w:pPr>
    </w:p>
    <w:p w14:paraId="70665420" w14:textId="424CE612" w:rsidR="00813399" w:rsidRPr="007F687D" w:rsidRDefault="237F03BA" w:rsidP="004550F9">
      <w:pPr>
        <w:jc w:val="center"/>
        <w:rPr>
          <w:rStyle w:val="PGDVersionNumber"/>
        </w:rPr>
      </w:pPr>
      <w:r w:rsidRPr="5207B67E">
        <w:rPr>
          <w:rStyle w:val="PGDVersionNumber"/>
        </w:rPr>
        <w:t xml:space="preserve">Version Number </w:t>
      </w:r>
      <w:r w:rsidR="798239D5" w:rsidRPr="5207B67E">
        <w:rPr>
          <w:rStyle w:val="PGDVersionNumber"/>
        </w:rPr>
        <w:t>2.0</w:t>
      </w:r>
    </w:p>
    <w:p w14:paraId="20B630F6" w14:textId="77777777" w:rsidR="00813399" w:rsidRPr="00DF77C7" w:rsidRDefault="00813399" w:rsidP="00F57606">
      <w:pPr>
        <w:pStyle w:val="Tabletext"/>
      </w:pP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7C78D54D">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7C78D54D">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7C78D54D">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09E41996" w14:textId="77777777" w:rsidR="009C090F" w:rsidRDefault="009C090F" w:rsidP="009C090F">
            <w:pPr>
              <w:pStyle w:val="Bulletindent1"/>
            </w:pPr>
            <w:r w:rsidRPr="00710458">
              <w:t>Minor typo corrected: “12 hourly intervals corrected to “regular intervals” in Individual advice / follow up treatment section</w:t>
            </w:r>
          </w:p>
          <w:p w14:paraId="0EB64059" w14:textId="77777777" w:rsidR="009C090F" w:rsidRPr="0036749B" w:rsidRDefault="009C090F" w:rsidP="009C090F">
            <w:pPr>
              <w:pStyle w:val="Bulletindent1"/>
            </w:pPr>
            <w:r w:rsidRPr="0036749B">
              <w:t>Removal of:</w:t>
            </w:r>
          </w:p>
          <w:p w14:paraId="00CF5A4C" w14:textId="77777777" w:rsidR="009C090F" w:rsidRDefault="009C090F" w:rsidP="009C090F">
            <w:pPr>
              <w:pStyle w:val="Bulletindent1"/>
              <w:numPr>
                <w:ilvl w:val="1"/>
                <w:numId w:val="15"/>
              </w:numPr>
            </w:pPr>
            <w:r>
              <w:t xml:space="preserve">erythromycin 500mg/5mL sugar free oral suspension (or oral solution) x 100mL: no longer commercially available </w:t>
            </w:r>
          </w:p>
          <w:p w14:paraId="2DC7BF6C" w14:textId="77777777" w:rsidR="009C090F" w:rsidRDefault="009C090F" w:rsidP="009C090F">
            <w:pPr>
              <w:pStyle w:val="Bulletindent1"/>
              <w:numPr>
                <w:ilvl w:val="1"/>
                <w:numId w:val="15"/>
              </w:numPr>
            </w:pPr>
            <w:r>
              <w:t>erythromycin 500mg/5mL oral suspension (or oral solution) x 100mL: no longer commercially available</w:t>
            </w:r>
          </w:p>
          <w:p w14:paraId="63075359" w14:textId="77777777" w:rsidR="009C090F" w:rsidRDefault="009C090F" w:rsidP="009C090F">
            <w:pPr>
              <w:pStyle w:val="Bulletindent1"/>
            </w:pPr>
            <w:r>
              <w:t>Re</w:t>
            </w:r>
            <w:r w:rsidRPr="004438BD">
              <w:t>moval of ibuprofen from Individual advice / follow up treatment section</w:t>
            </w:r>
          </w:p>
          <w:p w14:paraId="311CF507" w14:textId="5D1CACF9" w:rsidR="00C43C52" w:rsidRPr="00C43C52" w:rsidRDefault="00C43C52" w:rsidP="009C090F">
            <w:pPr>
              <w:pStyle w:val="Bulletindent1"/>
            </w:pPr>
            <w:r w:rsidRPr="00C43C52">
              <w:lastRenderedPageBreak/>
              <w:t>Definition of insect included in Clinical condition or situation to which this PGD applies: “</w:t>
            </w:r>
            <w:r w:rsidRPr="00C43C52">
              <w:rPr>
                <w:vertAlign w:val="superscript"/>
              </w:rPr>
              <w:t xml:space="preserve">† </w:t>
            </w:r>
            <w:r w:rsidRPr="00C43C52">
              <w:t xml:space="preserve">As per </w:t>
            </w:r>
            <w:hyperlink r:id="rId12" w:history="1">
              <w:r w:rsidRPr="00C43C52">
                <w:rPr>
                  <w:rStyle w:val="Hyperlink"/>
                  <w:iCs/>
                </w:rPr>
                <w:t>NICE - NG182: Insect bites and stings antimicrobial prescribing</w:t>
              </w:r>
            </w:hyperlink>
            <w:r w:rsidRPr="00C43C52">
              <w:t xml:space="preserve"> and </w:t>
            </w:r>
            <w:hyperlink r:id="rId13" w:history="1">
              <w:r w:rsidRPr="00C43C52">
                <w:rPr>
                  <w:rStyle w:val="Hyperlink"/>
                  <w:iCs/>
                </w:rPr>
                <w:t>NICE CKS - Insect bites and stings</w:t>
              </w:r>
            </w:hyperlink>
            <w:r w:rsidRPr="00C43C52">
              <w:t xml:space="preserve"> guidance, the term “insect” includes those with six legs (e.g. mosquitoes, gnats and flies) and those with eight legs (e.g. spiders, mites and ticks).”</w:t>
            </w:r>
          </w:p>
          <w:p w14:paraId="3EF0C930" w14:textId="77777777" w:rsidR="00C43C52" w:rsidRPr="00C43C52" w:rsidRDefault="00C43C52" w:rsidP="009C090F">
            <w:pPr>
              <w:pStyle w:val="Bulletindent1"/>
            </w:pPr>
            <w:r w:rsidRPr="00C43C52">
              <w:t>Exclusion criterion amended from “Bite or sting occurred while travelling outside the UK” to “Bite or sting occurred while travelling outside the UK with concern of insect borne disease e.g. malaria, tick borne encephalitis”</w:t>
            </w:r>
          </w:p>
          <w:p w14:paraId="5757EB3B" w14:textId="77777777" w:rsidR="009C090F" w:rsidRPr="00B10A4C" w:rsidRDefault="009C090F" w:rsidP="009C090F">
            <w:pPr>
              <w:pStyle w:val="Bulletindent1"/>
            </w:pPr>
            <w:r w:rsidRPr="00B10A4C">
              <w:t>Addition of:</w:t>
            </w:r>
          </w:p>
          <w:p w14:paraId="62E8222E" w14:textId="77777777" w:rsidR="009C090F" w:rsidRPr="00B10A4C" w:rsidRDefault="009C090F" w:rsidP="009C090F">
            <w:pPr>
              <w:pStyle w:val="Bulletindent1"/>
              <w:numPr>
                <w:ilvl w:val="1"/>
                <w:numId w:val="15"/>
              </w:numPr>
            </w:pPr>
            <w:r w:rsidRPr="00B10A4C">
              <w:t>“Lomitapide</w:t>
            </w:r>
          </w:p>
          <w:p w14:paraId="7E742030" w14:textId="77777777" w:rsidR="009C090F" w:rsidRPr="00585D78" w:rsidRDefault="009C090F" w:rsidP="009C090F">
            <w:pPr>
              <w:pStyle w:val="Bulletindent1"/>
              <w:numPr>
                <w:ilvl w:val="1"/>
                <w:numId w:val="15"/>
              </w:numPr>
              <w:rPr>
                <w:color w:val="000000"/>
              </w:rPr>
            </w:pPr>
            <w:r w:rsidRPr="00585D78">
              <w:rPr>
                <w:color w:val="000000"/>
              </w:rPr>
              <w:t xml:space="preserve">Medicines where concomitant use with a moderate CYP 3A4 inhibitor (i.e. erythromycin) is contraindicated (e.g. </w:t>
            </w:r>
          </w:p>
          <w:p w14:paraId="4803DDB4" w14:textId="77777777" w:rsidR="009C090F" w:rsidRPr="00585D78" w:rsidRDefault="009C090F" w:rsidP="009C090F">
            <w:pPr>
              <w:pStyle w:val="Bulletindent1"/>
              <w:numPr>
                <w:ilvl w:val="2"/>
                <w:numId w:val="15"/>
              </w:numPr>
            </w:pPr>
            <w:r w:rsidRPr="00585D78">
              <w:t>Lercanidipine</w:t>
            </w:r>
          </w:p>
          <w:p w14:paraId="575D1D6D" w14:textId="77777777" w:rsidR="009C090F" w:rsidRPr="00585D78" w:rsidRDefault="009C090F" w:rsidP="009C090F">
            <w:pPr>
              <w:pStyle w:val="Bulletindent1"/>
              <w:numPr>
                <w:ilvl w:val="2"/>
                <w:numId w:val="15"/>
              </w:numPr>
            </w:pPr>
            <w:r w:rsidRPr="00585D78">
              <w:t xml:space="preserve">Ivabradine </w:t>
            </w:r>
          </w:p>
          <w:p w14:paraId="2A3ED30A" w14:textId="77777777" w:rsidR="009C090F" w:rsidRPr="00585D78" w:rsidRDefault="009C090F" w:rsidP="009C090F">
            <w:pPr>
              <w:pStyle w:val="Bulletindent1"/>
              <w:numPr>
                <w:ilvl w:val="2"/>
                <w:numId w:val="15"/>
              </w:numPr>
            </w:pPr>
            <w:r w:rsidRPr="00585D78">
              <w:t>Quetiapine</w:t>
            </w:r>
            <w:r w:rsidRPr="00585D78">
              <w:rPr>
                <w:iCs/>
                <w:lang w:eastAsia="en-GB"/>
              </w:rPr>
              <w:t>)</w:t>
            </w:r>
          </w:p>
          <w:p w14:paraId="54BE377A" w14:textId="4732E473" w:rsidR="0041543B" w:rsidRPr="00764857" w:rsidRDefault="009C090F" w:rsidP="009C090F">
            <w:pPr>
              <w:pStyle w:val="Bulletindent1"/>
              <w:numPr>
                <w:ilvl w:val="1"/>
                <w:numId w:val="15"/>
              </w:numPr>
            </w:pPr>
            <w:r w:rsidRPr="00585D78">
              <w:t>Any other medicine where concomitant use with erythromycin is contraindicated” to “Drug Interactions” section</w:t>
            </w:r>
          </w:p>
        </w:tc>
      </w:tr>
      <w:tr w:rsidR="00C454D6" w:rsidRPr="00404E02" w14:paraId="48210EC3" w14:textId="77777777" w:rsidTr="7C78D54D">
        <w:trPr>
          <w:trHeight w:val="442"/>
        </w:trPr>
        <w:tc>
          <w:tcPr>
            <w:tcW w:w="1781" w:type="dxa"/>
            <w:tcBorders>
              <w:top w:val="single" w:sz="4" w:space="0" w:color="auto"/>
              <w:left w:val="single" w:sz="4" w:space="0" w:color="auto"/>
              <w:bottom w:val="single" w:sz="4" w:space="0" w:color="auto"/>
              <w:right w:val="single" w:sz="4" w:space="0" w:color="auto"/>
            </w:tcBorders>
          </w:tcPr>
          <w:p w14:paraId="2F3EDCF2" w14:textId="77777777" w:rsidR="00C454D6" w:rsidRDefault="798239D5" w:rsidP="00C454D6">
            <w:pPr>
              <w:pStyle w:val="Tabletext"/>
            </w:pPr>
            <w:r>
              <w:lastRenderedPageBreak/>
              <w:t>Version 2.0</w:t>
            </w:r>
          </w:p>
          <w:p w14:paraId="41BB2CAA" w14:textId="19AF0C14" w:rsidR="00C454D6" w:rsidRDefault="798239D5" w:rsidP="00C454D6">
            <w:pPr>
              <w:pStyle w:val="Tabletext"/>
            </w:pPr>
            <w:r>
              <w:t>April 2026</w:t>
            </w:r>
          </w:p>
        </w:tc>
        <w:tc>
          <w:tcPr>
            <w:tcW w:w="7020" w:type="dxa"/>
            <w:tcBorders>
              <w:top w:val="single" w:sz="4" w:space="0" w:color="auto"/>
              <w:left w:val="single" w:sz="4" w:space="0" w:color="auto"/>
              <w:bottom w:val="single" w:sz="4" w:space="0" w:color="auto"/>
              <w:right w:val="single" w:sz="4" w:space="0" w:color="auto"/>
            </w:tcBorders>
          </w:tcPr>
          <w:p w14:paraId="6D7A44DD" w14:textId="77777777" w:rsidR="00C454D6" w:rsidRDefault="798239D5" w:rsidP="5207B67E">
            <w:pPr>
              <w:rPr>
                <w:rFonts w:ascii="Arial" w:hAnsi="Arial" w:cs="Arial"/>
                <w:sz w:val="22"/>
                <w:szCs w:val="22"/>
              </w:rPr>
            </w:pPr>
            <w:r w:rsidRPr="5207B67E">
              <w:rPr>
                <w:rFonts w:ascii="Arial" w:hAnsi="Arial" w:cs="Arial"/>
                <w:sz w:val="22"/>
                <w:szCs w:val="22"/>
              </w:rPr>
              <w:t>Planned end of life review:</w:t>
            </w:r>
          </w:p>
          <w:p w14:paraId="70EA17B5" w14:textId="4CD15B45" w:rsidR="00C454D6" w:rsidRPr="00710458" w:rsidRDefault="29B46830" w:rsidP="5207B67E">
            <w:pPr>
              <w:pStyle w:val="Bulletindent1"/>
              <w:rPr>
                <w:szCs w:val="22"/>
              </w:rPr>
            </w:pPr>
            <w:r w:rsidRPr="5207B67E">
              <w:rPr>
                <w:szCs w:val="22"/>
              </w:rPr>
              <w:t>Update of SLWG membership</w:t>
            </w:r>
          </w:p>
          <w:p w14:paraId="7DAEDA4A" w14:textId="67FF6CF4" w:rsidR="00C454D6" w:rsidRPr="00710458" w:rsidRDefault="798239D5" w:rsidP="5207B67E">
            <w:pPr>
              <w:pStyle w:val="Bulletindent1"/>
            </w:pPr>
            <w:r>
              <w:t>Training resources in “Initial training” section updated</w:t>
            </w:r>
          </w:p>
          <w:p w14:paraId="44AD519F" w14:textId="38611F32" w:rsidR="00C454D6" w:rsidRPr="00710458" w:rsidRDefault="389813F1" w:rsidP="5207B67E">
            <w:pPr>
              <w:pStyle w:val="Bulletindent1"/>
            </w:pPr>
            <w:r>
              <w:t xml:space="preserve">Addition of </w:t>
            </w:r>
            <w:r w:rsidRPr="7C78D54D">
              <w:rPr>
                <w:rFonts w:eastAsia="Arial" w:cs="Arial"/>
              </w:rPr>
              <w:t>“</w:t>
            </w:r>
            <w:r w:rsidRPr="7C78D54D">
              <w:rPr>
                <w:rFonts w:eastAsia="Arial" w:cs="Arial"/>
                <w:color w:val="000000" w:themeColor="text1"/>
              </w:rPr>
              <w:t xml:space="preserve">For equivalent doses </w:t>
            </w:r>
            <w:r w:rsidR="2544BDC8" w:rsidRPr="7C78D54D">
              <w:rPr>
                <w:rFonts w:eastAsia="Arial" w:cs="Arial"/>
                <w:color w:val="000000" w:themeColor="text1"/>
              </w:rPr>
              <w:t xml:space="preserve">of corticosteroids </w:t>
            </w:r>
            <w:r w:rsidRPr="7C78D54D">
              <w:rPr>
                <w:rFonts w:eastAsia="Arial" w:cs="Arial"/>
                <w:color w:val="000000" w:themeColor="text1"/>
              </w:rPr>
              <w:t xml:space="preserve">in children, see </w:t>
            </w:r>
            <w:hyperlink r:id="rId14">
              <w:r w:rsidR="5CB616F7" w:rsidRPr="7C78D54D">
                <w:rPr>
                  <w:rStyle w:val="Hyperlink"/>
                  <w:rFonts w:eastAsia="Arial" w:cs="Arial"/>
                  <w:color w:val="96607D"/>
                </w:rPr>
                <w:t>UKHSA Contraindications and special considerations: the green book, chapter 6</w:t>
              </w:r>
            </w:hyperlink>
            <w:r w:rsidRPr="7C78D54D">
              <w:rPr>
                <w:rFonts w:eastAsia="Arial" w:cs="Arial"/>
              </w:rPr>
              <w:t>”</w:t>
            </w:r>
            <w:r>
              <w:t xml:space="preserve"> in severely immunosuppressed in “Criteria for exclusion” section </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Pr>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425A68" w:rsidRPr="00DF77C7" w14:paraId="60A81996" w14:textId="77777777" w:rsidTr="00405FED">
        <w:tc>
          <w:tcPr>
            <w:tcW w:w="3969" w:type="dxa"/>
          </w:tcPr>
          <w:p w14:paraId="0413882B" w14:textId="77777777" w:rsidR="00425A68" w:rsidRPr="00DF77C7" w:rsidRDefault="00425A68"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7C5B9676" w14:textId="77777777" w:rsidR="00425A68" w:rsidRPr="00DF77C7" w:rsidRDefault="00425A68" w:rsidP="00405FED">
            <w:pPr>
              <w:pStyle w:val="Tabletext"/>
              <w:rPr>
                <w:lang w:val="en-GB"/>
              </w:rPr>
            </w:pPr>
            <w:r>
              <w:rPr>
                <w:lang w:val="en-GB"/>
              </w:rPr>
              <w:t>1</w:t>
            </w:r>
            <w:r w:rsidRPr="00CF1A96">
              <w:rPr>
                <w:vertAlign w:val="superscript"/>
                <w:lang w:val="en-GB"/>
              </w:rPr>
              <w:t>st</w:t>
            </w:r>
            <w:r>
              <w:rPr>
                <w:lang w:val="en-GB"/>
              </w:rPr>
              <w:t xml:space="preserve"> March 2027</w:t>
            </w:r>
          </w:p>
        </w:tc>
      </w:tr>
      <w:tr w:rsidR="00425A68" w:rsidRPr="00DF77C7" w14:paraId="2F472220" w14:textId="77777777" w:rsidTr="00405FED">
        <w:tc>
          <w:tcPr>
            <w:tcW w:w="3969" w:type="dxa"/>
          </w:tcPr>
          <w:p w14:paraId="2BEA7EE9" w14:textId="77777777" w:rsidR="00425A68" w:rsidRPr="00DF77C7" w:rsidRDefault="00425A68"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5E138E4E" w14:textId="77777777" w:rsidR="00425A68" w:rsidRPr="00DF77C7" w:rsidRDefault="00425A68"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425A68" w:rsidRPr="00DF77C7" w14:paraId="4A8B29C0" w14:textId="77777777" w:rsidTr="00405FED">
        <w:tc>
          <w:tcPr>
            <w:tcW w:w="3969" w:type="dxa"/>
          </w:tcPr>
          <w:p w14:paraId="56F4ECA8" w14:textId="77777777" w:rsidR="00425A68" w:rsidRPr="00DF77C7" w:rsidRDefault="00425A68"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0D27CA5E" w14:textId="77777777" w:rsidR="00425A68" w:rsidRPr="00DF77C7" w:rsidRDefault="00425A68"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344D6E00" w14:textId="2856176C" w:rsidR="00AF139E" w:rsidRPr="005D0985" w:rsidRDefault="22B72FC5" w:rsidP="00AF139E">
      <w:pPr>
        <w:pStyle w:val="PGDNormal"/>
        <w:rPr>
          <w:color w:val="FF0000"/>
        </w:rPr>
      </w:pPr>
      <w:r>
        <w:t xml:space="preserve">This PGD template has been peer reviewed by the national skin antimicrobial PGD Short Life Working Group in accordance with their Terms of </w:t>
      </w:r>
      <w:r w:rsidRPr="00E54E32">
        <w:rPr>
          <w:color w:val="000000" w:themeColor="text1"/>
        </w:rPr>
        <w:t xml:space="preserve">Reference. </w:t>
      </w:r>
    </w:p>
    <w:p w14:paraId="58CD625E" w14:textId="437982B3" w:rsidR="00050C45" w:rsidRPr="0041543B" w:rsidRDefault="331B71A3" w:rsidP="00AD67D4">
      <w:pPr>
        <w:pStyle w:val="PGDNormal"/>
      </w:pPr>
      <w:r w:rsidRPr="5207B67E">
        <w:rPr>
          <w:lang w:val="en-GB"/>
        </w:rPr>
        <w:t>Note</w:t>
      </w:r>
      <w:r w:rsidR="026D0398" w:rsidRPr="5207B67E">
        <w:rPr>
          <w:lang w:val="en-GB"/>
        </w:rPr>
        <w:t>:</w:t>
      </w:r>
      <w:r w:rsidRPr="5207B67E">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623060D5" w:rsidRPr="5207B67E">
        <w:rPr>
          <w:lang w:val="en-GB"/>
        </w:rPr>
        <w:t xml:space="preserve">from the </w:t>
      </w:r>
      <w:hyperlink r:id="rId15">
        <w:r w:rsidR="623060D5" w:rsidRPr="5207B67E">
          <w:rPr>
            <w:rStyle w:val="Hyperlink"/>
          </w:rPr>
          <w:t>SPS national PGD</w:t>
        </w:r>
        <w:r w:rsidR="0206E211" w:rsidRPr="5207B67E">
          <w:rPr>
            <w:rStyle w:val="Hyperlink"/>
          </w:rPr>
          <w:t>, protocol and written instructions templates webpage</w:t>
        </w:r>
        <w:r w:rsidR="42CFB7FD" w:rsidRPr="5207B67E">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405"/>
        <w:gridCol w:w="6804"/>
      </w:tblGrid>
      <w:tr w:rsidR="005E6963" w:rsidRPr="00DF77C7" w14:paraId="0CD61D6C" w14:textId="77777777" w:rsidTr="7C78D54D">
        <w:trPr>
          <w:trHeight w:val="565"/>
          <w:tblHeader/>
        </w:trPr>
        <w:tc>
          <w:tcPr>
            <w:tcW w:w="2405"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804"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7C78D54D">
        <w:trPr>
          <w:trHeight w:val="544"/>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1054F8F6" w:rsidR="00E447A8" w:rsidRPr="002416AD" w:rsidRDefault="27FA78F8" w:rsidP="7C78D54D">
            <w:pPr>
              <w:pStyle w:val="Tabletext"/>
              <w:rPr>
                <w:rFonts w:eastAsia="Arial" w:cs="Arial"/>
              </w:rPr>
            </w:pPr>
            <w:r w:rsidRPr="7C78D54D">
              <w:rPr>
                <w:rFonts w:eastAsia="Arial" w:cs="Arial"/>
              </w:rPr>
              <w:t>Lead Pharmacist and Joint Head of AMR PROGRESS Section, AMR and HCAI Division, UK Health Security Agency</w:t>
            </w:r>
          </w:p>
        </w:tc>
      </w:tr>
      <w:tr w:rsidR="00E447A8" w:rsidRPr="00DF77C7" w14:paraId="15A217EB" w14:textId="77777777" w:rsidTr="7C78D54D">
        <w:trPr>
          <w:trHeight w:val="539"/>
        </w:trPr>
        <w:tc>
          <w:tcPr>
            <w:tcW w:w="2405"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804"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7C78D54D">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5D5947" w:rsidRPr="00DF77C7" w14:paraId="728823C8" w14:textId="77777777" w:rsidTr="7C78D54D">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C9F02" w14:textId="4C6C8600" w:rsidR="005D5947" w:rsidRPr="00105447" w:rsidRDefault="19F25AF6" w:rsidP="5207B67E">
            <w:pPr>
              <w:pStyle w:val="Tabletext"/>
              <w:rPr>
                <w:rFonts w:cs="Arial"/>
                <w:lang w:val="en-GB"/>
              </w:rPr>
            </w:pPr>
            <w:r w:rsidRPr="5207B67E">
              <w:rPr>
                <w:rFonts w:cs="Arial"/>
                <w:lang w:val="en-GB"/>
              </w:rPr>
              <w:t>Dr Naomi Fleming</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CCC58" w14:textId="387A2A3A" w:rsidR="005D5947" w:rsidRPr="00105447" w:rsidRDefault="005D5947" w:rsidP="000B4A6E">
            <w:pPr>
              <w:pStyle w:val="Tabletext"/>
              <w:rPr>
                <w:rFonts w:cs="Arial"/>
                <w:szCs w:val="22"/>
              </w:rPr>
            </w:pPr>
            <w:r w:rsidRPr="005D5947">
              <w:rPr>
                <w:rFonts w:cs="Arial"/>
                <w:szCs w:val="22"/>
                <w:lang w:val="en-GB"/>
              </w:rPr>
              <w:t>NHS England Regional Antimicrobial Stewardship lead for the East of England region</w:t>
            </w:r>
          </w:p>
        </w:tc>
      </w:tr>
      <w:tr w:rsidR="000B4A6E" w:rsidRPr="00DF77C7" w14:paraId="2441A89E" w14:textId="77777777" w:rsidTr="7C78D54D">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699AA0FA" w:rsidR="000B4A6E" w:rsidRPr="002416AD" w:rsidRDefault="798239D5" w:rsidP="5207B67E">
            <w:pPr>
              <w:pStyle w:val="Tabletext"/>
              <w:rPr>
                <w:sz w:val="20"/>
                <w:lang w:val="en-GB"/>
              </w:rPr>
            </w:pPr>
            <w:r w:rsidRPr="5207B67E">
              <w:rPr>
                <w:rFonts w:cs="Arial"/>
              </w:rPr>
              <w:t>Associate Director – Medicines Governance</w:t>
            </w:r>
            <w:r w:rsidR="7ECF0E58" w:rsidRPr="5207B67E">
              <w:rPr>
                <w:rFonts w:cs="Arial"/>
              </w:rPr>
              <w:t>, Medicines Use and Safety Division, Specialist Pharmacy Service</w:t>
            </w:r>
          </w:p>
        </w:tc>
      </w:tr>
      <w:tr w:rsidR="000B4A6E" w:rsidRPr="00DF77C7" w14:paraId="0E576D53" w14:textId="77777777" w:rsidTr="7C78D54D">
        <w:trPr>
          <w:trHeight w:val="382"/>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7C78D54D">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5D5947" w:rsidRPr="00DF77C7" w14:paraId="270CAF49" w14:textId="77777777" w:rsidTr="7C78D54D">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25DDD6FC" w14:textId="3FBA86E3" w:rsidR="005D5947" w:rsidRPr="000B4A6E" w:rsidRDefault="005D5947" w:rsidP="000B4A6E">
            <w:pPr>
              <w:pStyle w:val="Tabletext"/>
            </w:pPr>
            <w:r w:rsidRPr="005D5947">
              <w:rPr>
                <w:lang w:val="en-GB"/>
              </w:rPr>
              <w:t>Dr Matthew Scorer</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A8D3A91" w14:textId="78D4D69C" w:rsidR="005D5947" w:rsidRPr="000B4A6E" w:rsidRDefault="005D5947" w:rsidP="000B4A6E">
            <w:pPr>
              <w:pStyle w:val="Tabletext"/>
            </w:pPr>
            <w:r w:rsidRPr="005D5947">
              <w:rPr>
                <w:lang w:val="en-GB"/>
              </w:rPr>
              <w:t>Consultant Dermatologist</w:t>
            </w:r>
          </w:p>
        </w:tc>
      </w:tr>
      <w:tr w:rsidR="005D5947" w:rsidRPr="00DF77C7" w14:paraId="3ACB377F" w14:textId="77777777" w:rsidTr="7C78D54D">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68DBA818" w14:textId="00007BC1" w:rsidR="005D5947" w:rsidRPr="000B4A6E" w:rsidRDefault="005D5947" w:rsidP="000B4A6E">
            <w:pPr>
              <w:pStyle w:val="Tabletext"/>
            </w:pPr>
            <w:r w:rsidRPr="005D5947">
              <w:rPr>
                <w:lang w:val="en-GB"/>
              </w:rPr>
              <w:t>Dr Michelle Toleman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DCC89B1" w14:textId="54AFCC75" w:rsidR="005D5947" w:rsidRPr="000B4A6E" w:rsidRDefault="005D5947" w:rsidP="000B4A6E">
            <w:pPr>
              <w:pStyle w:val="Tabletext"/>
            </w:pPr>
            <w:r w:rsidRPr="005D5947">
              <w:rPr>
                <w:lang w:val="en-GB"/>
              </w:rPr>
              <w:t>Consultant Microbiologist</w:t>
            </w:r>
          </w:p>
        </w:tc>
      </w:tr>
      <w:tr w:rsidR="000B4A6E" w:rsidRPr="00DF77C7" w14:paraId="3803C8B9" w14:textId="77777777" w:rsidTr="7C78D54D">
        <w:trPr>
          <w:trHeight w:val="415"/>
        </w:trPr>
        <w:tc>
          <w:tcPr>
            <w:tcW w:w="2405"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804"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5D5947" w:rsidRPr="00DF77C7" w14:paraId="5A80AB5C" w14:textId="77777777" w:rsidTr="7C78D54D">
        <w:trPr>
          <w:trHeight w:val="265"/>
        </w:trPr>
        <w:tc>
          <w:tcPr>
            <w:tcW w:w="2405" w:type="dxa"/>
            <w:tcBorders>
              <w:top w:val="single" w:sz="4" w:space="0" w:color="auto"/>
              <w:left w:val="single" w:sz="4" w:space="0" w:color="auto"/>
              <w:bottom w:val="single" w:sz="4" w:space="0" w:color="auto"/>
              <w:right w:val="single" w:sz="4" w:space="0" w:color="auto"/>
            </w:tcBorders>
          </w:tcPr>
          <w:p w14:paraId="5EE1BE1A" w14:textId="4C163C5D" w:rsidR="005D5947" w:rsidRPr="0023356D" w:rsidRDefault="19F25AF6" w:rsidP="5207B67E">
            <w:pPr>
              <w:pStyle w:val="Tabletext"/>
              <w:rPr>
                <w:rFonts w:cs="Arial"/>
              </w:rPr>
            </w:pPr>
            <w:r w:rsidRPr="5207B67E">
              <w:rPr>
                <w:rFonts w:cs="Arial"/>
              </w:rPr>
              <w:t>Kieran Reynolds (SLWG co-ordinator)</w:t>
            </w:r>
          </w:p>
        </w:tc>
        <w:tc>
          <w:tcPr>
            <w:tcW w:w="6804" w:type="dxa"/>
            <w:tcBorders>
              <w:top w:val="single" w:sz="4" w:space="0" w:color="auto"/>
              <w:left w:val="single" w:sz="4" w:space="0" w:color="auto"/>
              <w:bottom w:val="single" w:sz="4" w:space="0" w:color="auto"/>
              <w:right w:val="single" w:sz="4" w:space="0" w:color="auto"/>
            </w:tcBorders>
          </w:tcPr>
          <w:p w14:paraId="1546DC5D" w14:textId="0A936301" w:rsidR="005D5947" w:rsidRPr="0023356D" w:rsidRDefault="798239D5" w:rsidP="5207B67E">
            <w:pPr>
              <w:pStyle w:val="Tabletext"/>
              <w:rPr>
                <w:rFonts w:cs="Arial"/>
              </w:rPr>
            </w:pPr>
            <w:r w:rsidRPr="5207B67E">
              <w:rPr>
                <w:rFonts w:cs="Arial"/>
              </w:rPr>
              <w:t xml:space="preserve">Advanced </w:t>
            </w:r>
            <w:r w:rsidR="19F25AF6" w:rsidRPr="5207B67E">
              <w:rPr>
                <w:rFonts w:cs="Arial"/>
              </w:rPr>
              <w:t>Specialist Pharmacist – Medicines Governance, Medicines Use and Safety Division, Specialist Pharmacy Service</w:t>
            </w:r>
          </w:p>
        </w:tc>
      </w:tr>
      <w:tr w:rsidR="005D5947" w:rsidRPr="00DF77C7" w14:paraId="2099D9F1" w14:textId="77777777" w:rsidTr="7C78D54D">
        <w:trPr>
          <w:trHeight w:val="265"/>
        </w:trPr>
        <w:tc>
          <w:tcPr>
            <w:tcW w:w="2405" w:type="dxa"/>
            <w:tcBorders>
              <w:top w:val="single" w:sz="4" w:space="0" w:color="auto"/>
              <w:left w:val="single" w:sz="4" w:space="0" w:color="auto"/>
              <w:bottom w:val="single" w:sz="4" w:space="0" w:color="auto"/>
              <w:right w:val="single" w:sz="4" w:space="0" w:color="auto"/>
            </w:tcBorders>
          </w:tcPr>
          <w:p w14:paraId="784A3A8D" w14:textId="674AB7C4" w:rsidR="005D5947" w:rsidRPr="0023356D" w:rsidRDefault="19F25AF6" w:rsidP="5207B67E">
            <w:pPr>
              <w:pStyle w:val="Tabletext"/>
              <w:rPr>
                <w:rFonts w:cs="Arial"/>
              </w:rPr>
            </w:pPr>
            <w:r w:rsidRPr="5207B67E">
              <w:rPr>
                <w:rFonts w:cs="Arial"/>
              </w:rPr>
              <w:t>Nigel Gooding</w:t>
            </w:r>
          </w:p>
        </w:tc>
        <w:tc>
          <w:tcPr>
            <w:tcW w:w="6804" w:type="dxa"/>
            <w:tcBorders>
              <w:top w:val="single" w:sz="4" w:space="0" w:color="auto"/>
              <w:left w:val="single" w:sz="4" w:space="0" w:color="auto"/>
              <w:bottom w:val="single" w:sz="4" w:space="0" w:color="auto"/>
              <w:right w:val="single" w:sz="4" w:space="0" w:color="auto"/>
            </w:tcBorders>
          </w:tcPr>
          <w:p w14:paraId="0B5D7B8A" w14:textId="143BC185" w:rsidR="005D5947" w:rsidRPr="0023356D" w:rsidRDefault="19F25AF6" w:rsidP="5207B67E">
            <w:pPr>
              <w:pStyle w:val="Tabletext"/>
              <w:rPr>
                <w:rFonts w:cs="Arial"/>
              </w:rPr>
            </w:pPr>
            <w:r w:rsidRPr="7C78D54D">
              <w:rPr>
                <w:rFonts w:cs="Arial"/>
              </w:rPr>
              <w:t>Consultant Paediatric Pharmacist</w:t>
            </w:r>
            <w:r w:rsidR="5BE58B0C" w:rsidRPr="7C78D54D">
              <w:rPr>
                <w:rFonts w:cs="Arial"/>
              </w:rPr>
              <w:t>,</w:t>
            </w:r>
            <w:r w:rsidR="764DC583" w:rsidRPr="7C78D54D">
              <w:rPr>
                <w:rFonts w:cs="Arial"/>
              </w:rPr>
              <w:t xml:space="preserve"> </w:t>
            </w:r>
            <w:r w:rsidRPr="7C78D54D">
              <w:rPr>
                <w:rFonts w:cs="Arial"/>
              </w:rPr>
              <w:t>Neonatal and Paediatric Pharmacist Group (NPPG) representative</w:t>
            </w:r>
          </w:p>
        </w:tc>
      </w:tr>
      <w:tr w:rsidR="005D5947" w:rsidRPr="00DF77C7" w14:paraId="4C01E258" w14:textId="77777777" w:rsidTr="7C78D54D">
        <w:trPr>
          <w:trHeight w:val="396"/>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7E244B59" w:rsidR="005D5947" w:rsidRPr="005D5947" w:rsidRDefault="005D5947" w:rsidP="005D5947">
            <w:pPr>
              <w:pStyle w:val="Tabletext"/>
              <w:rPr>
                <w:rFonts w:cs="Arial"/>
                <w:bCs/>
                <w:szCs w:val="22"/>
              </w:rPr>
            </w:pPr>
            <w:r w:rsidRPr="005D5947">
              <w:rPr>
                <w:rFonts w:cs="Arial"/>
                <w:bCs/>
                <w:szCs w:val="22"/>
              </w:rPr>
              <w:t>Dr Stephanie Gallard</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7640E486" w:rsidR="005D5947" w:rsidRPr="005D5947" w:rsidRDefault="19F25AF6" w:rsidP="5207B67E">
            <w:pPr>
              <w:pStyle w:val="Tabletext"/>
              <w:rPr>
                <w:rFonts w:ascii="Aptos" w:eastAsia="Aptos" w:hAnsi="Aptos" w:cs="Aptos"/>
                <w:color w:val="000000" w:themeColor="text1"/>
                <w:sz w:val="24"/>
                <w:szCs w:val="24"/>
              </w:rPr>
            </w:pPr>
            <w:r w:rsidRPr="5207B67E">
              <w:rPr>
                <w:rFonts w:cs="Arial"/>
              </w:rPr>
              <w:t>GP (Dermatology Special Interes</w:t>
            </w:r>
            <w:r w:rsidRPr="5207B67E">
              <w:rPr>
                <w:rFonts w:eastAsia="Arial" w:cs="Arial"/>
                <w:szCs w:val="22"/>
              </w:rPr>
              <w:t>t)</w:t>
            </w:r>
            <w:r w:rsidR="381EC7FB" w:rsidRPr="5207B67E">
              <w:rPr>
                <w:rFonts w:eastAsia="Arial" w:cs="Arial"/>
                <w:szCs w:val="22"/>
              </w:rPr>
              <w:t xml:space="preserve">, </w:t>
            </w:r>
            <w:r w:rsidR="381EC7FB" w:rsidRPr="5207B67E">
              <w:rPr>
                <w:rFonts w:eastAsia="Arial" w:cs="Arial"/>
                <w:color w:val="000000" w:themeColor="text1"/>
                <w:szCs w:val="22"/>
              </w:rPr>
              <w:t>Primary Care Dermatology Society Executive Committee member</w:t>
            </w:r>
          </w:p>
        </w:tc>
      </w:tr>
      <w:tr w:rsidR="005D5947" w:rsidRPr="0023356D" w14:paraId="69FDDB9F" w14:textId="77777777" w:rsidTr="7C78D54D">
        <w:trPr>
          <w:trHeight w:val="275"/>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708CB289" w:rsidR="005D5947" w:rsidRPr="0023356D" w:rsidRDefault="005D5947" w:rsidP="005D5947">
            <w:pPr>
              <w:pStyle w:val="Tabletext"/>
              <w:rPr>
                <w:rFonts w:eastAsia="Calibri"/>
              </w:rPr>
            </w:pPr>
            <w:r w:rsidRPr="005D5947">
              <w:rPr>
                <w:lang w:val="en-GB"/>
              </w:rPr>
              <w:t>Rob Hebdon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567ACC36" w:rsidR="005D5947" w:rsidRPr="0023356D" w:rsidRDefault="798239D5" w:rsidP="5207B67E">
            <w:pPr>
              <w:rPr>
                <w:rFonts w:ascii="Arial" w:eastAsia="Arial" w:hAnsi="Arial" w:cs="Arial"/>
                <w:sz w:val="22"/>
                <w:szCs w:val="22"/>
              </w:rPr>
            </w:pPr>
            <w:r w:rsidRPr="5207B67E">
              <w:rPr>
                <w:rFonts w:ascii="Arial" w:eastAsia="Arial" w:hAnsi="Arial" w:cs="Arial"/>
                <w:sz w:val="22"/>
                <w:szCs w:val="22"/>
              </w:rPr>
              <w:t>Senior Policy Lead – Pharmacy Clinical Strategy,</w:t>
            </w:r>
            <w:r w:rsidR="71978595" w:rsidRPr="5207B67E">
              <w:rPr>
                <w:rFonts w:ascii="Arial" w:eastAsia="Arial" w:hAnsi="Arial" w:cs="Arial"/>
                <w:sz w:val="22"/>
                <w:szCs w:val="22"/>
              </w:rPr>
              <w:t xml:space="preserve"> </w:t>
            </w:r>
            <w:r w:rsidRPr="5207B67E">
              <w:rPr>
                <w:rFonts w:ascii="Arial" w:eastAsia="Arial" w:hAnsi="Arial" w:cs="Arial"/>
                <w:sz w:val="22"/>
                <w:szCs w:val="22"/>
              </w:rPr>
              <w:t>Primary Care &amp; Community Services, NHS England</w:t>
            </w:r>
          </w:p>
        </w:tc>
      </w:tr>
    </w:tbl>
    <w:p w14:paraId="728B4B05" w14:textId="55173646" w:rsidR="5207B67E" w:rsidRDefault="5207B67E" w:rsidP="5207B67E">
      <w:pPr>
        <w:pStyle w:val="PGDNormal"/>
        <w:rPr>
          <w:highlight w:val="yellow"/>
          <w:lang w:val="en-GB"/>
        </w:rPr>
      </w:pPr>
    </w:p>
    <w:p w14:paraId="10A8B552" w14:textId="5E37B8EB" w:rsidR="00813399" w:rsidRPr="00DF77C7" w:rsidRDefault="6C241712" w:rsidP="70AD1470">
      <w:pPr>
        <w:pStyle w:val="PGDNormal"/>
      </w:pPr>
      <w:r w:rsidRPr="70AD1470">
        <w:rPr>
          <w:highlight w:val="yellow"/>
        </w:rPr>
        <w:lastRenderedPageBreak/>
        <w:t>[[</w:t>
      </w:r>
      <w:r w:rsidR="237F03BA" w:rsidRPr="70AD1470">
        <w:rPr>
          <w:highlight w:val="yellow"/>
        </w:rPr>
        <w:t>The PGD template is not legally valid until it has had the relevant organisational approval.  See below</w:t>
      </w:r>
      <w:r w:rsidR="237F03BA" w:rsidRPr="00190AD3">
        <w:rPr>
          <w:highlight w:val="yellow"/>
        </w:rPr>
        <w:t>.</w:t>
      </w:r>
      <w:r w:rsidRPr="00190AD3">
        <w:rPr>
          <w:highlight w:val="yellow"/>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rsidRPr="00190AD3">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6" w:history="1">
        <w:r w:rsidRPr="00DF77C7">
          <w:rPr>
            <w:rStyle w:val="Hyperlink"/>
            <w:highlight w:val="yellow"/>
            <w:lang w:val="en-GB"/>
          </w:rPr>
          <w:t>NICE MPG2 PGD 2017</w:t>
        </w:r>
      </w:hyperlink>
      <w:r w:rsidRPr="00190AD3">
        <w:rPr>
          <w:highlight w:val="yellow"/>
          <w:lang w:val="en-GB"/>
        </w:rPr>
        <w:t>.</w:t>
      </w:r>
      <w:r w:rsidR="005E6491" w:rsidRPr="00190AD3">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5207B67E">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5207B67E">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5207B67E">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5207B67E">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190E00" w:rsidRPr="00E7585B" w14:paraId="79C16988" w14:textId="77777777" w:rsidTr="5207B67E">
        <w:tc>
          <w:tcPr>
            <w:tcW w:w="3133" w:type="dxa"/>
            <w:tcBorders>
              <w:top w:val="single" w:sz="4" w:space="0" w:color="auto"/>
              <w:left w:val="single" w:sz="4" w:space="0" w:color="auto"/>
              <w:bottom w:val="single" w:sz="4" w:space="0" w:color="auto"/>
              <w:right w:val="single" w:sz="4" w:space="0" w:color="auto"/>
            </w:tcBorders>
          </w:tcPr>
          <w:p w14:paraId="3BF12E57" w14:textId="6D93E469" w:rsidR="00190E00" w:rsidRPr="00E7585B" w:rsidRDefault="00190E00"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2E8B8152" w14:textId="77777777" w:rsidR="00190E00" w:rsidRPr="00E7585B" w:rsidRDefault="00190E00"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8ECE5BB" w14:textId="77777777" w:rsidR="00190E00" w:rsidRPr="00E7585B" w:rsidRDefault="00190E00"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3360096" w14:textId="77777777" w:rsidR="00190E00" w:rsidRPr="00E7585B" w:rsidRDefault="00190E00" w:rsidP="00B65003">
            <w:pPr>
              <w:pStyle w:val="Tabletext"/>
              <w:rPr>
                <w:szCs w:val="22"/>
                <w:lang w:val="en-GB"/>
              </w:rPr>
            </w:pPr>
          </w:p>
        </w:tc>
      </w:tr>
      <w:tr w:rsidR="00813399" w:rsidRPr="00E7585B" w14:paraId="317E6CF7" w14:textId="77777777" w:rsidTr="5207B67E">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237F03BA" w:rsidP="00B65003">
            <w:pPr>
              <w:rPr>
                <w:rStyle w:val="TableHeaderColumn"/>
                <w:sz w:val="22"/>
                <w:szCs w:val="22"/>
              </w:rPr>
            </w:pPr>
            <w:r w:rsidRPr="5207B67E">
              <w:rPr>
                <w:rStyle w:val="TableHeaderColumn"/>
                <w:sz w:val="22"/>
                <w:szCs w:val="22"/>
              </w:rPr>
              <w:t xml:space="preserve">Person signing on behalf of </w:t>
            </w:r>
            <w:r w:rsidR="70942277" w:rsidRPr="5207B67E">
              <w:rPr>
                <w:rStyle w:val="TableHeaderColumn"/>
                <w:sz w:val="22"/>
                <w:szCs w:val="22"/>
              </w:rPr>
              <w:t xml:space="preserve">the </w:t>
            </w:r>
            <w:hyperlink r:id="rId17" w:anchor="terms-used-in-the-guideline">
              <w:r w:rsidR="5B293F0D" w:rsidRPr="5207B67E">
                <w:rPr>
                  <w:rStyle w:val="Hyperlink"/>
                  <w:rFonts w:ascii="Arial" w:eastAsia="Arial" w:hAnsi="Arial" w:cs="Arial"/>
                  <w:b/>
                  <w:bCs/>
                  <w:sz w:val="22"/>
                  <w:szCs w:val="22"/>
                </w:rPr>
                <w:t>authorising body</w:t>
              </w:r>
              <w:r w:rsidR="70942277" w:rsidRPr="5207B67E">
                <w:rPr>
                  <w:rStyle w:val="Hyperlink"/>
                  <w:rFonts w:ascii="Arial" w:eastAsia="Arial" w:hAnsi="Arial" w:cs="Arial"/>
                  <w:b/>
                  <w:bCs/>
                  <w:sz w:val="22"/>
                  <w:szCs w:val="22"/>
                </w:rPr>
                <w:t xml:space="preserve"> as defined by NICE</w:t>
              </w:r>
            </w:hyperlink>
            <w:r w:rsidR="70942277" w:rsidRPr="5207B67E">
              <w:rPr>
                <w:rStyle w:val="Hyperlink"/>
                <w:rFonts w:ascii="Arial" w:eastAsia="Arial" w:hAnsi="Arial" w:cs="Arial"/>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190AD3" w:rsidRDefault="00E46E97" w:rsidP="00B65003">
      <w:pPr>
        <w:pStyle w:val="PGDNormal"/>
        <w:rPr>
          <w:rFonts w:eastAsia="Calibri"/>
          <w:highlight w:val="yellow"/>
          <w:lang w:val="en-GB"/>
        </w:rPr>
      </w:pPr>
      <w:r w:rsidRPr="00190AD3">
        <w:rPr>
          <w:highlight w:val="yellow"/>
          <w:lang w:val="en-GB"/>
        </w:rPr>
        <w:t>[[</w:t>
      </w:r>
      <w:r w:rsidR="00813399" w:rsidRPr="00190AD3">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lastRenderedPageBreak/>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190AD3">
        <w:rPr>
          <w:highlight w:val="yellow"/>
          <w:lang w:val="en-GB"/>
        </w:rPr>
        <w:t>.</w:t>
      </w:r>
      <w:r w:rsidR="00E46E97" w:rsidRPr="00190AD3">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7C78D54D">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8"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7C78D54D">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C454D6">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1D40D5" w:rsidRDefault="00E015AA" w:rsidP="00C454D6">
            <w:pPr>
              <w:pStyle w:val="Bulletindent1"/>
            </w:pPr>
            <w:r w:rsidRPr="001D40D5">
              <w:t>R</w:t>
            </w:r>
            <w:r w:rsidRPr="001D40D5">
              <w:rPr>
                <w:bCs/>
              </w:rPr>
              <w:t>ecommended</w:t>
            </w:r>
            <w:r w:rsidRPr="001D40D5">
              <w:rPr>
                <w:b/>
                <w:bCs/>
              </w:rPr>
              <w:t xml:space="preserve"> </w:t>
            </w:r>
            <w:r w:rsidRPr="001D40D5">
              <w:t>training includes completion of:</w:t>
            </w:r>
          </w:p>
          <w:p w14:paraId="4F640E16" w14:textId="77777777" w:rsidR="00C43C52" w:rsidRPr="001D40D5" w:rsidRDefault="00C43C52" w:rsidP="00C454D6">
            <w:pPr>
              <w:pStyle w:val="Bulletindent1"/>
              <w:numPr>
                <w:ilvl w:val="1"/>
                <w:numId w:val="15"/>
              </w:numPr>
              <w:rPr>
                <w:szCs w:val="23"/>
              </w:rPr>
            </w:pPr>
            <w:hyperlink r:id="rId19" w:history="1">
              <w:r w:rsidRPr="001D40D5">
                <w:rPr>
                  <w:rStyle w:val="Hyperlink"/>
                  <w:lang w:eastAsia="en-GB"/>
                </w:rPr>
                <w:t>CPPE Dermatology: An introduction to managing common skin conditions</w:t>
              </w:r>
            </w:hyperlink>
            <w:r>
              <w:rPr>
                <w:rFonts w:cs="Arial"/>
                <w:szCs w:val="22"/>
                <w:lang w:eastAsia="en-GB"/>
              </w:rPr>
              <w:t xml:space="preserve"> </w:t>
            </w:r>
            <w:r w:rsidRPr="001D40D5">
              <w:t>resources (registration required; free for registered pharmacy professionals</w:t>
            </w:r>
          </w:p>
          <w:p w14:paraId="5DA1D6A9" w14:textId="57B42F48" w:rsidR="58FA12FD" w:rsidRDefault="58FA12FD" w:rsidP="003F417C">
            <w:pPr>
              <w:pStyle w:val="Bulletindent1"/>
              <w:numPr>
                <w:ilvl w:val="1"/>
                <w:numId w:val="15"/>
              </w:numPr>
              <w:rPr>
                <w:rStyle w:val="Hyperlink"/>
              </w:rPr>
            </w:pPr>
            <w:hyperlink r:id="rId20">
              <w:r w:rsidRPr="642C2B82">
                <w:rPr>
                  <w:rStyle w:val="Hyperlink"/>
                </w:rPr>
                <w:t>NICE CKS Insect bites and stings resources</w:t>
              </w:r>
            </w:hyperlink>
            <w:r w:rsidRPr="642C2B82">
              <w:rPr>
                <w:rStyle w:val="Hyperlink"/>
              </w:rPr>
              <w:t xml:space="preserve"> </w:t>
            </w:r>
          </w:p>
          <w:p w14:paraId="4F06068D" w14:textId="30F6C3AD" w:rsidR="5E78D9FE" w:rsidRPr="00190AD3" w:rsidRDefault="5E78D9FE" w:rsidP="5207B67E">
            <w:pPr>
              <w:pStyle w:val="Bulletindent1"/>
              <w:rPr>
                <w:rFonts w:eastAsia="Arial" w:cs="Arial"/>
                <w:color w:val="000000" w:themeColor="text1"/>
                <w:szCs w:val="22"/>
              </w:rPr>
            </w:pPr>
            <w:r w:rsidRPr="00190AD3">
              <w:rPr>
                <w:rFonts w:eastAsia="Arial" w:cs="Arial"/>
                <w:szCs w:val="22"/>
                <w:highlight w:val="cyan"/>
              </w:rPr>
              <w:t xml:space="preserve">[Individual </w:t>
            </w:r>
            <w:r w:rsidRPr="00190AD3">
              <w:rPr>
                <w:rFonts w:eastAsia="Arial" w:cs="Arial"/>
                <w:color w:val="000000" w:themeColor="text1"/>
                <w:szCs w:val="22"/>
                <w:highlight w:val="cyan"/>
              </w:rPr>
              <w:t>organisations should determine minimum education and training requirements for practitioners to competently diagnose and treat under this PGD]</w:t>
            </w:r>
          </w:p>
          <w:p w14:paraId="50E98110" w14:textId="30C278C3" w:rsidR="2D8644DB" w:rsidRPr="00190AD3" w:rsidRDefault="2D8644DB" w:rsidP="5207B67E">
            <w:pPr>
              <w:pStyle w:val="Bulletindent1"/>
            </w:pPr>
            <w:r w:rsidRPr="00190AD3">
              <w:t xml:space="preserve">Practitioners operating under this PGD must </w:t>
            </w:r>
            <w:r w:rsidR="6918E719" w:rsidRPr="00190AD3">
              <w:t xml:space="preserve">be familiar with the product and alert to changes in the </w:t>
            </w:r>
            <w:hyperlink r:id="rId21">
              <w:r w:rsidR="6918E719" w:rsidRPr="00190AD3">
                <w:rPr>
                  <w:rStyle w:val="Hyperlink"/>
                </w:rPr>
                <w:t>Summary of Product Characteristics (SmPC) which can be accessed on the EMC website</w:t>
              </w:r>
            </w:hyperlink>
            <w:r w:rsidR="6918E719" w:rsidRPr="00190AD3">
              <w:t>.</w:t>
            </w:r>
          </w:p>
          <w:p w14:paraId="1373C9D4" w14:textId="0233282F" w:rsidR="6918E719" w:rsidRDefault="6918E719" w:rsidP="5207B67E">
            <w:pPr>
              <w:pStyle w:val="Bulletindent1"/>
              <w:rPr>
                <w:rFonts w:cs="Arial"/>
                <w:color w:val="000000" w:themeColor="text1"/>
              </w:rPr>
            </w:pPr>
            <w:r w:rsidRPr="5207B67E">
              <w:rPr>
                <w:rFonts w:cs="Arial"/>
                <w:color w:val="000000" w:themeColor="text1"/>
              </w:rPr>
              <w:t>Pr</w:t>
            </w:r>
            <w:r>
              <w:t>actitioners operating under this PGD must have access to the PGD and associated online resources.</w:t>
            </w:r>
          </w:p>
          <w:p w14:paraId="1F8B7D9F" w14:textId="77777777" w:rsidR="00E015AA" w:rsidRPr="00E015AA" w:rsidRDefault="00E015AA" w:rsidP="00C454D6">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C454D6">
            <w:pPr>
              <w:pStyle w:val="Bulletindent1"/>
              <w:numPr>
                <w:ilvl w:val="1"/>
                <w:numId w:val="15"/>
              </w:numPr>
              <w:rPr>
                <w:szCs w:val="23"/>
              </w:rPr>
            </w:pPr>
            <w:hyperlink r:id="rId22"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C454D6">
            <w:pPr>
              <w:pStyle w:val="Bulletindent1"/>
              <w:numPr>
                <w:ilvl w:val="1"/>
                <w:numId w:val="15"/>
              </w:numPr>
              <w:rPr>
                <w:szCs w:val="23"/>
              </w:rPr>
            </w:pPr>
            <w:hyperlink r:id="rId23" w:history="1">
              <w:r w:rsidRPr="00E015AA">
                <w:rPr>
                  <w:rStyle w:val="Hyperlink"/>
                  <w:rFonts w:cs="Arial"/>
                  <w:szCs w:val="23"/>
                </w:rPr>
                <w:t>eLfH Sepsis e-learning programme</w:t>
              </w:r>
            </w:hyperlink>
            <w:r w:rsidRPr="00E015AA">
              <w:rPr>
                <w:szCs w:val="23"/>
              </w:rPr>
              <w:t xml:space="preserve"> </w:t>
            </w:r>
            <w:r w:rsidRPr="00E015AA">
              <w:t>(registration required)</w:t>
            </w:r>
          </w:p>
          <w:p w14:paraId="349EDF05" w14:textId="77777777" w:rsidR="00C454D6" w:rsidRPr="00D124FA" w:rsidRDefault="798239D5" w:rsidP="00C454D6">
            <w:pPr>
              <w:numPr>
                <w:ilvl w:val="1"/>
                <w:numId w:val="15"/>
              </w:numPr>
              <w:autoSpaceDE w:val="0"/>
              <w:autoSpaceDN w:val="0"/>
              <w:adjustRightInd w:val="0"/>
              <w:spacing w:after="0" w:line="240" w:lineRule="auto"/>
              <w:rPr>
                <w:rFonts w:ascii="Arial" w:hAnsi="Arial" w:cs="Arial"/>
                <w:sz w:val="22"/>
                <w:szCs w:val="22"/>
              </w:rPr>
            </w:pPr>
            <w:hyperlink r:id="rId24" w:history="1">
              <w:r w:rsidRPr="00E16794">
                <w:rPr>
                  <w:rStyle w:val="Hyperlink"/>
                  <w:rFonts w:ascii="Arial" w:hAnsi="Arial" w:cs="Arial"/>
                  <w:sz w:val="22"/>
                  <w:szCs w:val="22"/>
                  <w:shd w:val="clear" w:color="auto" w:fill="FFFFFF"/>
                </w:rPr>
                <w:t>The UK Sepsis Trust e-learning programme</w:t>
              </w:r>
            </w:hyperlink>
            <w:r w:rsidRPr="00D124FA" w:rsidDel="00D6599B">
              <w:rPr>
                <w:rFonts w:ascii="Arial" w:hAnsi="Arial" w:cs="Arial"/>
                <w:sz w:val="22"/>
                <w:szCs w:val="22"/>
                <w:shd w:val="clear" w:color="auto" w:fill="FFFFFF"/>
              </w:rPr>
              <w:t xml:space="preserve"> </w:t>
            </w:r>
            <w:r w:rsidRPr="00D124FA">
              <w:rPr>
                <w:rFonts w:ascii="Arial" w:hAnsi="Arial" w:cs="Arial"/>
                <w:sz w:val="22"/>
                <w:szCs w:val="22"/>
                <w:shd w:val="clear" w:color="auto" w:fill="FFFFFF"/>
              </w:rPr>
              <w:t>(</w:t>
            </w:r>
            <w:r w:rsidRPr="7C78D54D">
              <w:rPr>
                <w:rFonts w:ascii="Arial" w:hAnsi="Arial" w:cs="Arial"/>
                <w:i/>
                <w:iCs/>
                <w:sz w:val="22"/>
                <w:szCs w:val="22"/>
                <w:shd w:val="clear" w:color="auto" w:fill="FFFFFF"/>
              </w:rPr>
              <w:t>note: this is not a free resource</w:t>
            </w:r>
            <w:r w:rsidRPr="00D124FA">
              <w:rPr>
                <w:rFonts w:ascii="Arial" w:hAnsi="Arial" w:cs="Arial"/>
                <w:sz w:val="22"/>
                <w:szCs w:val="22"/>
                <w:shd w:val="clear" w:color="auto" w:fill="FFFFFF"/>
              </w:rPr>
              <w:t>)</w:t>
            </w:r>
            <w:r w:rsidRPr="00D124FA" w:rsidDel="00D207C1">
              <w:rPr>
                <w:rFonts w:ascii="Arial" w:hAnsi="Arial" w:cs="Arial"/>
                <w:sz w:val="22"/>
                <w:szCs w:val="22"/>
                <w:shd w:val="clear" w:color="auto" w:fill="FFFFFF"/>
              </w:rPr>
              <w:t xml:space="preserve"> </w:t>
            </w:r>
          </w:p>
          <w:p w14:paraId="36E66591" w14:textId="77777777" w:rsidR="00190AD3" w:rsidRDefault="71A0B392" w:rsidP="00190AD3">
            <w:pPr>
              <w:pStyle w:val="Bulletindent1"/>
            </w:pPr>
            <w:r w:rsidRPr="00603431">
              <w:lastRenderedPageBreak/>
              <w:t>Undertaken appropriate training for working under PGDs for the supply and administration of medicines.</w:t>
            </w:r>
            <w:r w:rsidR="4AB36E80" w:rsidRPr="00603431">
              <w:t xml:space="preserve"> </w:t>
            </w:r>
            <w:r w:rsidRPr="00603431">
              <w:t xml:space="preserve">Recommended training - </w:t>
            </w:r>
            <w:hyperlink r:id="rId25">
              <w:r w:rsidRPr="00603431">
                <w:rPr>
                  <w:rStyle w:val="Hyperlink"/>
                </w:rPr>
                <w:t>eLfH PGD e-learning programme</w:t>
              </w:r>
            </w:hyperlink>
          </w:p>
          <w:p w14:paraId="4B43E5B0" w14:textId="5627F4A3" w:rsidR="00B81529" w:rsidRPr="006B0A1B" w:rsidRDefault="006B0A1B" w:rsidP="006B0A1B">
            <w:pPr>
              <w:pStyle w:val="Bulletindent1"/>
            </w:pPr>
            <w:r>
              <w:t xml:space="preserve">[The </w:t>
            </w:r>
            <w:r w:rsidR="00603431" w:rsidRPr="00603431">
              <w:t>healthcare professional has completed locally required training (including updates) in safeguarding children and vulnerable adults.]</w:t>
            </w:r>
          </w:p>
        </w:tc>
      </w:tr>
      <w:tr w:rsidR="00B81529" w:rsidRPr="00DF77C7" w14:paraId="15ADED8B" w14:textId="77777777" w:rsidTr="7C78D54D">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1918FDCC"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F64CC3">
              <w:rPr>
                <w:highlight w:val="cyan"/>
              </w:rPr>
              <w:t>[(</w:t>
            </w:r>
            <w:r w:rsidRPr="00E015AA">
              <w:rPr>
                <w:highlight w:val="cyan"/>
              </w:rPr>
              <w:t>see an example authorisation record sheet in Appendix A)</w:t>
            </w:r>
            <w:r w:rsidR="00F64CC3">
              <w:rPr>
                <w:highlight w:val="cyan"/>
              </w:rPr>
              <w:t>]</w:t>
            </w:r>
            <w:r w:rsidRPr="00F64CC3">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6"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09ABFD52" w14:textId="77777777" w:rsidR="00993F06" w:rsidRDefault="00993F06" w:rsidP="00E015AA">
            <w:pPr>
              <w:pStyle w:val="Tabletext"/>
              <w:rPr>
                <w:rStyle w:val="Hyperlink"/>
              </w:rPr>
            </w:pPr>
          </w:p>
          <w:p w14:paraId="5719D930" w14:textId="31BD03D5" w:rsidR="00B81529" w:rsidRPr="00DF77C7" w:rsidRDefault="74337542" w:rsidP="5207B67E">
            <w:pPr>
              <w:pStyle w:val="Tabletext"/>
              <w:rPr>
                <w:rFonts w:eastAsia="Arial" w:cs="Arial"/>
                <w:color w:val="000000" w:themeColor="text1"/>
                <w:szCs w:val="22"/>
              </w:rPr>
            </w:pPr>
            <w:r w:rsidRPr="5207B67E">
              <w:rPr>
                <w:rFonts w:eastAsia="Arial" w:cs="Arial"/>
                <w:szCs w:val="22"/>
              </w:rPr>
              <w:t>Individuals operating under this PGD should follow</w:t>
            </w:r>
            <w:r w:rsidR="6F02ECC6" w:rsidRPr="5207B67E">
              <w:rPr>
                <w:rFonts w:eastAsia="Arial" w:cs="Arial"/>
                <w:szCs w:val="22"/>
              </w:rPr>
              <w:t xml:space="preserve"> the </w:t>
            </w:r>
            <w:hyperlink r:id="rId27">
              <w:r w:rsidR="6F02ECC6" w:rsidRPr="5207B67E">
                <w:rPr>
                  <w:rStyle w:val="Hyperlink"/>
                  <w:rFonts w:eastAsia="Arial" w:cs="Arial"/>
                  <w:szCs w:val="22"/>
                </w:rPr>
                <w:t>national guidance for the diagnosis of infected insect bites and stings (NICE CKS)</w:t>
              </w:r>
            </w:hyperlink>
            <w:r w:rsidR="6F02ECC6" w:rsidRPr="5207B67E">
              <w:rPr>
                <w:rFonts w:eastAsia="Arial" w:cs="Arial"/>
                <w:color w:val="000000" w:themeColor="text1"/>
                <w:szCs w:val="22"/>
              </w:rPr>
              <w:t xml:space="preserve"> and </w:t>
            </w:r>
            <w:hyperlink r:id="rId28">
              <w:r w:rsidR="6F02ECC6" w:rsidRPr="5207B67E">
                <w:rPr>
                  <w:rStyle w:val="Hyperlink"/>
                  <w:rFonts w:eastAsia="Arial" w:cs="Arial"/>
                  <w:color w:val="96607D"/>
                  <w:szCs w:val="22"/>
                </w:rPr>
                <w:t>national guidance for the management of infected insect bites and stings (NICE NG182)</w:t>
              </w:r>
            </w:hyperlink>
            <w:r w:rsidR="6F02ECC6" w:rsidRPr="5207B67E">
              <w:rPr>
                <w:rFonts w:eastAsia="Arial" w:cs="Arial"/>
                <w:color w:val="000000" w:themeColor="text1"/>
                <w:szCs w:val="22"/>
              </w:rPr>
              <w:t>.</w:t>
            </w:r>
          </w:p>
        </w:tc>
      </w:tr>
      <w:tr w:rsidR="00B81529" w:rsidRPr="00DF77C7" w14:paraId="25FEFD2D" w14:textId="77777777" w:rsidTr="7C78D54D">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F64CC3">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F64CC3">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7C78D54D">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0E5B4822" w14:textId="77777777" w:rsidR="009C090F" w:rsidRPr="009C090F" w:rsidRDefault="009C090F" w:rsidP="009C090F">
            <w:pPr>
              <w:pStyle w:val="Tabletext"/>
              <w:rPr>
                <w:iCs/>
                <w:lang w:val="en-GB"/>
              </w:rPr>
            </w:pPr>
            <w:r w:rsidRPr="009C090F">
              <w:rPr>
                <w:iCs/>
                <w:lang w:val="en-GB"/>
              </w:rPr>
              <w:t>Infected insect</w:t>
            </w:r>
            <w:r w:rsidRPr="009C090F">
              <w:rPr>
                <w:iCs/>
                <w:vertAlign w:val="superscript"/>
                <w:lang w:val="en-GB"/>
              </w:rPr>
              <w:t>†</w:t>
            </w:r>
            <w:r w:rsidRPr="009C090F">
              <w:rPr>
                <w:iCs/>
                <w:lang w:val="en-GB"/>
              </w:rPr>
              <w:t xml:space="preserve"> bite(s) and sting(s) in young people and adults aged 16 years and over who are pregnant, or where pregnancy is suspected and</w:t>
            </w:r>
            <w:r w:rsidRPr="009C090F">
              <w:rPr>
                <w:b/>
                <w:bCs/>
                <w:iCs/>
                <w:lang w:val="en-GB"/>
              </w:rPr>
              <w:t xml:space="preserve"> </w:t>
            </w:r>
            <w:r w:rsidRPr="009C090F">
              <w:rPr>
                <w:iCs/>
                <w:lang w:val="en-GB"/>
              </w:rPr>
              <w:t xml:space="preserve">where flucloxacillin is not appropriate due to hypersensitivity. </w:t>
            </w:r>
          </w:p>
          <w:p w14:paraId="3EEBA715" w14:textId="77777777" w:rsidR="00993F06" w:rsidRPr="00993F06" w:rsidRDefault="00993F06" w:rsidP="00993F06">
            <w:pPr>
              <w:pStyle w:val="Tabletext"/>
              <w:rPr>
                <w:iCs/>
              </w:rPr>
            </w:pPr>
          </w:p>
          <w:p w14:paraId="622A2C8E" w14:textId="42CE9EFA" w:rsidR="00D36D23" w:rsidRDefault="74337542" w:rsidP="5207B67E">
            <w:pPr>
              <w:pStyle w:val="Tabletext"/>
              <w:spacing w:line="276" w:lineRule="auto"/>
            </w:pPr>
            <w:r w:rsidRPr="5207B67E">
              <w:rPr>
                <w:vertAlign w:val="superscript"/>
                <w:lang w:val="en-GB"/>
              </w:rPr>
              <w:t xml:space="preserve">† </w:t>
            </w:r>
            <w:r w:rsidRPr="5207B67E">
              <w:rPr>
                <w:lang w:val="en-GB"/>
              </w:rPr>
              <w:t>A</w:t>
            </w:r>
            <w:r w:rsidRPr="5207B67E">
              <w:rPr>
                <w:rFonts w:eastAsia="Arial" w:cs="Arial"/>
                <w:szCs w:val="22"/>
                <w:lang w:val="en-GB"/>
              </w:rPr>
              <w:t xml:space="preserve">s per </w:t>
            </w:r>
            <w:hyperlink r:id="rId29">
              <w:r w:rsidR="0AA575AD" w:rsidRPr="5207B67E">
                <w:rPr>
                  <w:rStyle w:val="Hyperlink"/>
                  <w:rFonts w:eastAsia="Arial" w:cs="Arial"/>
                  <w:color w:val="96607D"/>
                  <w:szCs w:val="22"/>
                  <w:lang w:val="en-GB"/>
                </w:rPr>
                <w:t>national guidance for the management of infected insect bites and stings (NICE NG182)</w:t>
              </w:r>
            </w:hyperlink>
            <w:r w:rsidRPr="5207B67E">
              <w:rPr>
                <w:rFonts w:eastAsia="Arial" w:cs="Arial"/>
                <w:szCs w:val="22"/>
                <w:lang w:val="en-GB"/>
              </w:rPr>
              <w:t xml:space="preserve"> the term “insect” includes those with six legs (e.g. mosquitoes, gnats and flies) and those with eight legs (e.g. spiders, mites and ticks).</w:t>
            </w:r>
          </w:p>
        </w:tc>
      </w:tr>
      <w:tr w:rsidR="00AE4F4B" w14:paraId="423D958D" w14:textId="77777777" w:rsidTr="7C78D54D">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9C090F">
            <w:pPr>
              <w:pStyle w:val="Bulletindent1"/>
            </w:pPr>
            <w:r w:rsidRPr="002561E8">
              <w:t>Informed consent</w:t>
            </w:r>
          </w:p>
          <w:p w14:paraId="4A978E89" w14:textId="2E8F84FD" w:rsidR="006E1B84" w:rsidRDefault="006E1B84" w:rsidP="009C090F">
            <w:pPr>
              <w:pStyle w:val="Bulletindent1"/>
            </w:pPr>
            <w:r w:rsidRPr="006E1B84">
              <w:t>Individuals aged 1</w:t>
            </w:r>
            <w:r w:rsidR="009C090F">
              <w:t>6</w:t>
            </w:r>
            <w:r w:rsidR="00941F77">
              <w:t xml:space="preserve"> </w:t>
            </w:r>
            <w:r w:rsidRPr="006E1B84">
              <w:t>year</w:t>
            </w:r>
            <w:r w:rsidR="009C090F">
              <w:t>s</w:t>
            </w:r>
            <w:r w:rsidRPr="006E1B84">
              <w:t xml:space="preserve"> and over</w:t>
            </w:r>
          </w:p>
          <w:p w14:paraId="07E46A1A" w14:textId="319948DB" w:rsidR="00993F06" w:rsidRPr="0062712F" w:rsidRDefault="74337542" w:rsidP="5207B67E">
            <w:pPr>
              <w:pStyle w:val="Bulletindent1"/>
              <w:rPr>
                <w:rFonts w:eastAsia="Arial" w:cs="Arial"/>
                <w:szCs w:val="22"/>
              </w:rPr>
            </w:pPr>
            <w:r w:rsidRPr="5207B67E">
              <w:rPr>
                <w:rFonts w:eastAsia="Arial" w:cs="Arial"/>
                <w:szCs w:val="22"/>
              </w:rPr>
              <w:t xml:space="preserve">Diagnosis of infected insect bite or sting using </w:t>
            </w:r>
            <w:hyperlink r:id="rId30">
              <w:r w:rsidR="1DFED39A" w:rsidRPr="5207B67E">
                <w:rPr>
                  <w:rStyle w:val="Hyperlink"/>
                  <w:rFonts w:eastAsia="Arial" w:cs="Arial"/>
                  <w:color w:val="96607D"/>
                  <w:szCs w:val="22"/>
                </w:rPr>
                <w:t>national guidance for the diagnosis of infected insect bites and stings (NICE CKS)</w:t>
              </w:r>
            </w:hyperlink>
          </w:p>
          <w:p w14:paraId="60C713E1" w14:textId="77777777" w:rsidR="00993F06" w:rsidRPr="00406E39" w:rsidRDefault="00993F06" w:rsidP="009C090F">
            <w:pPr>
              <w:pStyle w:val="Bulletindent1"/>
            </w:pPr>
            <w:r>
              <w:t>Clear evidence of infection</w:t>
            </w:r>
            <w:r w:rsidRPr="007866E9">
              <w:t xml:space="preserve"> </w:t>
            </w:r>
            <w:r>
              <w:t>that is present or worsening at least 48 hours after the initial bite(s) or sting(s) with 3 or more of the following s</w:t>
            </w:r>
            <w:r w:rsidRPr="003D0412">
              <w:t>ymptoms</w:t>
            </w:r>
            <w:r>
              <w:t>:</w:t>
            </w:r>
          </w:p>
          <w:p w14:paraId="50527910" w14:textId="77777777" w:rsidR="00993F06" w:rsidRPr="00406E39" w:rsidRDefault="00993F06" w:rsidP="009C090F">
            <w:pPr>
              <w:pStyle w:val="Bulletindent1"/>
              <w:numPr>
                <w:ilvl w:val="1"/>
                <w:numId w:val="15"/>
              </w:numPr>
            </w:pPr>
            <w:r>
              <w:t>Redness of the skin (erythema may be more difficult to distinguish on darker skin tones)</w:t>
            </w:r>
          </w:p>
          <w:p w14:paraId="06FB4690" w14:textId="77777777" w:rsidR="00993F06" w:rsidRPr="00406E39" w:rsidRDefault="00993F06" w:rsidP="009C090F">
            <w:pPr>
              <w:pStyle w:val="Bulletindent1"/>
              <w:numPr>
                <w:ilvl w:val="1"/>
                <w:numId w:val="15"/>
              </w:numPr>
            </w:pPr>
            <w:r>
              <w:t>Pain or tenderness to the area</w:t>
            </w:r>
          </w:p>
          <w:p w14:paraId="70CEBD6E" w14:textId="77777777" w:rsidR="00993F06" w:rsidRDefault="00993F06" w:rsidP="009C090F">
            <w:pPr>
              <w:pStyle w:val="Bulletindent1"/>
              <w:numPr>
                <w:ilvl w:val="1"/>
                <w:numId w:val="15"/>
              </w:numPr>
            </w:pPr>
            <w:r>
              <w:t>Swelling of the skin</w:t>
            </w:r>
          </w:p>
          <w:p w14:paraId="46460ADD" w14:textId="77777777" w:rsidR="00993F06" w:rsidRPr="00127711" w:rsidRDefault="00993F06" w:rsidP="009C090F">
            <w:pPr>
              <w:pStyle w:val="Bulletindent1"/>
              <w:numPr>
                <w:ilvl w:val="1"/>
                <w:numId w:val="15"/>
              </w:numPr>
            </w:pPr>
            <w:r w:rsidRPr="00A24A21">
              <w:t>Skin surrounding the bite(s)</w:t>
            </w:r>
            <w:r>
              <w:t xml:space="preserve"> or sting(s) feels hot to touch</w:t>
            </w:r>
          </w:p>
          <w:p w14:paraId="081B9B54" w14:textId="77777777" w:rsidR="00993F06" w:rsidRPr="00A231FC" w:rsidRDefault="74337542" w:rsidP="5207B67E">
            <w:pPr>
              <w:pStyle w:val="Tabletext"/>
              <w:ind w:left="720"/>
              <w:rPr>
                <w:lang w:val="en-GB"/>
              </w:rPr>
            </w:pPr>
            <w:r w:rsidRPr="5207B67E">
              <w:rPr>
                <w:b/>
                <w:bCs/>
              </w:rPr>
              <w:t>AND</w:t>
            </w:r>
            <w:r>
              <w:t xml:space="preserve"> any of the following:</w:t>
            </w:r>
          </w:p>
          <w:p w14:paraId="26228D3B" w14:textId="77777777" w:rsidR="00993F06" w:rsidRDefault="00993F06" w:rsidP="009C090F">
            <w:pPr>
              <w:pStyle w:val="Bulletindent1"/>
              <w:numPr>
                <w:ilvl w:val="1"/>
                <w:numId w:val="15"/>
              </w:numPr>
            </w:pPr>
            <w:r>
              <w:t>Redness or swelling of the skin surrounding the bite(s) or sting(s) is spreading</w:t>
            </w:r>
          </w:p>
          <w:p w14:paraId="2163544E" w14:textId="77777777" w:rsidR="00AE4F4B" w:rsidRDefault="00993F06" w:rsidP="009C090F">
            <w:pPr>
              <w:pStyle w:val="Bulletindent1"/>
              <w:numPr>
                <w:ilvl w:val="1"/>
                <w:numId w:val="15"/>
              </w:numPr>
            </w:pPr>
            <w:r>
              <w:t>Evidence of pustular discharge at site of bite(s) or sting(s)</w:t>
            </w:r>
          </w:p>
          <w:p w14:paraId="2A210D08" w14:textId="77777777" w:rsidR="009C090F" w:rsidRPr="00351A12" w:rsidRDefault="009C090F" w:rsidP="009C090F">
            <w:pPr>
              <w:pStyle w:val="Bulletindent1"/>
            </w:pPr>
            <w:r>
              <w:t>Pregnancy or suspected p</w:t>
            </w:r>
            <w:r w:rsidRPr="005636A7">
              <w:t xml:space="preserve">regnancy </w:t>
            </w:r>
          </w:p>
          <w:p w14:paraId="6CBDA29B" w14:textId="77777777" w:rsidR="009C090F" w:rsidRPr="00351DC5" w:rsidRDefault="009C090F" w:rsidP="009C090F">
            <w:pPr>
              <w:pStyle w:val="Bulletindent1"/>
            </w:pPr>
            <w:r w:rsidRPr="00DA23D4">
              <w:t>Known hypersensitivity to flucloxacillin</w:t>
            </w:r>
            <w:r>
              <w:t>, any</w:t>
            </w:r>
            <w:r w:rsidRPr="00870315">
              <w:t xml:space="preserve"> penicillin or any of the components within the formulation </w:t>
            </w:r>
            <w:r>
              <w:t xml:space="preserve">of flucloxacillin </w:t>
            </w:r>
            <w:r>
              <w:rPr>
                <w:lang w:eastAsia="en-GB"/>
              </w:rPr>
              <w:t>–</w:t>
            </w:r>
            <w:r w:rsidRPr="00870315">
              <w:rPr>
                <w:lang w:eastAsia="en-GB"/>
              </w:rPr>
              <w:t xml:space="preserve"> </w:t>
            </w:r>
            <w:r>
              <w:rPr>
                <w:lang w:eastAsia="en-GB"/>
              </w:rPr>
              <w:t xml:space="preserve">see </w:t>
            </w:r>
            <w:hyperlink r:id="rId31" w:history="1">
              <w:r>
                <w:rPr>
                  <w:rStyle w:val="Hyperlink"/>
                  <w:rFonts w:cs="Arial"/>
                  <w:lang w:eastAsia="en-GB"/>
                </w:rPr>
                <w:t>Summary of Product Characteristics which can be accessed on the EMC website</w:t>
              </w:r>
            </w:hyperlink>
            <w:r>
              <w:rPr>
                <w:lang w:eastAsia="en-GB"/>
              </w:rPr>
              <w:t xml:space="preserve">. </w:t>
            </w:r>
            <w:r w:rsidRPr="009924F9">
              <w:rPr>
                <w:b/>
                <w:bCs/>
                <w:iCs/>
                <w:lang w:eastAsia="en-GB"/>
              </w:rPr>
              <w:t>Acceptable sources of allergy</w:t>
            </w:r>
            <w:r>
              <w:rPr>
                <w:b/>
                <w:bCs/>
                <w:iCs/>
                <w:lang w:eastAsia="en-GB"/>
              </w:rPr>
              <w:t xml:space="preserve"> information include individual/carer/parent/guardian or National Care Record</w:t>
            </w:r>
            <w:r>
              <w:rPr>
                <w:iCs/>
              </w:rPr>
              <w:t>.</w:t>
            </w:r>
          </w:p>
          <w:p w14:paraId="421418A2" w14:textId="77777777" w:rsidR="009C090F" w:rsidRPr="009D0E67" w:rsidRDefault="035543F2" w:rsidP="5207B67E">
            <w:pPr>
              <w:pStyle w:val="TableParagraph"/>
              <w:ind w:left="720"/>
              <w:rPr>
                <w:rFonts w:ascii="Arial" w:hAnsi="Arial" w:cs="Arial"/>
                <w:lang w:val="en-GB"/>
              </w:rPr>
            </w:pPr>
            <w:r w:rsidRPr="5207B67E">
              <w:rPr>
                <w:rFonts w:ascii="Arial" w:eastAsia="Times New Roman" w:hAnsi="Arial" w:cs="Arial"/>
                <w:b/>
                <w:bCs/>
                <w:lang w:val="en-GB" w:eastAsia="en-GB"/>
              </w:rPr>
              <w:t>OR</w:t>
            </w:r>
          </w:p>
          <w:p w14:paraId="02A2FFD7" w14:textId="1801D04D" w:rsidR="009C090F" w:rsidRDefault="009C090F" w:rsidP="009C090F">
            <w:pPr>
              <w:pStyle w:val="Bulletindent1"/>
            </w:pPr>
            <w:r w:rsidRPr="00870315">
              <w:rPr>
                <w:lang w:eastAsia="en-GB"/>
              </w:rPr>
              <w:lastRenderedPageBreak/>
              <w:t xml:space="preserve">History of severe immediate hypersensitivity reaction (e.g. anaphylaxis) to another beta-lactam antibiotic (e.g. cephalosporin, carbapenem or monobactam). </w:t>
            </w:r>
            <w:r w:rsidRPr="009924F9">
              <w:rPr>
                <w:b/>
                <w:bCs/>
                <w:iCs/>
                <w:lang w:eastAsia="en-GB"/>
              </w:rPr>
              <w:t>Acceptable sources of allergy</w:t>
            </w:r>
            <w:r>
              <w:rPr>
                <w:b/>
                <w:bCs/>
                <w:iCs/>
                <w:lang w:eastAsia="en-GB"/>
              </w:rPr>
              <w:t xml:space="preserve"> information include individual/carer/parent/guardian or National Care Record</w:t>
            </w:r>
            <w:r>
              <w:rPr>
                <w:iCs/>
              </w:rPr>
              <w:t>.</w:t>
            </w:r>
          </w:p>
        </w:tc>
      </w:tr>
      <w:tr w:rsidR="00AE4F4B" w14:paraId="6FC007A9" w14:textId="77777777" w:rsidTr="7C78D54D">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lastRenderedPageBreak/>
              <w:t>Criteria for exclusion</w:t>
            </w:r>
          </w:p>
        </w:tc>
        <w:tc>
          <w:tcPr>
            <w:tcW w:w="5953" w:type="dxa"/>
          </w:tcPr>
          <w:p w14:paraId="1068B14C" w14:textId="77777777" w:rsidR="00801F6A" w:rsidRPr="00801F6A" w:rsidRDefault="00801F6A" w:rsidP="00B52073">
            <w:pPr>
              <w:pStyle w:val="Bulletindent1"/>
            </w:pPr>
            <w:r w:rsidRPr="00801F6A">
              <w:t xml:space="preserve">Consent refused and documented in the individual’s clinical notes </w:t>
            </w:r>
          </w:p>
          <w:p w14:paraId="1B665F4B" w14:textId="19D710F6" w:rsidR="00801F6A" w:rsidRPr="00801F6A" w:rsidRDefault="00801F6A" w:rsidP="00B52073">
            <w:pPr>
              <w:pStyle w:val="Bulletindent1"/>
            </w:pPr>
            <w:r w:rsidRPr="00801F6A">
              <w:t>Individuals under 1</w:t>
            </w:r>
            <w:r w:rsidR="009C090F">
              <w:t>6</w:t>
            </w:r>
            <w:r w:rsidRPr="00801F6A">
              <w:t xml:space="preserve"> year</w:t>
            </w:r>
            <w:r w:rsidR="009C090F">
              <w:t>s</w:t>
            </w:r>
            <w:r w:rsidRPr="00801F6A">
              <w:t xml:space="preserve"> of age</w:t>
            </w:r>
          </w:p>
          <w:p w14:paraId="1B6F58C0" w14:textId="07A7CD2E" w:rsidR="00801F6A" w:rsidRPr="00903730" w:rsidRDefault="4EFA9EC1" w:rsidP="00B52073">
            <w:pPr>
              <w:pStyle w:val="Bulletindent1"/>
            </w:pPr>
            <w:bookmarkStart w:id="5" w:name="Severe"/>
            <w:bookmarkEnd w:id="5"/>
            <w:r>
              <w:t xml:space="preserve">Severely immunosuppressed individuals as defined in </w:t>
            </w:r>
            <w:hyperlink r:id="rId32">
              <w:r w:rsidR="2E4326B0" w:rsidRPr="1B01D5ED">
                <w:rPr>
                  <w:rStyle w:val="Hyperlink"/>
                  <w:rFonts w:eastAsia="Arial" w:cs="Arial"/>
                  <w:szCs w:val="22"/>
                </w:rPr>
                <w:t>UKHSA Shingles (herpes zoster)</w:t>
              </w:r>
              <w:r w:rsidR="7E88577B" w:rsidRPr="1B01D5ED">
                <w:rPr>
                  <w:rStyle w:val="Hyperlink"/>
                  <w:rFonts w:eastAsia="Arial" w:cs="Arial"/>
                  <w:szCs w:val="22"/>
                </w:rPr>
                <w:t>:</w:t>
              </w:r>
              <w:r w:rsidR="2E4326B0" w:rsidRPr="1B01D5ED">
                <w:rPr>
                  <w:rStyle w:val="Hyperlink"/>
                  <w:rFonts w:eastAsia="Arial" w:cs="Arial"/>
                  <w:szCs w:val="22"/>
                </w:rPr>
                <w:t xml:space="preserve"> the green book chapter</w:t>
              </w:r>
            </w:hyperlink>
            <w:r w:rsidR="2E4326B0" w:rsidRPr="1B01D5ED">
              <w:rPr>
                <w:rFonts w:eastAsia="Arial" w:cs="Arial"/>
                <w:szCs w:val="22"/>
              </w:rPr>
              <w:t xml:space="preserve">: </w:t>
            </w:r>
          </w:p>
          <w:p w14:paraId="56725395" w14:textId="77777777" w:rsidR="009A5C7D" w:rsidRPr="00993F06" w:rsidRDefault="724C1C8F" w:rsidP="5207B67E">
            <w:pPr>
              <w:pStyle w:val="Tabletext"/>
              <w:ind w:left="720"/>
              <w:rPr>
                <w:b/>
                <w:bCs/>
              </w:rPr>
            </w:pPr>
            <w:r w:rsidRPr="5207B67E">
              <w:rPr>
                <w:b/>
                <w:bCs/>
              </w:rPr>
              <w:t xml:space="preserve">Individuals with primary or acquired immunodeficiency states due to conditions including: </w:t>
            </w:r>
          </w:p>
          <w:p w14:paraId="5C321222" w14:textId="2305B264" w:rsidR="009A5C7D" w:rsidRPr="00903730" w:rsidRDefault="2A5EFA79" w:rsidP="003F417C">
            <w:pPr>
              <w:pStyle w:val="Bulletindent1"/>
              <w:numPr>
                <w:ilvl w:val="1"/>
                <w:numId w:val="15"/>
              </w:numPr>
            </w:pPr>
            <w:r>
              <w:t>a</w:t>
            </w:r>
            <w:r w:rsidR="5010E632">
              <w:t xml:space="preserve">cute </w:t>
            </w:r>
            <w:r w:rsidR="6BF3F62B">
              <w:t xml:space="preserve">and chronic leukaemias, and clinically aggressive lymphomas (including Hodgkin’s lymphoma) who are less than 12 months since achieving cure </w:t>
            </w:r>
          </w:p>
          <w:p w14:paraId="07EE8B7B" w14:textId="464ABD0B" w:rsidR="009A5C7D" w:rsidRPr="00903730" w:rsidRDefault="04D5FF93" w:rsidP="003F417C">
            <w:pPr>
              <w:pStyle w:val="Bulletindent1"/>
              <w:numPr>
                <w:ilvl w:val="1"/>
                <w:numId w:val="15"/>
              </w:numPr>
            </w:pPr>
            <w:r>
              <w:t>i</w:t>
            </w:r>
            <w:r w:rsidR="5010E632">
              <w:t xml:space="preserve">ndividuals </w:t>
            </w:r>
            <w:r w:rsidR="6BF3F62B">
              <w:t xml:space="preserve">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1891135E" w:rsidR="009A5C7D" w:rsidRPr="00903730" w:rsidRDefault="3F01D5A4" w:rsidP="003F417C">
            <w:pPr>
              <w:pStyle w:val="Bulletindent1"/>
              <w:numPr>
                <w:ilvl w:val="1"/>
                <w:numId w:val="15"/>
              </w:numPr>
            </w:pPr>
            <w:r>
              <w:t>i</w:t>
            </w:r>
            <w:r w:rsidR="5010E632">
              <w:t>mmu</w:t>
            </w:r>
            <w:r w:rsidR="6BF3F62B">
              <w:t xml:space="preserve">nosuppression due to HIV/AIDS with a current CD4 count of below 200 cells/μl. </w:t>
            </w:r>
          </w:p>
          <w:p w14:paraId="1F6F9E0B" w14:textId="569EAA57" w:rsidR="009A5C7D" w:rsidRPr="00903730" w:rsidRDefault="1BBCB5B7" w:rsidP="003F417C">
            <w:pPr>
              <w:pStyle w:val="Bulletindent1"/>
              <w:numPr>
                <w:ilvl w:val="1"/>
                <w:numId w:val="15"/>
              </w:numPr>
            </w:pPr>
            <w:r>
              <w:t>p</w:t>
            </w:r>
            <w:r w:rsidR="5010E632">
              <w:t>rimar</w:t>
            </w:r>
            <w:r w:rsidR="6BF3F62B">
              <w:t>y or acquired cellular and combined immune deficiencies – those with lymphopaenia (&lt;1,000 lymphocytes/ul) or with a functional lymphocyte disorder</w:t>
            </w:r>
          </w:p>
          <w:p w14:paraId="180ED9ED" w14:textId="65D39397" w:rsidR="009A5C7D" w:rsidRPr="00903730" w:rsidRDefault="531B978C" w:rsidP="003F417C">
            <w:pPr>
              <w:pStyle w:val="Bulletindent1"/>
              <w:numPr>
                <w:ilvl w:val="1"/>
                <w:numId w:val="15"/>
              </w:numPr>
            </w:pPr>
            <w:r>
              <w:t>t</w:t>
            </w:r>
            <w:r w:rsidR="5010E632">
              <w:t xml:space="preserve">hose who have received an allogeneic (cells from a donor) or an autologous (using their own cells) stem cell transplant in the previous 24 months </w:t>
            </w:r>
          </w:p>
          <w:p w14:paraId="0CCB08FB" w14:textId="1939AB6C" w:rsidR="009A5C7D" w:rsidRPr="00903730" w:rsidRDefault="06576E77" w:rsidP="003F417C">
            <w:pPr>
              <w:pStyle w:val="Bulletindent1"/>
              <w:numPr>
                <w:ilvl w:val="1"/>
                <w:numId w:val="15"/>
              </w:numPr>
            </w:pPr>
            <w:r>
              <w:t>t</w:t>
            </w:r>
            <w:r w:rsidR="5010E632">
              <w:t xml:space="preserve">hose </w:t>
            </w:r>
            <w:r w:rsidR="6BF3F62B">
              <w:t>who have received a stem cell transplant more than 24 months ago but have ongoing immunosuppression or graft versus host disease (GVHD)</w:t>
            </w:r>
          </w:p>
          <w:p w14:paraId="64243B48" w14:textId="77777777" w:rsidR="009A5C7D" w:rsidRPr="00993F06" w:rsidRDefault="724C1C8F" w:rsidP="5207B67E">
            <w:pPr>
              <w:pStyle w:val="Tabletext"/>
              <w:ind w:left="720"/>
              <w:rPr>
                <w:b/>
                <w:bCs/>
              </w:rPr>
            </w:pPr>
            <w:r w:rsidRPr="5207B67E">
              <w:rPr>
                <w:b/>
                <w:bCs/>
              </w:rPr>
              <w:t xml:space="preserve">Individuals on immunosuppressive or immunomodulating therapy including: </w:t>
            </w:r>
          </w:p>
          <w:p w14:paraId="5D03188A" w14:textId="22B7AA6B" w:rsidR="009A5C7D" w:rsidRPr="00903730" w:rsidRDefault="24AE3F5B" w:rsidP="003F417C">
            <w:pPr>
              <w:pStyle w:val="Bulletindent1"/>
              <w:numPr>
                <w:ilvl w:val="1"/>
                <w:numId w:val="15"/>
              </w:numPr>
            </w:pPr>
            <w:r>
              <w:t>t</w:t>
            </w:r>
            <w:r w:rsidR="5010E632">
              <w:t xml:space="preserve">hose who are receiving or have received in the past 6 months immunosuppressive </w:t>
            </w:r>
            <w:r w:rsidR="5010E632">
              <w:lastRenderedPageBreak/>
              <w:t xml:space="preserve">chemotherapy or radiotherapy for any indication </w:t>
            </w:r>
          </w:p>
          <w:p w14:paraId="5AD148BD" w14:textId="07452F98" w:rsidR="009A5C7D" w:rsidRPr="00903730" w:rsidRDefault="47311D2F" w:rsidP="003F417C">
            <w:pPr>
              <w:pStyle w:val="Bulletindent1"/>
              <w:numPr>
                <w:ilvl w:val="1"/>
                <w:numId w:val="15"/>
              </w:numPr>
            </w:pPr>
            <w:r>
              <w:t>t</w:t>
            </w:r>
            <w:r w:rsidR="5010E632">
              <w:t xml:space="preserve">hose who are receiving or have received in the previous 6 months immunosuppressive therapy for a solid organ transplant </w:t>
            </w:r>
          </w:p>
          <w:p w14:paraId="29E05600" w14:textId="4DCDA7CA" w:rsidR="009A5C7D" w:rsidRPr="00903730" w:rsidRDefault="32ECEFFE" w:rsidP="003F417C">
            <w:pPr>
              <w:pStyle w:val="Bulletindent1"/>
              <w:numPr>
                <w:ilvl w:val="1"/>
                <w:numId w:val="15"/>
              </w:numPr>
            </w:pPr>
            <w:r>
              <w:t>t</w:t>
            </w:r>
            <w:r w:rsidR="5010E632">
              <w:t xml:space="preserve">hose who are receiving or have received in the previous </w:t>
            </w:r>
            <w:r w:rsidR="6BF3F62B">
              <w:t>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93F06" w:rsidRDefault="724C1C8F" w:rsidP="5207B67E">
            <w:pPr>
              <w:pStyle w:val="Tabletext"/>
              <w:ind w:left="720"/>
              <w:rPr>
                <w:b/>
                <w:bCs/>
              </w:rPr>
            </w:pPr>
            <w:r w:rsidRPr="5207B67E">
              <w:rPr>
                <w:b/>
                <w:bCs/>
              </w:rPr>
              <w:t>Individuals with chronic immune mediated inflammatory disease who are receiving or have received immunosuppressive therapy:</w:t>
            </w:r>
          </w:p>
          <w:p w14:paraId="7E59AB2F" w14:textId="26D24EAF" w:rsidR="009A5C7D" w:rsidRPr="00903730" w:rsidRDefault="0D929A5D" w:rsidP="003F417C">
            <w:pPr>
              <w:pStyle w:val="Bulletindent1"/>
              <w:numPr>
                <w:ilvl w:val="1"/>
                <w:numId w:val="15"/>
              </w:numPr>
            </w:pPr>
            <w:r>
              <w:t>m</w:t>
            </w:r>
            <w:r w:rsidR="5010E632">
              <w:t xml:space="preserve">oderate to high dose corticosteroids (equivalent ≥20mg prednisolone per day) for more than 10 days in the previous month </w:t>
            </w:r>
          </w:p>
          <w:p w14:paraId="51092628" w14:textId="2B15730A" w:rsidR="009A5C7D" w:rsidRPr="00903730" w:rsidRDefault="0690F0A3" w:rsidP="003F417C">
            <w:pPr>
              <w:pStyle w:val="Bulletindent1"/>
              <w:numPr>
                <w:ilvl w:val="1"/>
                <w:numId w:val="15"/>
              </w:numPr>
            </w:pPr>
            <w:r>
              <w:t>l</w:t>
            </w:r>
            <w:r w:rsidR="5010E632">
              <w:t xml:space="preserve">ong term moderate dose corticosteroids (equivalent to ≥10mg prednisolone per day for more than 4 weeks) in the previous 3 months </w:t>
            </w:r>
          </w:p>
          <w:p w14:paraId="67099E93" w14:textId="3F2854A5" w:rsidR="009A5C7D" w:rsidRPr="00903730" w:rsidRDefault="36DA2327" w:rsidP="003F417C">
            <w:pPr>
              <w:pStyle w:val="Bulletindent1"/>
              <w:numPr>
                <w:ilvl w:val="1"/>
                <w:numId w:val="15"/>
              </w:numPr>
            </w:pPr>
            <w:r>
              <w:t>a</w:t>
            </w:r>
            <w:r w:rsidR="5010E632">
              <w:t xml:space="preserve">ny </w:t>
            </w:r>
            <w:r w:rsidR="6BF3F62B">
              <w:t xml:space="preserve">non-biological oral immune modulating drugs e.g. methotrexate &gt;20mg per week (oral and subcutaneous), azathioprine &gt;3.0mg/kg/day; 6-mercaptopurine &gt;1.5mg/kg/day, mycophenolate &gt;1g/day) in the previous 3 months </w:t>
            </w:r>
          </w:p>
          <w:p w14:paraId="7892FFE6" w14:textId="57846531" w:rsidR="009A5C7D" w:rsidRPr="00903730" w:rsidRDefault="15AA0311" w:rsidP="003F417C">
            <w:pPr>
              <w:pStyle w:val="Bulletindent1"/>
              <w:numPr>
                <w:ilvl w:val="1"/>
                <w:numId w:val="15"/>
              </w:numPr>
            </w:pPr>
            <w:r>
              <w:t>c</w:t>
            </w:r>
            <w:r w:rsidR="5010E632">
              <w:t>ertain combination therapies at individual doses lowe</w:t>
            </w:r>
            <w:r w:rsidR="6BF3F62B">
              <w:t>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93F06" w:rsidRDefault="2A5CD0CF" w:rsidP="5207B67E">
            <w:pPr>
              <w:pStyle w:val="Tabletext"/>
              <w:ind w:left="720"/>
              <w:rPr>
                <w:b/>
                <w:bCs/>
              </w:rPr>
            </w:pPr>
            <w:r w:rsidRPr="7C78D54D">
              <w:rPr>
                <w:b/>
                <w:bCs/>
              </w:rPr>
              <w:t xml:space="preserve">Individuals who have received a short course of high dose steroids (equivalent &gt;40mg </w:t>
            </w:r>
            <w:r w:rsidRPr="7C78D54D">
              <w:rPr>
                <w:b/>
                <w:bCs/>
              </w:rPr>
              <w:lastRenderedPageBreak/>
              <w:t>prednisolone per day for more than a week) for any reason in the previous month.</w:t>
            </w:r>
          </w:p>
          <w:p w14:paraId="77FD5B83" w14:textId="70B1467A" w:rsidR="67DF9F0A" w:rsidRDefault="67DF9F0A" w:rsidP="7C78D54D">
            <w:pPr>
              <w:pStyle w:val="Tabletext"/>
              <w:spacing w:after="0"/>
              <w:ind w:left="720"/>
            </w:pPr>
            <w:r w:rsidRPr="7C78D54D">
              <w:rPr>
                <w:rFonts w:eastAsia="Arial" w:cs="Arial"/>
                <w:color w:val="000000" w:themeColor="text1"/>
              </w:rPr>
              <w:t xml:space="preserve">[For equivalent doses </w:t>
            </w:r>
            <w:r w:rsidR="4BD3DA76" w:rsidRPr="7C78D54D">
              <w:rPr>
                <w:rFonts w:eastAsia="Arial" w:cs="Arial"/>
                <w:color w:val="000000" w:themeColor="text1"/>
              </w:rPr>
              <w:t xml:space="preserve">of corticosteroids </w:t>
            </w:r>
            <w:r w:rsidRPr="7C78D54D">
              <w:rPr>
                <w:rFonts w:eastAsia="Arial" w:cs="Arial"/>
                <w:color w:val="000000" w:themeColor="text1"/>
              </w:rPr>
              <w:t xml:space="preserve">in children, see </w:t>
            </w:r>
            <w:hyperlink r:id="rId33">
              <w:r w:rsidR="42E26BCC" w:rsidRPr="7C78D54D">
                <w:rPr>
                  <w:rStyle w:val="Hyperlink"/>
                  <w:rFonts w:eastAsia="Arial" w:cs="Arial"/>
                  <w:color w:val="96607D"/>
                </w:rPr>
                <w:t>UKHSA Contraindications and special considerations: the green book, chapter 6</w:t>
              </w:r>
            </w:hyperlink>
            <w:r w:rsidR="42E26BCC" w:rsidRPr="7C78D54D">
              <w:rPr>
                <w:rFonts w:eastAsia="Arial" w:cs="Arial"/>
                <w:color w:val="96607D"/>
              </w:rPr>
              <w:t>]</w:t>
            </w:r>
          </w:p>
          <w:p w14:paraId="7B5D0722" w14:textId="7DFF4F13" w:rsidR="009A5C7D" w:rsidRPr="00AD6167" w:rsidRDefault="009C090F" w:rsidP="00B52073">
            <w:pPr>
              <w:pStyle w:val="Bulletindent1"/>
            </w:pPr>
            <w:r w:rsidRPr="009C090F">
              <w:rPr>
                <w:rFonts w:cs="Arial"/>
              </w:rPr>
              <w:t xml:space="preserve">Known hypersensitivity to erythromycin, any macrolide or any of the components within the formulation </w:t>
            </w:r>
            <w:r w:rsidR="009A5C7D" w:rsidRPr="009A5C7D">
              <w:t xml:space="preserve">- see </w:t>
            </w:r>
            <w:hyperlink r:id="rId34" w:anchor="gref" w:history="1">
              <w:hyperlink r:id="rId35"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05BC99EF" w14:textId="77777777" w:rsidR="009C090F" w:rsidRPr="004A6FF0" w:rsidRDefault="009C090F" w:rsidP="00B52073">
            <w:pPr>
              <w:pStyle w:val="Bulletindent1"/>
            </w:pPr>
            <w:r w:rsidRPr="002B1C6B">
              <w:t>Known comorbidity which may complicate or delay resolution of infection (for example peripheral arterial disease, chronic venous insufficiency,</w:t>
            </w:r>
            <w:r>
              <w:t xml:space="preserve"> lymphoedema</w:t>
            </w:r>
            <w:r w:rsidRPr="002B1C6B">
              <w:t xml:space="preserve"> or morbid obesity).</w:t>
            </w:r>
          </w:p>
          <w:p w14:paraId="698F6821" w14:textId="08951485" w:rsidR="007210CD" w:rsidRPr="009C090F" w:rsidRDefault="007210CD" w:rsidP="00B52073">
            <w:pPr>
              <w:pStyle w:val="Bulletindent1"/>
              <w:rPr>
                <w:iCs/>
              </w:rPr>
            </w:pPr>
            <w:r w:rsidRPr="007210CD">
              <w:t xml:space="preserve">Inability to absorb oral medications and/or inability to swallow oral dosage formulations (i.e. </w:t>
            </w:r>
            <w:r w:rsidR="00AD6167">
              <w:t xml:space="preserve">capsules </w:t>
            </w:r>
            <w:r w:rsidRPr="007210CD">
              <w:t>or oral s</w:t>
            </w:r>
            <w:r w:rsidR="00AD6167">
              <w:t>olution</w:t>
            </w:r>
            <w:r w:rsidRPr="007210CD">
              <w:t xml:space="preserve"> (or oral s</w:t>
            </w:r>
            <w:r w:rsidR="00AD6167">
              <w:t>uspension</w:t>
            </w:r>
            <w:r w:rsidRPr="007210CD">
              <w:t>))</w:t>
            </w:r>
          </w:p>
          <w:p w14:paraId="3711D96E" w14:textId="77777777" w:rsidR="009C090F" w:rsidRPr="003D486B" w:rsidRDefault="009C090F" w:rsidP="00B52073">
            <w:pPr>
              <w:pStyle w:val="Bulletindent1"/>
              <w:rPr>
                <w:iCs/>
              </w:rPr>
            </w:pPr>
            <w:r>
              <w:t xml:space="preserve">Current long-term use of erythromycin or another macrolide antibiotic (e.g. erythromycin for prophylaxis in asplenia, azithromycin for prophylaxis in individuals with COPD or bronchiectasis etc.) </w:t>
            </w:r>
          </w:p>
          <w:p w14:paraId="7A6E849F" w14:textId="4E16F9D5" w:rsidR="00B45C68" w:rsidRDefault="00B45C68" w:rsidP="00B52073">
            <w:pPr>
              <w:pStyle w:val="Bulletindent1"/>
            </w:pPr>
            <w:r>
              <w:t xml:space="preserve">Individuals following a </w:t>
            </w:r>
            <w:hyperlink r:id="rId36"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50531DCF" w14:textId="77777777" w:rsidR="00D174BC" w:rsidRPr="00BC2092" w:rsidRDefault="00D174BC" w:rsidP="00B52073">
            <w:pPr>
              <w:pStyle w:val="Bulletindent1"/>
            </w:pPr>
            <w:r w:rsidRPr="004340BB">
              <w:t xml:space="preserve">Failed previous antibiotic for this episode of </w:t>
            </w:r>
            <w:r w:rsidRPr="003E173D">
              <w:t>infected insect</w:t>
            </w:r>
            <w:r w:rsidRPr="003C4112">
              <w:t xml:space="preserve"> bite or sting</w:t>
            </w:r>
          </w:p>
          <w:p w14:paraId="1FAB69D7" w14:textId="77777777" w:rsidR="00D174BC" w:rsidRPr="00D87487" w:rsidRDefault="00D174BC" w:rsidP="00B52073">
            <w:pPr>
              <w:pStyle w:val="Bulletindent1"/>
            </w:pPr>
            <w:r>
              <w:t>Any individual suspected of having a systemic reaction to an insect bite or sting i.e. angio-oedema or anaphylaxis</w:t>
            </w:r>
          </w:p>
          <w:p w14:paraId="0E081634" w14:textId="77777777" w:rsidR="00D174BC" w:rsidRPr="000E57D6" w:rsidRDefault="00D174BC" w:rsidP="00B52073">
            <w:pPr>
              <w:pStyle w:val="Bulletindent1"/>
            </w:pPr>
            <w:r>
              <w:t xml:space="preserve">Previous systemic allergic reaction to the same type of bite or sting </w:t>
            </w:r>
          </w:p>
          <w:p w14:paraId="67488C19" w14:textId="77777777" w:rsidR="00D174BC" w:rsidRDefault="00D174BC" w:rsidP="00B52073">
            <w:pPr>
              <w:pStyle w:val="Bulletindent1"/>
            </w:pPr>
            <w:r w:rsidRPr="002B1C6B">
              <w:t>Known comorbidity which may complicate or delay resolution of infection (for example peripheral arterial disease, chronic venous insufficiency,</w:t>
            </w:r>
            <w:r>
              <w:t xml:space="preserve"> lymphoedema</w:t>
            </w:r>
            <w:r w:rsidRPr="002B1C6B">
              <w:t xml:space="preserve"> or morbid obesity).</w:t>
            </w:r>
          </w:p>
          <w:p w14:paraId="653398A9" w14:textId="77777777" w:rsidR="00D174BC" w:rsidRPr="007866E9" w:rsidRDefault="00D174BC" w:rsidP="00B52073">
            <w:pPr>
              <w:pStyle w:val="Bulletindent1"/>
            </w:pPr>
            <w:r>
              <w:rPr>
                <w:rFonts w:eastAsia="Arial"/>
                <w:lang w:bidi="en-GB"/>
              </w:rPr>
              <w:t>Severe pain out of proportion to the wound (may indicate presence of toxin-producing bacteria)</w:t>
            </w:r>
          </w:p>
          <w:p w14:paraId="077475B9" w14:textId="77777777" w:rsidR="00D174BC" w:rsidRPr="00160D85" w:rsidRDefault="00D174BC" w:rsidP="00B52073">
            <w:pPr>
              <w:pStyle w:val="Bulletindent1"/>
            </w:pPr>
            <w:r>
              <w:rPr>
                <w:rFonts w:eastAsia="Arial"/>
                <w:lang w:bidi="en-GB"/>
              </w:rPr>
              <w:t>Significant collection of fluid or pus at site of infection (for incision and drainage, where appropriate)</w:t>
            </w:r>
          </w:p>
          <w:p w14:paraId="19D4E405" w14:textId="77777777" w:rsidR="00D174BC" w:rsidRPr="007866E9" w:rsidRDefault="00D174BC" w:rsidP="00B52073">
            <w:pPr>
              <w:pStyle w:val="Bulletindent1"/>
            </w:pPr>
            <w:r>
              <w:t>Numbness or tingling of the affected area</w:t>
            </w:r>
          </w:p>
          <w:p w14:paraId="173C54EF" w14:textId="77777777" w:rsidR="00D174BC" w:rsidRDefault="00D174BC" w:rsidP="00B52073">
            <w:pPr>
              <w:pStyle w:val="Bulletindent1"/>
            </w:pPr>
            <w:r>
              <w:lastRenderedPageBreak/>
              <w:t xml:space="preserve">No clear evidence of infection (Initial inflammation around the site of the bite should be managed in accordance with </w:t>
            </w:r>
            <w:hyperlink r:id="rId37" w:history="1">
              <w:r>
                <w:rPr>
                  <w:rStyle w:val="Hyperlink"/>
                  <w:rFonts w:cs="Arial"/>
                  <w:szCs w:val="22"/>
                </w:rPr>
                <w:t>NHS insect bites and stings - self-care advice</w:t>
              </w:r>
            </w:hyperlink>
            <w:r>
              <w:t xml:space="preserve">; including </w:t>
            </w:r>
            <w:hyperlink r:id="rId38" w:history="1">
              <w:r>
                <w:rPr>
                  <w:rStyle w:val="Hyperlink"/>
                  <w:rFonts w:cs="Arial"/>
                  <w:szCs w:val="22"/>
                </w:rPr>
                <w:t>analgesia as per NICE CKS - analgesia - mild to moderate pain</w:t>
              </w:r>
            </w:hyperlink>
            <w:r>
              <w:t xml:space="preserve">, </w:t>
            </w:r>
            <w:hyperlink r:id="rId39" w:history="1">
              <w:r>
                <w:rPr>
                  <w:rStyle w:val="Hyperlink"/>
                  <w:rFonts w:cs="Arial"/>
                  <w:szCs w:val="22"/>
                </w:rPr>
                <w:t>oral antihistamines as per NICE CKS - urticaria</w:t>
              </w:r>
            </w:hyperlink>
            <w:r>
              <w:t xml:space="preserve"> and </w:t>
            </w:r>
            <w:hyperlink r:id="rId40" w:history="1">
              <w:r>
                <w:rPr>
                  <w:rStyle w:val="Hyperlink"/>
                  <w:rFonts w:cs="Arial"/>
                  <w:szCs w:val="22"/>
                </w:rPr>
                <w:t>topical steroids as per NICE CKS - Corticosteroids - topical (skin), nose and eyes</w:t>
              </w:r>
            </w:hyperlink>
            <w:r>
              <w:t xml:space="preserve"> (over the counter))</w:t>
            </w:r>
          </w:p>
          <w:p w14:paraId="00930263" w14:textId="77777777" w:rsidR="00D174BC" w:rsidRPr="0053297E" w:rsidRDefault="00D174BC" w:rsidP="00B52073">
            <w:pPr>
              <w:pStyle w:val="Bulletindent1"/>
            </w:pPr>
            <w:r w:rsidRPr="003F2B45">
              <w:t xml:space="preserve">Human bite or animal bite or scratch </w:t>
            </w:r>
          </w:p>
          <w:p w14:paraId="22CF2DDD" w14:textId="77777777" w:rsidR="00D174BC" w:rsidRPr="00EA2FFE" w:rsidRDefault="00D174BC" w:rsidP="00B52073">
            <w:pPr>
              <w:pStyle w:val="Bulletindent1"/>
            </w:pPr>
            <w:r>
              <w:t>Insect sting/bite in the mouth or throat, or around the eyes</w:t>
            </w:r>
          </w:p>
          <w:p w14:paraId="011F3CF9" w14:textId="77777777" w:rsidR="00D174BC" w:rsidRPr="002B1C6B" w:rsidRDefault="00D174BC" w:rsidP="00B52073">
            <w:pPr>
              <w:pStyle w:val="Bulletindent1"/>
            </w:pPr>
            <w:r w:rsidRPr="002B1C6B">
              <w:t>Puncture wound contaminated with freshwater or sea water, soil or manure.  May require alternative antibiotics or further management such as tetanus prophylaxis.</w:t>
            </w:r>
          </w:p>
          <w:p w14:paraId="2672D897" w14:textId="77777777" w:rsidR="00D174BC" w:rsidRDefault="00D174BC" w:rsidP="00B52073">
            <w:pPr>
              <w:pStyle w:val="Bulletindent1"/>
            </w:pPr>
            <w:r w:rsidRPr="002B1C6B">
              <w:t xml:space="preserve">Bite or sting </w:t>
            </w:r>
            <w:r>
              <w:t xml:space="preserve">occurred while </w:t>
            </w:r>
            <w:r w:rsidRPr="0071054F">
              <w:t>travelling outside the UK with concern of insect borne disease e.g. malaria, tick borne encephalitis</w:t>
            </w:r>
          </w:p>
          <w:p w14:paraId="1EEBD690" w14:textId="77777777" w:rsidR="00D174BC" w:rsidRPr="00CF3504" w:rsidRDefault="00D174BC" w:rsidP="00B52073">
            <w:pPr>
              <w:pStyle w:val="Bulletindent1"/>
            </w:pPr>
            <w:r>
              <w:t xml:space="preserve">Bite or sting caused by an unusual or exotic insect </w:t>
            </w:r>
          </w:p>
          <w:p w14:paraId="58931466" w14:textId="77777777" w:rsidR="00D174BC" w:rsidRDefault="00D174BC" w:rsidP="00B52073">
            <w:pPr>
              <w:pStyle w:val="Bulletindent1"/>
            </w:pPr>
            <w:r w:rsidRPr="002B1C6B">
              <w:t>Insect bites caused by ticks</w:t>
            </w:r>
            <w:r>
              <w:t xml:space="preserve"> (where tick present or presentation indicative of tick bite): due to risk of </w:t>
            </w:r>
            <w:hyperlink r:id="rId41" w:history="1">
              <w:r>
                <w:rPr>
                  <w:rStyle w:val="Hyperlink"/>
                  <w:rFonts w:cs="Arial"/>
                  <w:szCs w:val="22"/>
                </w:rPr>
                <w:t>Lyme disease as detailed on  the NHS website</w:t>
              </w:r>
            </w:hyperlink>
          </w:p>
          <w:p w14:paraId="1D826ED7" w14:textId="77777777" w:rsidR="00D174BC" w:rsidRDefault="00D174BC" w:rsidP="00B52073">
            <w:pPr>
              <w:pStyle w:val="Bulletindent1"/>
            </w:pPr>
            <w:r>
              <w:t xml:space="preserve">Evidence of </w:t>
            </w:r>
            <w:hyperlink r:id="rId42" w:history="1">
              <w:r>
                <w:rPr>
                  <w:rStyle w:val="Hyperlink"/>
                  <w:rFonts w:cs="Arial"/>
                  <w:szCs w:val="22"/>
                </w:rPr>
                <w:t>erythema migrans as described on the NHS website</w:t>
              </w:r>
            </w:hyperlink>
            <w:r>
              <w:t xml:space="preserve"> (bullseye rash, which may appear as a bruise on brown or black skin) on examination: due to risk of </w:t>
            </w:r>
            <w:r w:rsidRPr="00B4621A">
              <w:rPr>
                <w:rFonts w:cs="Arial"/>
                <w:szCs w:val="22"/>
              </w:rPr>
              <w:t>Lyme disease</w:t>
            </w:r>
          </w:p>
          <w:p w14:paraId="2FE2E328" w14:textId="77777777" w:rsidR="00D174BC" w:rsidRPr="00BC6E78" w:rsidRDefault="00D174BC" w:rsidP="00B52073">
            <w:pPr>
              <w:pStyle w:val="Bulletindent1"/>
              <w:rPr>
                <w:rFonts w:eastAsia="Calibri"/>
              </w:rPr>
            </w:pPr>
            <w:r w:rsidRPr="00BC6E78">
              <w:rPr>
                <w:rFonts w:eastAsia="Arial"/>
                <w:lang w:eastAsia="en-GB" w:bidi="en-GB"/>
              </w:rPr>
              <w:t>Systemically unwell</w:t>
            </w:r>
          </w:p>
          <w:p w14:paraId="2E314016" w14:textId="77777777" w:rsidR="00D174BC" w:rsidRDefault="00D174BC" w:rsidP="00B52073">
            <w:pPr>
              <w:pStyle w:val="Bulletindent1"/>
            </w:pPr>
            <w:r>
              <w:rPr>
                <w:iCs/>
              </w:rPr>
              <w:t>A</w:t>
            </w:r>
            <w:r w:rsidRPr="00793D7D">
              <w:rPr>
                <w:iCs/>
              </w:rPr>
              <w:t xml:space="preserve">ny individual identified with symptoms of </w:t>
            </w:r>
            <w:hyperlink r:id="rId43" w:history="1">
              <w:r>
                <w:rPr>
                  <w:rStyle w:val="Hyperlink"/>
                </w:rPr>
                <w:t>severe/life-threatening infection or systemic sepsis as detailed on the NHS website</w:t>
              </w:r>
            </w:hyperlink>
            <w:r>
              <w:t xml:space="preserve"> - </w:t>
            </w:r>
            <w:r w:rsidRPr="00793D7D">
              <w:t>refer urgently via ambulance.</w:t>
            </w:r>
          </w:p>
          <w:p w14:paraId="32745B91" w14:textId="77777777" w:rsidR="00D174BC" w:rsidRPr="00B52073" w:rsidRDefault="00D174BC" w:rsidP="00B52073">
            <w:pPr>
              <w:pStyle w:val="Bulletindent1"/>
            </w:pPr>
            <w:r>
              <w:rPr>
                <w:rFonts w:eastAsia="Arial"/>
                <w:lang w:bidi="en-GB"/>
              </w:rPr>
              <w:t xml:space="preserve">Previous or current </w:t>
            </w:r>
            <w:r w:rsidRPr="006812B8">
              <w:rPr>
                <w:rFonts w:eastAsia="Arial"/>
                <w:lang w:bidi="en-GB"/>
              </w:rPr>
              <w:t xml:space="preserve">known </w:t>
            </w:r>
            <w:r w:rsidRPr="006A7EE3">
              <w:rPr>
                <w:iCs/>
              </w:rPr>
              <w:t>met</w:t>
            </w:r>
            <w:r>
              <w:rPr>
                <w:iCs/>
              </w:rPr>
              <w:t>(</w:t>
            </w:r>
            <w:r w:rsidRPr="006A7EE3">
              <w:rPr>
                <w:iCs/>
              </w:rPr>
              <w:t>h</w:t>
            </w:r>
            <w:r>
              <w:rPr>
                <w:iCs/>
              </w:rPr>
              <w:t>)</w:t>
            </w:r>
            <w:r w:rsidRPr="006A7EE3">
              <w:rPr>
                <w:iCs/>
              </w:rPr>
              <w:t xml:space="preserve">icillin-resistant </w:t>
            </w:r>
            <w:r w:rsidRPr="0018046C">
              <w:rPr>
                <w:i/>
                <w:iCs/>
              </w:rPr>
              <w:t>Staphylococcus aureus</w:t>
            </w:r>
            <w:r w:rsidRPr="006812B8">
              <w:rPr>
                <w:rFonts w:eastAsia="Arial"/>
                <w:lang w:bidi="en-GB"/>
              </w:rPr>
              <w:t xml:space="preserve"> </w:t>
            </w:r>
            <w:r w:rsidRPr="00D7710D">
              <w:rPr>
                <w:rFonts w:eastAsia="Arial"/>
                <w:lang w:bidi="en-GB"/>
              </w:rPr>
              <w:t>(</w:t>
            </w:r>
            <w:r w:rsidRPr="006A7EE3">
              <w:rPr>
                <w:rFonts w:eastAsia="Arial"/>
                <w:lang w:bidi="en-GB"/>
              </w:rPr>
              <w:t>MRSA) colonisation</w:t>
            </w:r>
            <w:r>
              <w:rPr>
                <w:rFonts w:eastAsia="Arial"/>
                <w:lang w:bidi="en-GB"/>
              </w:rPr>
              <w:t xml:space="preserve"> or infection</w:t>
            </w:r>
          </w:p>
          <w:p w14:paraId="3EBDEA2E" w14:textId="77777777" w:rsidR="00B52073" w:rsidRDefault="00B52073" w:rsidP="00B52073">
            <w:pPr>
              <w:pStyle w:val="Bulletindent1"/>
            </w:pPr>
            <w:r w:rsidRPr="007210CD">
              <w:t>Known myasthenia gravis</w:t>
            </w:r>
          </w:p>
          <w:p w14:paraId="16CDBDDB" w14:textId="77777777" w:rsidR="00B52073" w:rsidRDefault="00B52073" w:rsidP="00B52073">
            <w:pPr>
              <w:pStyle w:val="Bulletindent1"/>
            </w:pPr>
            <w:r w:rsidRPr="007210CD">
              <w:t>Known history of QT prolongation (congenital or acquired), or ventricular cardiac arrhythmia, including torsades de pointe</w:t>
            </w:r>
          </w:p>
          <w:p w14:paraId="6DF9378C" w14:textId="7626A6FC" w:rsidR="00B52073" w:rsidRDefault="00B52073" w:rsidP="00B52073">
            <w:pPr>
              <w:pStyle w:val="Bulletindent1"/>
            </w:pPr>
            <w:r w:rsidRPr="00B4621A">
              <w:t xml:space="preserve">Concomitant use of another medication known to cause QT prolongation (e.g. </w:t>
            </w:r>
            <w:r>
              <w:t xml:space="preserve">see </w:t>
            </w:r>
            <w:hyperlink w:anchor="Interactions" w:history="1">
              <w:r w:rsidRPr="00B52073">
                <w:rPr>
                  <w:rStyle w:val="Hyperlink"/>
                </w:rPr>
                <w:t>Drug interactions section</w:t>
              </w:r>
            </w:hyperlink>
            <w:r w:rsidRPr="00B4621A">
              <w:t>. For further information recommended resources include</w:t>
            </w:r>
            <w:r w:rsidRPr="007210CD">
              <w:t xml:space="preserve">: </w:t>
            </w:r>
            <w:hyperlink r:id="rId44" w:history="1">
              <w:r>
                <w:rPr>
                  <w:rStyle w:val="Hyperlink"/>
                </w:rPr>
                <w:t>CredibleMeds (registration required)</w:t>
              </w:r>
            </w:hyperlink>
            <w:r w:rsidRPr="007210CD">
              <w:t xml:space="preserve">, or </w:t>
            </w:r>
            <w:hyperlink r:id="rId45" w:history="1">
              <w:r w:rsidRPr="007210CD">
                <w:rPr>
                  <w:rStyle w:val="Hyperlink"/>
                </w:rPr>
                <w:t>Sudden arrhythmic death syndrome (SADS) - Drugs to avoid)</w:t>
              </w:r>
            </w:hyperlink>
          </w:p>
          <w:p w14:paraId="0CD4F085" w14:textId="77777777" w:rsidR="00B52073" w:rsidRPr="00793D7D" w:rsidRDefault="00B52073" w:rsidP="00B52073">
            <w:pPr>
              <w:pStyle w:val="Bulletindent1"/>
            </w:pPr>
            <w:r w:rsidRPr="007210CD">
              <w:lastRenderedPageBreak/>
              <w:t>Known electrolyte disturbances (hypokalaemia or hypomagnesaemia)</w:t>
            </w:r>
          </w:p>
          <w:p w14:paraId="4DAFD9B6" w14:textId="77777777" w:rsidR="00D174BC" w:rsidRDefault="00D174BC" w:rsidP="00B52073">
            <w:pPr>
              <w:pStyle w:val="Bulletindent1"/>
            </w:pPr>
            <w:r w:rsidRPr="006A6A42">
              <w:t>Known Chronic Kidney Disease (CKD) stage 5 (eGFR &lt;15ml/min/1.73m²)</w:t>
            </w:r>
          </w:p>
          <w:p w14:paraId="727B768B" w14:textId="77777777" w:rsidR="00B52073" w:rsidRPr="002B1C6B" w:rsidRDefault="00B52073" w:rsidP="00B52073">
            <w:pPr>
              <w:pStyle w:val="Bulletindent1"/>
              <w:rPr>
                <w:iCs/>
              </w:rPr>
            </w:pPr>
            <w:r w:rsidRPr="002B1C6B">
              <w:t>Previous history of macrolide-associated jaundice/hepatic dysfunction</w:t>
            </w:r>
          </w:p>
          <w:p w14:paraId="057FB9D2" w14:textId="77777777" w:rsidR="00B52073" w:rsidRDefault="00B52073" w:rsidP="00B52073">
            <w:pPr>
              <w:pStyle w:val="Bulletindent1"/>
            </w:pPr>
            <w:r w:rsidRPr="007210CD">
              <w:t xml:space="preserve">Known or suspected severe liver disease </w:t>
            </w:r>
          </w:p>
          <w:p w14:paraId="750C54EC" w14:textId="1C7C573B" w:rsidR="00B52073" w:rsidRPr="00E752ED" w:rsidRDefault="00B52073" w:rsidP="00B52073">
            <w:pPr>
              <w:pStyle w:val="Bulletindent1"/>
            </w:pPr>
            <w:r w:rsidRPr="00E752ED">
              <w:rPr>
                <w:lang w:eastAsia="en-GB"/>
              </w:rPr>
              <w:t xml:space="preserve">Concomitant use with a potentially hepatotoxic medicine (use information from the </w:t>
            </w:r>
            <w:hyperlink r:id="rId46" w:history="1">
              <w:r>
                <w:rPr>
                  <w:rStyle w:val="Hyperlink"/>
                  <w:rFonts w:cs="Arial"/>
                  <w:lang w:eastAsia="en-GB"/>
                </w:rPr>
                <w:t>SmPC which can be accessed on the EMC website</w:t>
              </w:r>
            </w:hyperlink>
            <w:r w:rsidRPr="00E752ED">
              <w:rPr>
                <w:lang w:eastAsia="en-GB"/>
              </w:rPr>
              <w:t xml:space="preserve"> or individual monograph on </w:t>
            </w:r>
            <w:hyperlink r:id="rId47" w:history="1">
              <w:r w:rsidRPr="00E752ED">
                <w:rPr>
                  <w:rStyle w:val="Hyperlink"/>
                  <w:rFonts w:cs="Arial"/>
                  <w:lang w:eastAsia="en-GB"/>
                </w:rPr>
                <w:t>LiverTox</w:t>
              </w:r>
            </w:hyperlink>
            <w:r w:rsidRPr="00E752ED">
              <w:rPr>
                <w:lang w:eastAsia="en-GB"/>
              </w:rPr>
              <w:t xml:space="preserve"> to determine if concomitant medicines(s) are hepatotoxic)</w:t>
            </w:r>
          </w:p>
          <w:p w14:paraId="7522D472" w14:textId="77777777" w:rsidR="00B52073" w:rsidRDefault="00B52073" w:rsidP="00B52073">
            <w:pPr>
              <w:pStyle w:val="Bulletindent1"/>
            </w:pPr>
            <w:r>
              <w:t xml:space="preserve">Known heart disease (e.g. coronary artery disease, severe cardiac insufficiency, conduction disturbances, bradycardia &lt; 50 beats per minute) </w:t>
            </w:r>
          </w:p>
          <w:p w14:paraId="291FEAC7" w14:textId="543D1D36" w:rsidR="00B52073" w:rsidRPr="001748D5" w:rsidRDefault="00B52073" w:rsidP="00B52073">
            <w:pPr>
              <w:pStyle w:val="Bulletindent1"/>
            </w:pPr>
            <w:r>
              <w:t>Known porphyria</w:t>
            </w:r>
          </w:p>
          <w:p w14:paraId="28409FF0" w14:textId="3139D728" w:rsidR="007210CD" w:rsidRPr="005273D0" w:rsidRDefault="007210CD" w:rsidP="00B52073">
            <w:pPr>
              <w:pStyle w:val="Bulletindent1"/>
            </w:pPr>
            <w:r w:rsidRPr="007210CD">
              <w:t>Less than 3 days before receiving, or within 3 days after receiving, oral typhoid vaccine</w:t>
            </w:r>
          </w:p>
          <w:p w14:paraId="242D0FB3" w14:textId="761EC4C2" w:rsidR="00CB4A2B" w:rsidRDefault="00793D7D" w:rsidP="00B52073">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7C78D54D">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66725EFB" w14:textId="77777777" w:rsidR="00B52073" w:rsidRPr="00B52073" w:rsidRDefault="00E12123" w:rsidP="00B52073">
            <w:pPr>
              <w:pStyle w:val="Tabletext"/>
              <w:rPr>
                <w:iCs/>
                <w:lang w:val="en-GB"/>
              </w:rPr>
            </w:pPr>
            <w:r w:rsidRPr="00267C96">
              <w:rPr>
                <w:b/>
              </w:rPr>
              <w:t>Breastfeeding individuals</w:t>
            </w:r>
            <w:r w:rsidR="00862A98" w:rsidRPr="00AF139E">
              <w:t xml:space="preserve">. </w:t>
            </w:r>
            <w:r w:rsidR="00B52073" w:rsidRPr="00B52073">
              <w:rPr>
                <w:iCs/>
                <w:lang w:val="en-GB"/>
              </w:rPr>
              <w:t xml:space="preserve">Erythromycin can be used in breastfeeding individuals: monitor nursing infant for gastro-intestinal disturbances, oral candida infection, rashes, drowsiness, irritability, sweating and loss of appetite. </w:t>
            </w:r>
          </w:p>
          <w:p w14:paraId="09700D30" w14:textId="4CB2C136" w:rsidR="00E12123" w:rsidRDefault="00E12123" w:rsidP="00E12123">
            <w:pPr>
              <w:pStyle w:val="Tabletext"/>
            </w:pPr>
          </w:p>
          <w:p w14:paraId="2AB6A8A1" w14:textId="6749B433" w:rsidR="00E12123" w:rsidRPr="00C16E72" w:rsidRDefault="44AE0DD4" w:rsidP="00E12123">
            <w:pPr>
              <w:pStyle w:val="Tabletext"/>
            </w:pPr>
            <w:r>
              <w:t>******************************************************************</w:t>
            </w:r>
          </w:p>
          <w:p w14:paraId="0DC9C849" w14:textId="77777777" w:rsidR="00B52073" w:rsidRPr="00B52073" w:rsidRDefault="00B52073" w:rsidP="00B52073">
            <w:pPr>
              <w:pStyle w:val="Tabletext"/>
              <w:rPr>
                <w:rFonts w:eastAsia="Calibri"/>
                <w:lang w:val="en-GB"/>
              </w:rPr>
            </w:pPr>
            <w:r w:rsidRPr="00B52073">
              <w:rPr>
                <w:rFonts w:eastAsia="Calibri"/>
                <w:lang w:val="en-GB"/>
              </w:rPr>
              <w:t>Caution should be exercised when supplying erythromycin tablets or oral suspension (or oral suspension) to individuals who should avoid the following excipients:</w:t>
            </w:r>
          </w:p>
          <w:p w14:paraId="41EC8196" w14:textId="77777777" w:rsidR="00AF139E" w:rsidRPr="00862A98" w:rsidRDefault="00AF139E" w:rsidP="00AF139E">
            <w:pPr>
              <w:pStyle w:val="Tabletext"/>
              <w:rPr>
                <w:rFonts w:eastAsia="Calibri"/>
              </w:rPr>
            </w:pPr>
          </w:p>
          <w:p w14:paraId="516477CA" w14:textId="4A76E6CF" w:rsidR="00E12123" w:rsidRPr="00862A98" w:rsidRDefault="00E12123" w:rsidP="00862A98">
            <w:pPr>
              <w:pStyle w:val="Tabletext"/>
              <w:rPr>
                <w:b/>
                <w:bCs/>
              </w:rPr>
            </w:pPr>
            <w:r w:rsidRPr="00862A98">
              <w:rPr>
                <w:b/>
                <w:bCs/>
              </w:rPr>
              <w:t>Lactose, sucrose, fructose and sorbitol:</w:t>
            </w:r>
          </w:p>
          <w:p w14:paraId="16544F96" w14:textId="497ABEBC" w:rsidR="00E12123" w:rsidRPr="000B32D0" w:rsidRDefault="44AE0DD4" w:rsidP="00AF139E">
            <w:pPr>
              <w:pStyle w:val="Tabletext"/>
            </w:pPr>
            <w:r>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8">
              <w:r w:rsidR="5B3C2807" w:rsidRPr="5207B67E">
                <w:rPr>
                  <w:rStyle w:val="Hyperlink"/>
                  <w:rFonts w:cs="Arial"/>
                </w:rPr>
                <w:t>SmPC which can be accessed on the EMC website</w:t>
              </w:r>
            </w:hyperlink>
            <w:r>
              <w:t xml:space="preserve"> before supplying.</w:t>
            </w:r>
          </w:p>
          <w:p w14:paraId="1042778B" w14:textId="2E8B09E9" w:rsidR="5207B67E" w:rsidRDefault="5207B67E" w:rsidP="5207B67E">
            <w:pPr>
              <w:pStyle w:val="Tabletext"/>
            </w:pPr>
          </w:p>
          <w:p w14:paraId="729A0EE6" w14:textId="77777777" w:rsidR="00862A98" w:rsidRPr="00862A98" w:rsidRDefault="00E12123" w:rsidP="00862A98">
            <w:pPr>
              <w:pStyle w:val="Tabletext"/>
              <w:rPr>
                <w:b/>
                <w:bCs/>
              </w:rPr>
            </w:pPr>
            <w:r w:rsidRPr="00862A98">
              <w:rPr>
                <w:b/>
                <w:bCs/>
              </w:rPr>
              <w:t xml:space="preserve">Aspartame: </w:t>
            </w:r>
          </w:p>
          <w:p w14:paraId="64FEDD91" w14:textId="58328C94" w:rsidR="00E12123" w:rsidRDefault="44AE0DD4" w:rsidP="00862A98">
            <w:pPr>
              <w:pStyle w:val="Tabletext"/>
            </w:pPr>
            <w:r w:rsidRPr="5207B67E">
              <w:rPr>
                <w:rFonts w:cs="Arial"/>
              </w:rPr>
              <w:t xml:space="preserve">Individuals with </w:t>
            </w:r>
            <w:hyperlink r:id="rId49" w:anchor=":~:text=People%20with%20PKU%20must%20also,used%20in%20tea%20and%20coffee">
              <w:r w:rsidR="5B3C2807" w:rsidRPr="5207B67E">
                <w:rPr>
                  <w:rStyle w:val="Hyperlink"/>
                  <w:rFonts w:cs="Arial"/>
                </w:rPr>
                <w:t xml:space="preserve">phenylketonuria as detailed on the </w:t>
              </w:r>
              <w:r w:rsidR="3D91EA16" w:rsidRPr="5207B67E">
                <w:rPr>
                  <w:rStyle w:val="Hyperlink"/>
                  <w:rFonts w:cs="Arial"/>
                </w:rPr>
                <w:t>UK government</w:t>
              </w:r>
              <w:r w:rsidR="5B3C2807" w:rsidRPr="5207B67E">
                <w:rPr>
                  <w:rStyle w:val="Hyperlink"/>
                  <w:rFonts w:cs="Arial"/>
                </w:rPr>
                <w:t xml:space="preserve"> website</w:t>
              </w:r>
            </w:hyperlink>
            <w:r w:rsidRPr="5207B67E">
              <w:rPr>
                <w:rFonts w:cs="Arial"/>
              </w:rPr>
              <w:t xml:space="preserve"> (PKU) must not use medicines containing aspartame. Check the individual list of excipients available in the </w:t>
            </w:r>
            <w:hyperlink r:id="rId50">
              <w:r w:rsidR="5B3C2807" w:rsidRPr="5207B67E">
                <w:rPr>
                  <w:rStyle w:val="Hyperlink"/>
                  <w:rFonts w:cs="Arial"/>
                </w:rPr>
                <w:t>SmPC which can be accessed on the EMC website</w:t>
              </w:r>
            </w:hyperlink>
            <w:r w:rsidR="5B3C2807" w:rsidRPr="5207B67E">
              <w:rPr>
                <w:rFonts w:cs="Arial"/>
              </w:rPr>
              <w:t xml:space="preserve"> </w:t>
            </w:r>
            <w:r w:rsidRPr="5207B67E">
              <w:rPr>
                <w:rFonts w:cs="Arial"/>
              </w:rPr>
              <w:t>before supplying.</w:t>
            </w:r>
          </w:p>
        </w:tc>
      </w:tr>
      <w:tr w:rsidR="00A16080" w14:paraId="1F6E54D3" w14:textId="77777777" w:rsidTr="7C78D54D">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1FEC53E0" w14:textId="77777777" w:rsidR="00D174BC" w:rsidRPr="00B4621A" w:rsidRDefault="00D174BC" w:rsidP="00D174BC">
            <w:pPr>
              <w:pStyle w:val="Tabletext"/>
              <w:rPr>
                <w:bCs/>
                <w:lang w:val="en-GB"/>
              </w:rPr>
            </w:pPr>
            <w:r w:rsidRPr="00B4621A">
              <w:rPr>
                <w:lang w:val="en-GB"/>
              </w:rPr>
              <w:t xml:space="preserve">Provide </w:t>
            </w:r>
            <w:hyperlink r:id="rId51" w:history="1">
              <w:r w:rsidRPr="00B4621A">
                <w:rPr>
                  <w:rStyle w:val="Hyperlink"/>
                  <w:bCs/>
                  <w:lang w:val="en-GB"/>
                </w:rPr>
                <w:t>TARGET self-care leaflet</w:t>
              </w:r>
            </w:hyperlink>
            <w:r w:rsidRPr="00B4621A">
              <w:rPr>
                <w:bCs/>
                <w:lang w:val="en-GB"/>
              </w:rPr>
              <w:t xml:space="preserve"> </w:t>
            </w:r>
          </w:p>
          <w:p w14:paraId="485A68A1" w14:textId="77777777" w:rsidR="00D174BC" w:rsidRPr="00B4621A" w:rsidRDefault="00D174BC" w:rsidP="00D174BC">
            <w:pPr>
              <w:pStyle w:val="Tabletext"/>
              <w:rPr>
                <w:bCs/>
                <w:lang w:val="en-GB"/>
              </w:rPr>
            </w:pPr>
          </w:p>
          <w:p w14:paraId="4F6CCF11" w14:textId="0B52CCF5" w:rsidR="00D174BC" w:rsidRPr="00B4621A" w:rsidRDefault="1F39DCE7" w:rsidP="5207B67E">
            <w:pPr>
              <w:pStyle w:val="Tabletext"/>
              <w:rPr>
                <w:lang w:val="en-GB"/>
              </w:rPr>
            </w:pPr>
            <w:r w:rsidRPr="5207B67E">
              <w:rPr>
                <w:lang w:val="en-GB"/>
              </w:rPr>
              <w:t xml:space="preserve">Provide </w:t>
            </w:r>
            <w:hyperlink r:id="rId52">
              <w:r w:rsidRPr="5207B67E">
                <w:rPr>
                  <w:rStyle w:val="Hyperlink"/>
                  <w:lang w:val="en-GB"/>
                </w:rPr>
                <w:t>information on insect bites and stings from the NHS website</w:t>
              </w:r>
            </w:hyperlink>
            <w:r w:rsidRPr="5207B67E">
              <w:rPr>
                <w:lang w:val="en-GB"/>
              </w:rPr>
              <w:t xml:space="preserve"> </w:t>
            </w:r>
          </w:p>
          <w:p w14:paraId="1C508C34" w14:textId="77777777" w:rsidR="00D174BC" w:rsidRPr="00B4621A" w:rsidRDefault="00D174BC" w:rsidP="00D174BC">
            <w:pPr>
              <w:pStyle w:val="Tabletext"/>
              <w:rPr>
                <w:lang w:val="en-GB"/>
              </w:rPr>
            </w:pPr>
          </w:p>
          <w:p w14:paraId="591F763D" w14:textId="77777777" w:rsidR="00D174BC" w:rsidRPr="00B4621A" w:rsidRDefault="00D174BC" w:rsidP="00D174BC">
            <w:pPr>
              <w:pStyle w:val="Tabletext"/>
              <w:rPr>
                <w:lang w:val="en-GB"/>
              </w:rPr>
            </w:pPr>
            <w:r w:rsidRPr="00B4621A">
              <w:rPr>
                <w:lang w:val="en-GB"/>
              </w:rPr>
              <w:t xml:space="preserve">And, where relevant, provide the following information: </w:t>
            </w:r>
          </w:p>
          <w:p w14:paraId="2707E9B7" w14:textId="77777777" w:rsidR="00D174BC" w:rsidRPr="00B4621A" w:rsidRDefault="00D174BC" w:rsidP="00D174BC">
            <w:pPr>
              <w:pStyle w:val="Bulletindent1"/>
            </w:pPr>
            <w:hyperlink r:id="rId53" w:history="1">
              <w:r>
                <w:rPr>
                  <w:rStyle w:val="Hyperlink"/>
                </w:rPr>
                <w:t>UKHSA Tick Awareness leaflet</w:t>
              </w:r>
            </w:hyperlink>
            <w:r w:rsidRPr="00B4621A" w:rsidDel="001A1969">
              <w:t xml:space="preserve"> </w:t>
            </w:r>
          </w:p>
          <w:p w14:paraId="51254FAC" w14:textId="759DC601" w:rsidR="00A16080" w:rsidRDefault="00D174BC" w:rsidP="00D174BC">
            <w:pPr>
              <w:pStyle w:val="Bulletindent1"/>
            </w:pPr>
            <w:hyperlink r:id="rId54" w:tgtFrame="_blank" w:history="1">
              <w:r>
                <w:rPr>
                  <w:rStyle w:val="Hyperlink"/>
                </w:rPr>
                <w:t>The Anaphylaxis Campaign - Insect sting allergy – the facts.</w:t>
              </w:r>
            </w:hyperlink>
          </w:p>
        </w:tc>
      </w:tr>
      <w:tr w:rsidR="00E12123" w14:paraId="6142EA67" w14:textId="77777777" w:rsidTr="7C78D54D">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D76227">
            <w:pPr>
              <w:pStyle w:val="Bulletindent1"/>
            </w:pPr>
            <w:r w:rsidRPr="00A16080">
              <w:t>Record reasons for exclusion in the appropriate clinical record</w:t>
            </w:r>
            <w:r w:rsidR="00E12123">
              <w:t>.</w:t>
            </w:r>
          </w:p>
          <w:p w14:paraId="06AC292F" w14:textId="77777777" w:rsidR="00A16080" w:rsidRDefault="5B3C2807" w:rsidP="5207B67E">
            <w:pPr>
              <w:pStyle w:val="Bulletindent1"/>
              <w:numPr>
                <w:ilvl w:val="0"/>
                <w:numId w:val="0"/>
              </w:numPr>
            </w:pPr>
            <w:r w:rsidRPr="5207B67E">
              <w:rPr>
                <w:b/>
                <w:bCs/>
              </w:rPr>
              <w:t>Individuals where treatment is not indicated:</w:t>
            </w:r>
            <w:r>
              <w:t xml:space="preserve"> </w:t>
            </w:r>
          </w:p>
          <w:p w14:paraId="122A31EF" w14:textId="77777777" w:rsidR="00D174BC" w:rsidRPr="00D174BC" w:rsidRDefault="00D174BC" w:rsidP="00D174BC">
            <w:pPr>
              <w:pStyle w:val="Bulletindent1"/>
              <w:rPr>
                <w:rFonts w:eastAsia="Calibri"/>
              </w:rPr>
            </w:pPr>
            <w:r w:rsidRPr="00D174BC">
              <w:rPr>
                <w:rFonts w:eastAsia="Calibri"/>
              </w:rPr>
              <w:t>Advise individual/carer/parent/guardian of alternative non antibiotic treatment if antibiotic not indicated and provide</w:t>
            </w:r>
            <w:r w:rsidRPr="00D174BC">
              <w:rPr>
                <w:rFonts w:eastAsia="Calibri"/>
                <w:b/>
              </w:rPr>
              <w:t xml:space="preserve"> </w:t>
            </w:r>
            <w:hyperlink r:id="rId55" w:history="1">
              <w:r w:rsidRPr="00D174BC">
                <w:rPr>
                  <w:rStyle w:val="Hyperlink"/>
                  <w:rFonts w:eastAsia="Calibri"/>
                  <w:bCs/>
                </w:rPr>
                <w:t>TARGET self-care leaflet</w:t>
              </w:r>
            </w:hyperlink>
            <w:r w:rsidRPr="00D174BC">
              <w:rPr>
                <w:rFonts w:eastAsia="Calibri"/>
                <w:lang w:val="en-US"/>
              </w:rPr>
              <w:t xml:space="preserve"> and safety netting advice. </w:t>
            </w:r>
          </w:p>
          <w:p w14:paraId="77CA6527" w14:textId="77777777" w:rsidR="00D174BC" w:rsidRPr="00D174BC" w:rsidRDefault="00D174BC" w:rsidP="00D174BC">
            <w:pPr>
              <w:pStyle w:val="Bulletindent1"/>
              <w:rPr>
                <w:rFonts w:eastAsia="Calibri"/>
              </w:rPr>
            </w:pPr>
            <w:r w:rsidRPr="00D174BC">
              <w:rPr>
                <w:rFonts w:eastAsia="Calibri"/>
              </w:rPr>
              <w:t>Some individuals may wish to consider oral antihistamines to help relieve itching, even though there is uncertainty about their effectiveness.</w:t>
            </w:r>
          </w:p>
          <w:p w14:paraId="2A978660" w14:textId="74236C49" w:rsidR="00D174BC" w:rsidRPr="00D174BC" w:rsidRDefault="00D174BC" w:rsidP="00D174BC">
            <w:pPr>
              <w:pStyle w:val="Bulletindent1"/>
              <w:rPr>
                <w:rFonts w:eastAsia="Calibri"/>
              </w:rPr>
            </w:pPr>
            <w:r w:rsidRPr="00D174BC">
              <w:rPr>
                <w:rFonts w:eastAsia="Calibri"/>
              </w:rPr>
              <w:t xml:space="preserve">Ask the individual to draw a line around the border of erythema (or take clear photos of the area) </w:t>
            </w:r>
            <w:r w:rsidRPr="00F64CC3">
              <w:rPr>
                <w:rFonts w:eastAsia="Calibri"/>
                <w:highlight w:val="cyan"/>
              </w:rPr>
              <w:t>[</w:t>
            </w:r>
            <w:r w:rsidRPr="00D174BC">
              <w:rPr>
                <w:rFonts w:eastAsia="Calibri"/>
                <w:highlight w:val="cyan"/>
              </w:rPr>
              <w:t>and to return for reassessment, as per local service specification if</w:t>
            </w:r>
            <w:r w:rsidR="00F64CC3" w:rsidRPr="00F64CC3">
              <w:rPr>
                <w:rFonts w:eastAsia="Calibri"/>
                <w:highlight w:val="cyan"/>
              </w:rPr>
              <w:t>]</w:t>
            </w:r>
            <w:r w:rsidRPr="00D174BC">
              <w:rPr>
                <w:rFonts w:eastAsia="Calibri"/>
              </w:rPr>
              <w:t>:</w:t>
            </w:r>
          </w:p>
          <w:p w14:paraId="120AD86F" w14:textId="77777777" w:rsidR="00D174BC" w:rsidRPr="00D174BC" w:rsidRDefault="00D174BC" w:rsidP="00D174BC">
            <w:pPr>
              <w:pStyle w:val="Bulletindent1"/>
              <w:numPr>
                <w:ilvl w:val="1"/>
                <w:numId w:val="15"/>
              </w:numPr>
              <w:rPr>
                <w:rFonts w:eastAsia="Calibri"/>
              </w:rPr>
            </w:pPr>
            <w:r w:rsidRPr="00D174BC">
              <w:rPr>
                <w:rFonts w:eastAsia="Calibri"/>
                <w:bCs/>
                <w:lang w:val="en-US"/>
              </w:rPr>
              <w:t xml:space="preserve">Symptoms worsen at any time </w:t>
            </w:r>
            <w:r w:rsidRPr="00D174BC">
              <w:rPr>
                <w:rFonts w:eastAsia="Calibri"/>
                <w:b/>
                <w:bCs/>
                <w:lang w:val="en-US"/>
              </w:rPr>
              <w:t>OR</w:t>
            </w:r>
            <w:r w:rsidRPr="00D174BC">
              <w:rPr>
                <w:rFonts w:eastAsia="Calibri"/>
                <w:bCs/>
                <w:lang w:val="en-US"/>
              </w:rPr>
              <w:t xml:space="preserve"> </w:t>
            </w:r>
          </w:p>
          <w:p w14:paraId="451DDFB5" w14:textId="77777777" w:rsidR="00D174BC" w:rsidRPr="00D174BC" w:rsidRDefault="00D174BC" w:rsidP="00D174BC">
            <w:pPr>
              <w:pStyle w:val="Bulletindent1"/>
              <w:numPr>
                <w:ilvl w:val="1"/>
                <w:numId w:val="15"/>
              </w:numPr>
              <w:rPr>
                <w:rFonts w:eastAsia="Calibri"/>
              </w:rPr>
            </w:pPr>
            <w:r w:rsidRPr="00D174BC">
              <w:rPr>
                <w:rFonts w:eastAsia="Calibri"/>
                <w:bCs/>
                <w:lang w:val="en-US"/>
              </w:rPr>
              <w:t xml:space="preserve">Do not improve after self-care as per </w:t>
            </w:r>
            <w:r w:rsidRPr="00D174BC">
              <w:rPr>
                <w:rFonts w:eastAsia="Calibri"/>
              </w:rPr>
              <w:t xml:space="preserve"> </w:t>
            </w:r>
            <w:hyperlink r:id="rId56" w:history="1">
              <w:r w:rsidR="006D319C" w:rsidRPr="00D174BC">
                <w:rPr>
                  <w:rStyle w:val="Hyperlink"/>
                  <w:rFonts w:eastAsia="Calibri"/>
                </w:rPr>
                <w:t>NHS insect bites and stings - self-care advice</w:t>
              </w:r>
            </w:hyperlink>
          </w:p>
          <w:p w14:paraId="516D1E8C" w14:textId="77777777" w:rsidR="00D76227" w:rsidRDefault="00D76227" w:rsidP="007F1BF9">
            <w:pPr>
              <w:pStyle w:val="Tabletext"/>
              <w:rPr>
                <w:b/>
                <w:bCs/>
              </w:rPr>
            </w:pPr>
          </w:p>
          <w:p w14:paraId="2FEA3152" w14:textId="562B2D13" w:rsidR="00A16080" w:rsidRPr="007F1BF9" w:rsidRDefault="00A16080" w:rsidP="007F1BF9">
            <w:pPr>
              <w:pStyle w:val="Tabletext"/>
              <w:rPr>
                <w:b/>
                <w:bCs/>
              </w:rPr>
            </w:pPr>
            <w:r w:rsidRPr="007F1BF9">
              <w:rPr>
                <w:b/>
                <w:bCs/>
              </w:rPr>
              <w:t xml:space="preserve">Refer urgently to a prescriber for further assessment if:  </w:t>
            </w:r>
          </w:p>
          <w:p w14:paraId="0C9F8016" w14:textId="77777777" w:rsidR="00D174BC" w:rsidRPr="00D174BC" w:rsidRDefault="00D174BC" w:rsidP="00D174BC">
            <w:pPr>
              <w:pStyle w:val="Bulletindent1"/>
            </w:pPr>
            <w:r w:rsidRPr="00D174BC">
              <w:t>Systemically unwell, but not showing signs or symptoms of sepsis</w:t>
            </w:r>
          </w:p>
          <w:p w14:paraId="5E0188D5" w14:textId="77777777" w:rsidR="00D174BC" w:rsidRPr="00D174BC" w:rsidRDefault="00D174BC" w:rsidP="00D174BC">
            <w:pPr>
              <w:pStyle w:val="Bulletindent1"/>
            </w:pPr>
            <w:r w:rsidRPr="00D174BC">
              <w:t>Individual is systemically well but with a comorbidity (for example peripheral arterial disease, chronic venous insufficiency, or morbid obesity) which may complicate or delay resolution of infection</w:t>
            </w:r>
          </w:p>
          <w:p w14:paraId="7BEB4019" w14:textId="77777777" w:rsidR="00D174BC" w:rsidRPr="00D174BC" w:rsidRDefault="00D174BC" w:rsidP="00D174BC">
            <w:pPr>
              <w:pStyle w:val="Bulletindent1"/>
            </w:pPr>
            <w:r w:rsidRPr="00D174BC">
              <w:rPr>
                <w:rFonts w:eastAsia="Arial"/>
              </w:rPr>
              <w:t>Severe pain out of proportion to the wound</w:t>
            </w:r>
          </w:p>
          <w:p w14:paraId="0B06EE6E" w14:textId="77777777" w:rsidR="00D174BC" w:rsidRPr="00D174BC" w:rsidRDefault="00D174BC" w:rsidP="00D174BC">
            <w:pPr>
              <w:pStyle w:val="Bulletindent1"/>
            </w:pPr>
            <w:r w:rsidRPr="00D174BC">
              <w:rPr>
                <w:rFonts w:eastAsia="Arial"/>
              </w:rPr>
              <w:t xml:space="preserve">Individual has significant collection of fluid or pus at site of infection </w:t>
            </w:r>
          </w:p>
          <w:p w14:paraId="23F5A271" w14:textId="77777777" w:rsidR="00D174BC" w:rsidRPr="00D174BC" w:rsidRDefault="00D174BC" w:rsidP="00D174BC">
            <w:pPr>
              <w:pStyle w:val="Bulletindent1"/>
            </w:pPr>
            <w:r w:rsidRPr="00D174BC">
              <w:t xml:space="preserve">Animal bite or scratch </w:t>
            </w:r>
          </w:p>
          <w:p w14:paraId="21659089" w14:textId="77777777" w:rsidR="00D174BC" w:rsidRPr="00D174BC" w:rsidRDefault="00D174BC" w:rsidP="00D174BC">
            <w:pPr>
              <w:pStyle w:val="Bulletindent1"/>
            </w:pPr>
            <w:r w:rsidRPr="00D174BC">
              <w:t>Human bite</w:t>
            </w:r>
          </w:p>
          <w:p w14:paraId="5066962F" w14:textId="478A0AF5" w:rsidR="00D174BC" w:rsidRPr="00D174BC" w:rsidRDefault="00D174BC" w:rsidP="00D174BC">
            <w:pPr>
              <w:pStyle w:val="Bulletindent1"/>
            </w:pPr>
            <w:r w:rsidRPr="00D174BC">
              <w:lastRenderedPageBreak/>
              <w:t xml:space="preserve">Evidence of </w:t>
            </w:r>
            <w:hyperlink r:id="rId57" w:history="1">
              <w:r w:rsidRPr="00D174BC">
                <w:rPr>
                  <w:rStyle w:val="Hyperlink"/>
                </w:rPr>
                <w:t>erythema migrans as described on the NHS website</w:t>
              </w:r>
            </w:hyperlink>
            <w:r w:rsidRPr="00D174BC">
              <w:rPr>
                <w:rStyle w:val="Hyperlink"/>
              </w:rPr>
              <w:t xml:space="preserve"> </w:t>
            </w:r>
            <w:r w:rsidRPr="00D174BC">
              <w:t>(bullseye rash, which may appear as a bruise on brown or black skin)</w:t>
            </w:r>
          </w:p>
          <w:p w14:paraId="0A9C6EAE" w14:textId="77777777" w:rsidR="00D174BC" w:rsidRPr="00D174BC" w:rsidRDefault="00D174BC" w:rsidP="00D174BC">
            <w:pPr>
              <w:pStyle w:val="Bulletindent1"/>
            </w:pPr>
            <w:r w:rsidRPr="00D174BC">
              <w:t xml:space="preserve">Bite or sting occurred while travelling outside of the UK with concern of insect borne disease e.g. malaria, tick borne encephalitis  </w:t>
            </w:r>
          </w:p>
          <w:p w14:paraId="2E4EC860" w14:textId="77777777" w:rsidR="00D174BC" w:rsidRPr="00D174BC" w:rsidRDefault="00D174BC" w:rsidP="00D174BC">
            <w:pPr>
              <w:pStyle w:val="Bulletindent1"/>
            </w:pPr>
            <w:r w:rsidRPr="00D174BC">
              <w:t>Bite or sting caused by an unusual or exotic insect</w:t>
            </w:r>
          </w:p>
          <w:p w14:paraId="1F69E970" w14:textId="77777777" w:rsidR="00D174BC" w:rsidRPr="00D174BC" w:rsidRDefault="00D174BC" w:rsidP="00D174BC">
            <w:pPr>
              <w:pStyle w:val="Bulletindent1"/>
            </w:pPr>
            <w:r w:rsidRPr="00D174BC">
              <w:t>Individuals where treatment under this PGD is not indicated/permitted but dermatological symptoms are present and require further assessment</w:t>
            </w:r>
          </w:p>
          <w:p w14:paraId="1B8E9ABF" w14:textId="77777777" w:rsidR="00D76227" w:rsidRPr="00D76227" w:rsidRDefault="00D76227" w:rsidP="00D76227">
            <w:pPr>
              <w:pStyle w:val="Bulletindent1"/>
              <w:numPr>
                <w:ilvl w:val="0"/>
                <w:numId w:val="0"/>
              </w:numPr>
              <w:ind w:left="360"/>
              <w:rPr>
                <w:rFonts w:ascii="Times New Roman" w:hAnsi="Times New Roman"/>
                <w:color w:val="000000"/>
                <w:sz w:val="27"/>
                <w:szCs w:val="27"/>
                <w:lang w:eastAsia="en-GB"/>
              </w:rPr>
            </w:pPr>
          </w:p>
          <w:p w14:paraId="504A3808" w14:textId="77777777" w:rsidR="007F1BF9" w:rsidRDefault="5B3C2807" w:rsidP="5207B67E">
            <w:pPr>
              <w:pStyle w:val="Bulletindent1"/>
              <w:numPr>
                <w:ilvl w:val="0"/>
                <w:numId w:val="0"/>
              </w:numPr>
              <w:rPr>
                <w:b/>
                <w:bCs/>
              </w:rPr>
            </w:pPr>
            <w:r w:rsidRPr="5207B67E">
              <w:rPr>
                <w:b/>
                <w:bCs/>
              </w:rPr>
              <w:t>Refer urgently to A&amp;E for further assessment if:</w:t>
            </w:r>
          </w:p>
          <w:p w14:paraId="00C84EB1" w14:textId="77777777" w:rsidR="00D174BC" w:rsidRPr="00035415" w:rsidRDefault="00D174BC" w:rsidP="00D174BC">
            <w:pPr>
              <w:pStyle w:val="Bulletindent1"/>
              <w:rPr>
                <w:iCs/>
              </w:rPr>
            </w:pPr>
            <w:r w:rsidRPr="00035415">
              <w:rPr>
                <w:lang w:val="en-US"/>
              </w:rPr>
              <w:t xml:space="preserve">Any individual suspected of having a </w:t>
            </w:r>
            <w:hyperlink r:id="rId58" w:history="1">
              <w:r>
                <w:rPr>
                  <w:rStyle w:val="Hyperlink"/>
                  <w:lang w:val="en-US"/>
                </w:rPr>
                <w:t>systemic reaction as per NICE CG134 - Anaphylaxis: assessment and referral after emergency treatment</w:t>
              </w:r>
            </w:hyperlink>
            <w:r w:rsidRPr="00035415">
              <w:rPr>
                <w:lang w:val="en-US"/>
              </w:rPr>
              <w:t xml:space="preserve"> to an insect bite or sting i.e. angio-oedema or anaphylaxis</w:t>
            </w:r>
          </w:p>
          <w:p w14:paraId="1F7F8DD5" w14:textId="77777777" w:rsidR="00D174BC" w:rsidRPr="00035415" w:rsidRDefault="00D174BC" w:rsidP="00D174BC">
            <w:pPr>
              <w:pStyle w:val="Bulletindent1"/>
              <w:rPr>
                <w:iCs/>
              </w:rPr>
            </w:pPr>
            <w:r w:rsidRPr="00035415">
              <w:t xml:space="preserve">Previous </w:t>
            </w:r>
            <w:hyperlink r:id="rId59" w:history="1">
              <w:r>
                <w:rPr>
                  <w:rStyle w:val="Hyperlink"/>
                  <w:lang w:val="en-US"/>
                </w:rPr>
                <w:t>systemic allergic reaction as per NICE CG134 - Anaphylaxis: assessment and referral after emergency treatment</w:t>
              </w:r>
            </w:hyperlink>
            <w:r w:rsidRPr="00035415">
              <w:t xml:space="preserve"> (e.g. angio-oedema or anaphylaxis) to the same type of bite or sting</w:t>
            </w:r>
          </w:p>
          <w:p w14:paraId="7B70DA53" w14:textId="77777777" w:rsidR="00D174BC" w:rsidRPr="00035415" w:rsidRDefault="00D174BC" w:rsidP="00D174BC">
            <w:pPr>
              <w:pStyle w:val="Bulletindent1"/>
              <w:rPr>
                <w:iCs/>
              </w:rPr>
            </w:pPr>
            <w:r w:rsidRPr="00035415">
              <w:t>Individual is severely immunosuppressed and has signs or symptoms of infection</w:t>
            </w:r>
          </w:p>
          <w:p w14:paraId="3374A577" w14:textId="77777777" w:rsidR="00D174BC" w:rsidRPr="00035415" w:rsidRDefault="00D174BC" w:rsidP="00D174BC">
            <w:pPr>
              <w:pStyle w:val="Bulletindent1"/>
            </w:pPr>
            <w:r w:rsidRPr="00035415">
              <w:t>Has been stung on the mouth, throat or tongue and is at risk of airway obstruction</w:t>
            </w:r>
          </w:p>
          <w:p w14:paraId="12B8FD48" w14:textId="4AD6B42A" w:rsidR="00D174BC" w:rsidRDefault="1F39DCE7" w:rsidP="00D174BC">
            <w:pPr>
              <w:pStyle w:val="Bulletindent1"/>
            </w:pPr>
            <w:r>
              <w:t>Has been stung around the eyes and is at risk of compromised vision</w:t>
            </w:r>
          </w:p>
          <w:p w14:paraId="1ACA62F4" w14:textId="6CDA4890" w:rsidR="00C3283F" w:rsidRPr="00A16080" w:rsidRDefault="00A16080" w:rsidP="00D76227">
            <w:pPr>
              <w:pStyle w:val="Tabletext"/>
              <w:rPr>
                <w:b/>
                <w:bCs/>
              </w:rPr>
            </w:pPr>
            <w:r w:rsidRPr="00A16080">
              <w:rPr>
                <w:b/>
                <w:bCs/>
                <w:lang w:val="en-GB"/>
              </w:rPr>
              <w:t>If sepsis or serious complications are suspected refer the individual urgently to A&amp;E</w:t>
            </w:r>
          </w:p>
        </w:tc>
      </w:tr>
      <w:tr w:rsidR="00A16080" w14:paraId="22696B43" w14:textId="77777777" w:rsidTr="7C78D54D">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258E85BF" w14:textId="77777777" w:rsidR="00D174BC" w:rsidRDefault="00D174BC" w:rsidP="00D174BC">
            <w:pPr>
              <w:pStyle w:val="Bulletindent1"/>
            </w:pPr>
            <w:r w:rsidRPr="00A16080">
              <w:t xml:space="preserve">Provide safety netting advice and advise individual/carer/parent/guardian of alternative treatment available using </w:t>
            </w:r>
            <w:hyperlink r:id="rId60" w:history="1">
              <w:r w:rsidRPr="00035415">
                <w:rPr>
                  <w:rStyle w:val="Hyperlink"/>
                  <w:bCs/>
                </w:rPr>
                <w:t>TARGET self-care leaflet</w:t>
              </w:r>
            </w:hyperlink>
          </w:p>
          <w:p w14:paraId="76C95288" w14:textId="0D7F2ABB" w:rsidR="7A948B5A" w:rsidRDefault="7A948B5A" w:rsidP="5207B67E">
            <w:pPr>
              <w:widowControl w:val="0"/>
              <w:rPr>
                <w:rFonts w:ascii="Arial" w:hAnsi="Arial" w:cs="Arial"/>
                <w:sz w:val="22"/>
                <w:szCs w:val="22"/>
              </w:rPr>
            </w:pPr>
            <w:r w:rsidRPr="5207B67E">
              <w:rPr>
                <w:rFonts w:ascii="Arial" w:eastAsia="Arial" w:hAnsi="Arial" w:cs="Arial"/>
                <w:sz w:val="22"/>
                <w:szCs w:val="22"/>
              </w:rPr>
              <w:t xml:space="preserve">Provide </w:t>
            </w:r>
            <w:hyperlink r:id="rId61">
              <w:r w:rsidRPr="5207B67E">
                <w:rPr>
                  <w:rStyle w:val="Hyperlink"/>
                  <w:rFonts w:ascii="Arial" w:eastAsia="Arial" w:hAnsi="Arial" w:cs="Arial"/>
                  <w:sz w:val="22"/>
                  <w:szCs w:val="22"/>
                </w:rPr>
                <w:t>information on insect bites and stings from the NHS website</w:t>
              </w:r>
            </w:hyperlink>
          </w:p>
          <w:p w14:paraId="36308C79" w14:textId="77777777" w:rsidR="00D174BC" w:rsidRPr="00035415" w:rsidRDefault="00D174BC" w:rsidP="00D174BC">
            <w:pPr>
              <w:pStyle w:val="Tabletext"/>
            </w:pPr>
            <w:r w:rsidRPr="00035415">
              <w:t xml:space="preserve">And, where relevant, provide the following information: </w:t>
            </w:r>
          </w:p>
          <w:p w14:paraId="7F89D5EB" w14:textId="77777777" w:rsidR="006D319C" w:rsidRPr="00035415" w:rsidRDefault="006D319C" w:rsidP="00D174BC">
            <w:pPr>
              <w:pStyle w:val="Bulletindent1"/>
            </w:pPr>
            <w:hyperlink r:id="rId62" w:history="1">
              <w:r w:rsidRPr="00035415">
                <w:rPr>
                  <w:rStyle w:val="Hyperlink"/>
                </w:rPr>
                <w:t>UKHSA Tick Awareness leaflet</w:t>
              </w:r>
            </w:hyperlink>
            <w:r w:rsidRPr="00035415" w:rsidDel="001A1969">
              <w:t xml:space="preserve"> </w:t>
            </w:r>
          </w:p>
          <w:p w14:paraId="0CAB4B03" w14:textId="65E0A203" w:rsidR="00D174BC" w:rsidRPr="00A16080" w:rsidRDefault="006D319C" w:rsidP="00D174BC">
            <w:pPr>
              <w:pStyle w:val="Bulletindent1"/>
            </w:pPr>
            <w:hyperlink r:id="rId63" w:tgtFrame="_blank" w:history="1">
              <w:r w:rsidRPr="00035415">
                <w:rPr>
                  <w:rStyle w:val="Hyperlink"/>
                </w:rPr>
                <w:t>The Anaphylaxis Campaign - Insect sting allergy – the facts.</w:t>
              </w:r>
            </w:hyperlink>
          </w:p>
        </w:tc>
      </w:tr>
      <w:tr w:rsidR="00A16080" w14:paraId="776F5521" w14:textId="77777777" w:rsidTr="7C78D54D">
        <w:tc>
          <w:tcPr>
            <w:tcW w:w="2542" w:type="dxa"/>
          </w:tcPr>
          <w:p w14:paraId="56C04ED7" w14:textId="3609CBCE" w:rsidR="00A16080" w:rsidRPr="00A16080" w:rsidRDefault="00A16080" w:rsidP="00A01A43">
            <w:pPr>
              <w:rPr>
                <w:rFonts w:ascii="Arial" w:hAnsi="Arial"/>
                <w:b/>
                <w:bCs/>
              </w:rPr>
            </w:pPr>
            <w:r w:rsidRPr="00A16080">
              <w:rPr>
                <w:rStyle w:val="TableHeaderColumn"/>
                <w:sz w:val="22"/>
                <w:szCs w:val="22"/>
              </w:rPr>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06E64522" w:rsidR="00A16080" w:rsidRPr="00A16080" w:rsidRDefault="00B52073" w:rsidP="00A16080">
            <w:pPr>
              <w:pStyle w:val="Tabletext"/>
            </w:pPr>
            <w:r w:rsidRPr="00B52073">
              <w:rPr>
                <w:rFonts w:cs="Arial"/>
                <w:szCs w:val="22"/>
                <w:lang w:val="en-GB" w:eastAsia="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pPr w:leftFromText="180" w:rightFromText="180" w:vertAnchor="text" w:tblpY="1"/>
        <w:tblOverlap w:val="never"/>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103"/>
      </w:tblGrid>
      <w:tr w:rsidR="00165DD9" w14:paraId="2B351AEC" w14:textId="77777777" w:rsidTr="7C78D54D">
        <w:tc>
          <w:tcPr>
            <w:tcW w:w="3397" w:type="dxa"/>
          </w:tcPr>
          <w:p w14:paraId="6EB1838B" w14:textId="461B0EDD" w:rsidR="00165DD9" w:rsidRPr="00A16080" w:rsidRDefault="00165DD9" w:rsidP="00C01DA0">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103" w:type="dxa"/>
          </w:tcPr>
          <w:p w14:paraId="4E97DCF8" w14:textId="77777777" w:rsidR="00C01DA0" w:rsidRPr="00C01DA0" w:rsidRDefault="00C01DA0" w:rsidP="00C01DA0">
            <w:pPr>
              <w:pStyle w:val="Tabletext"/>
              <w:rPr>
                <w:lang w:val="en-GB"/>
              </w:rPr>
            </w:pPr>
            <w:r w:rsidRPr="00C01DA0">
              <w:rPr>
                <w:lang w:val="en-GB"/>
              </w:rPr>
              <w:t>Erythromycin 250mg tablets</w:t>
            </w:r>
          </w:p>
          <w:p w14:paraId="3304F0C2" w14:textId="77777777" w:rsidR="00C01DA0" w:rsidRPr="00C01DA0" w:rsidRDefault="00C01DA0" w:rsidP="00C01DA0">
            <w:pPr>
              <w:pStyle w:val="Tabletext"/>
              <w:rPr>
                <w:lang w:val="en-GB"/>
              </w:rPr>
            </w:pPr>
            <w:r w:rsidRPr="00C01DA0">
              <w:rPr>
                <w:lang w:val="en-GB"/>
              </w:rPr>
              <w:t>Erythromycin 250mg gastro-resistant tablets</w:t>
            </w:r>
          </w:p>
          <w:p w14:paraId="5F951412" w14:textId="77777777" w:rsidR="00C01DA0" w:rsidRPr="00C01DA0" w:rsidRDefault="00C01DA0" w:rsidP="00C01DA0">
            <w:pPr>
              <w:pStyle w:val="Tabletext"/>
              <w:rPr>
                <w:lang w:val="en-GB"/>
              </w:rPr>
            </w:pPr>
            <w:r w:rsidRPr="00C01DA0">
              <w:rPr>
                <w:lang w:val="en-GB"/>
              </w:rPr>
              <w:t xml:space="preserve">Erythromycin 500mg tablets </w:t>
            </w:r>
          </w:p>
          <w:p w14:paraId="752FEF52" w14:textId="77777777" w:rsidR="00C01DA0" w:rsidRPr="00C01DA0" w:rsidRDefault="00C01DA0" w:rsidP="00C01DA0">
            <w:pPr>
              <w:pStyle w:val="Tabletext"/>
              <w:rPr>
                <w:lang w:val="en-GB"/>
              </w:rPr>
            </w:pPr>
            <w:r w:rsidRPr="00C01DA0">
              <w:rPr>
                <w:lang w:val="en-GB"/>
              </w:rPr>
              <w:t xml:space="preserve">Erythromycin 125mg/5mL oral suspension (or oral solution) x 100mL </w:t>
            </w:r>
          </w:p>
          <w:p w14:paraId="4AFD1580" w14:textId="77777777" w:rsidR="00C01DA0" w:rsidRPr="00C01DA0" w:rsidRDefault="00C01DA0" w:rsidP="00C01DA0">
            <w:pPr>
              <w:pStyle w:val="Tabletext"/>
              <w:rPr>
                <w:lang w:val="en-GB"/>
              </w:rPr>
            </w:pPr>
            <w:r w:rsidRPr="00C01DA0">
              <w:rPr>
                <w:lang w:val="en-GB"/>
              </w:rPr>
              <w:t xml:space="preserve">Erythromycin 125mg/5mL sugar free oral suspension (or oral solution) x 100mL </w:t>
            </w:r>
          </w:p>
          <w:p w14:paraId="6A2E9AF3" w14:textId="77777777" w:rsidR="00C01DA0" w:rsidRPr="00C01DA0" w:rsidRDefault="00C01DA0" w:rsidP="00C01DA0">
            <w:pPr>
              <w:pStyle w:val="Tabletext"/>
              <w:rPr>
                <w:lang w:val="en-GB"/>
              </w:rPr>
            </w:pPr>
            <w:r w:rsidRPr="00C01DA0">
              <w:rPr>
                <w:lang w:val="en-GB"/>
              </w:rPr>
              <w:t>Erythromycin 250mg/5mL oral suspension (or oral solution) x 100mL</w:t>
            </w:r>
          </w:p>
          <w:p w14:paraId="2B104BB5" w14:textId="18FB591C" w:rsidR="00BA5AC3" w:rsidRPr="0012506B" w:rsidRDefault="00C01DA0" w:rsidP="00C01DA0">
            <w:pPr>
              <w:pStyle w:val="Tabletext"/>
            </w:pPr>
            <w:r w:rsidRPr="00C01DA0">
              <w:rPr>
                <w:lang w:val="en-GB"/>
              </w:rPr>
              <w:t>Erythromycin 250mg/5mL sugar free oral suspension (or oral solution) x 100mL</w:t>
            </w:r>
          </w:p>
        </w:tc>
      </w:tr>
      <w:tr w:rsidR="00165DD9" w14:paraId="6DAA0645" w14:textId="77777777" w:rsidTr="7C78D54D">
        <w:tc>
          <w:tcPr>
            <w:tcW w:w="3397" w:type="dxa"/>
          </w:tcPr>
          <w:p w14:paraId="2F56A41B" w14:textId="05091A78" w:rsidR="00165DD9" w:rsidRPr="00A16080" w:rsidRDefault="00165DD9" w:rsidP="00C01DA0">
            <w:pPr>
              <w:rPr>
                <w:rStyle w:val="TableHeaderColumn"/>
                <w:sz w:val="22"/>
                <w:szCs w:val="22"/>
              </w:rPr>
            </w:pPr>
            <w:r w:rsidRPr="00A16080">
              <w:rPr>
                <w:rStyle w:val="TableHeaderColumn"/>
                <w:sz w:val="22"/>
                <w:szCs w:val="22"/>
              </w:rPr>
              <w:t>Legal category</w:t>
            </w:r>
          </w:p>
        </w:tc>
        <w:tc>
          <w:tcPr>
            <w:tcW w:w="5103" w:type="dxa"/>
          </w:tcPr>
          <w:p w14:paraId="29E26784" w14:textId="47EC3E0A" w:rsidR="00165DD9" w:rsidRDefault="00590856" w:rsidP="00C01DA0">
            <w:pPr>
              <w:pStyle w:val="Tabletext"/>
            </w:pPr>
            <w:r>
              <w:t>POM</w:t>
            </w:r>
          </w:p>
        </w:tc>
      </w:tr>
      <w:tr w:rsidR="00165DD9" w14:paraId="44E2B1CC" w14:textId="77777777" w:rsidTr="7C78D54D">
        <w:tc>
          <w:tcPr>
            <w:tcW w:w="3397" w:type="dxa"/>
          </w:tcPr>
          <w:p w14:paraId="2EBF84AC" w14:textId="3E061F77" w:rsidR="004A295D" w:rsidRPr="00A16080" w:rsidRDefault="00165DD9" w:rsidP="00C01DA0">
            <w:pPr>
              <w:rPr>
                <w:rStyle w:val="TableHeaderColumn"/>
                <w:sz w:val="22"/>
                <w:szCs w:val="22"/>
              </w:rPr>
            </w:pPr>
            <w:r w:rsidRPr="00A16080">
              <w:rPr>
                <w:rStyle w:val="TableHeaderColumn"/>
                <w:sz w:val="22"/>
                <w:szCs w:val="22"/>
              </w:rPr>
              <w:t>Route</w:t>
            </w:r>
            <w:r w:rsidR="009604EE" w:rsidRPr="00A16080">
              <w:rPr>
                <w:rStyle w:val="TableHeaderColumn"/>
                <w:sz w:val="22"/>
                <w:szCs w:val="22"/>
              </w:rPr>
              <w:t xml:space="preserve"> or </w:t>
            </w:r>
            <w:r w:rsidRPr="00A16080">
              <w:rPr>
                <w:rStyle w:val="TableHeaderColumn"/>
                <w:sz w:val="22"/>
                <w:szCs w:val="22"/>
              </w:rPr>
              <w:t>method of administration</w:t>
            </w:r>
          </w:p>
        </w:tc>
        <w:tc>
          <w:tcPr>
            <w:tcW w:w="5103" w:type="dxa"/>
          </w:tcPr>
          <w:p w14:paraId="5DC64911" w14:textId="77777777" w:rsidR="00C01DA0" w:rsidRPr="00C01DA0" w:rsidRDefault="00C01DA0" w:rsidP="00C01DA0">
            <w:pPr>
              <w:pStyle w:val="Tabletext"/>
              <w:rPr>
                <w:iCs/>
                <w:lang w:val="en-GB"/>
              </w:rPr>
            </w:pPr>
            <w:r w:rsidRPr="00C01DA0">
              <w:rPr>
                <w:iCs/>
                <w:lang w:val="en-GB"/>
              </w:rPr>
              <w:t>Orally, with water (just before or with food).</w:t>
            </w:r>
          </w:p>
          <w:p w14:paraId="1AEE02EB" w14:textId="77777777" w:rsidR="00C01DA0" w:rsidRPr="00C01DA0" w:rsidRDefault="00C01DA0" w:rsidP="00C01DA0">
            <w:pPr>
              <w:pStyle w:val="Tabletext"/>
              <w:rPr>
                <w:iCs/>
                <w:lang w:val="en-GB"/>
              </w:rPr>
            </w:pPr>
          </w:p>
          <w:p w14:paraId="04517ADA" w14:textId="346C6908" w:rsidR="004A295D" w:rsidRPr="00A01A43" w:rsidRDefault="00C01DA0" w:rsidP="00C01DA0">
            <w:pPr>
              <w:pStyle w:val="Tabletext"/>
            </w:pPr>
            <w:r w:rsidRPr="00C01DA0">
              <w:rPr>
                <w:iCs/>
                <w:lang w:val="en-GB"/>
              </w:rPr>
              <w:t xml:space="preserve">Tablets should be swallowed whole. </w:t>
            </w:r>
            <w:r w:rsidRPr="00C01DA0">
              <w:rPr>
                <w:i/>
                <w:iCs/>
                <w:lang w:val="en-GB"/>
              </w:rPr>
              <w:t xml:space="preserve"> </w:t>
            </w:r>
          </w:p>
        </w:tc>
      </w:tr>
      <w:tr w:rsidR="003E69CD" w14:paraId="264CA183" w14:textId="77777777" w:rsidTr="7C78D54D">
        <w:tc>
          <w:tcPr>
            <w:tcW w:w="3397" w:type="dxa"/>
          </w:tcPr>
          <w:p w14:paraId="011DED45" w14:textId="1B587114" w:rsidR="003E69CD" w:rsidRPr="00A16080" w:rsidRDefault="2F7C8860" w:rsidP="00C01DA0">
            <w:pPr>
              <w:rPr>
                <w:rStyle w:val="TableHeaderColumn"/>
                <w:sz w:val="22"/>
                <w:szCs w:val="22"/>
              </w:rPr>
            </w:pPr>
            <w:r w:rsidRPr="5207B67E">
              <w:rPr>
                <w:rStyle w:val="TableHeaderColumn"/>
                <w:sz w:val="22"/>
                <w:szCs w:val="22"/>
              </w:rPr>
              <w:t>Off</w:t>
            </w:r>
            <w:r w:rsidR="573CDBA1" w:rsidRPr="5207B67E">
              <w:rPr>
                <w:rStyle w:val="TableHeaderColumn"/>
                <w:sz w:val="22"/>
                <w:szCs w:val="22"/>
              </w:rPr>
              <w:t>-</w:t>
            </w:r>
            <w:r w:rsidRPr="5207B67E">
              <w:rPr>
                <w:rStyle w:val="TableHeaderColumn"/>
                <w:sz w:val="22"/>
                <w:szCs w:val="22"/>
              </w:rPr>
              <w:t>label use</w:t>
            </w:r>
          </w:p>
        </w:tc>
        <w:tc>
          <w:tcPr>
            <w:tcW w:w="5103" w:type="dxa"/>
          </w:tcPr>
          <w:p w14:paraId="0689A4D0" w14:textId="7C76FECC" w:rsidR="0012506B" w:rsidRPr="00A16080" w:rsidRDefault="00A16080" w:rsidP="00C01DA0">
            <w:pPr>
              <w:pStyle w:val="Tabletext"/>
              <w:rPr>
                <w:b/>
                <w:bCs/>
              </w:rPr>
            </w:pPr>
            <w:r w:rsidRPr="00A16080">
              <w:rPr>
                <w:b/>
                <w:bCs/>
                <w:lang w:val="en-GB"/>
              </w:rPr>
              <w:t>Temperature variations</w:t>
            </w:r>
          </w:p>
          <w:p w14:paraId="0CAECCF3" w14:textId="21B185E4" w:rsidR="00BD3700" w:rsidRPr="00BD3700" w:rsidRDefault="005F17C5" w:rsidP="00C01DA0">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00BD3700" w:rsidRPr="00BD3700">
              <w:rPr>
                <w:lang w:val="en-GB"/>
              </w:rPr>
              <w:t xml:space="preserve">the </w:t>
            </w:r>
            <w:r w:rsidR="00BD3700" w:rsidRPr="00BD3700">
              <w:t>pharmacist must ensure the medicine remains</w:t>
            </w:r>
            <w:r w:rsidR="00BD3700">
              <w:t xml:space="preserve"> </w:t>
            </w:r>
            <w:r w:rsidR="00BD3700" w:rsidRPr="00BD3700">
              <w:t>pharmaceutically stable and appropriate for use if it is to be issued.</w:t>
            </w:r>
          </w:p>
          <w:p w14:paraId="0737E772" w14:textId="28F92C45" w:rsidR="00A16080" w:rsidRDefault="00A16080" w:rsidP="00C01DA0">
            <w:pPr>
              <w:pStyle w:val="Tabletext"/>
            </w:pPr>
          </w:p>
          <w:p w14:paraId="46196D32" w14:textId="64DFD31A" w:rsidR="005F17C5" w:rsidRDefault="1BCE184B" w:rsidP="00C01DA0">
            <w:pPr>
              <w:pStyle w:val="Tabletext"/>
              <w:rPr>
                <w:lang w:val="en-GB"/>
              </w:rPr>
            </w:pPr>
            <w:r w:rsidRPr="5207B67E">
              <w:rPr>
                <w:lang w:val="en-GB"/>
              </w:rPr>
              <w:t>Where medicines have been assessed by a pharmacist in accordance with national or specific product recommendations/manufacturer advice as appropriate for continued use this would constitute off-label administration under this PGD.</w:t>
            </w:r>
            <w:r w:rsidR="2B591937" w:rsidRPr="5207B67E">
              <w:rPr>
                <w:lang w:val="en-GB"/>
              </w:rPr>
              <w:t xml:space="preserve"> </w:t>
            </w:r>
            <w:r w:rsidR="5B3C2807" w:rsidRPr="5207B67E">
              <w:rPr>
                <w:lang w:val="en-GB"/>
              </w:rPr>
              <w:t>The responsibility for the decision to release the affected medicines for use lies with the pharmacist.</w:t>
            </w:r>
          </w:p>
          <w:p w14:paraId="51B30F56" w14:textId="77777777" w:rsidR="00BD3700" w:rsidRDefault="00BD3700" w:rsidP="5207B67E">
            <w:pPr>
              <w:pStyle w:val="Tabletext"/>
              <w:rPr>
                <w:b/>
                <w:bCs/>
                <w:lang w:val="en-GB"/>
              </w:rPr>
            </w:pPr>
          </w:p>
          <w:p w14:paraId="4ADA69BB" w14:textId="1C13235D" w:rsidR="3A060F85" w:rsidRDefault="3A060F85" w:rsidP="15B5C096">
            <w:pPr>
              <w:pStyle w:val="Tabletext"/>
              <w:rPr>
                <w:rFonts w:eastAsia="Arial" w:cs="Arial"/>
                <w:szCs w:val="22"/>
                <w:lang w:val="en-GB"/>
              </w:rPr>
            </w:pPr>
            <w:r w:rsidRPr="15B5C096">
              <w:rPr>
                <w:rFonts w:eastAsia="Arial" w:cs="Arial"/>
                <w:b/>
                <w:bCs/>
                <w:szCs w:val="22"/>
                <w:lang w:val="en-GB"/>
              </w:rPr>
              <w:t xml:space="preserve">Manipulating solid dosage forms </w:t>
            </w:r>
          </w:p>
          <w:p w14:paraId="72C9B491" w14:textId="093B8D9F" w:rsidR="3A060F85" w:rsidRDefault="3A060F85" w:rsidP="15B5C096">
            <w:pPr>
              <w:pStyle w:val="Tabletext"/>
              <w:rPr>
                <w:rFonts w:eastAsia="Arial" w:cs="Arial"/>
                <w:szCs w:val="22"/>
                <w:lang w:val="en-GB"/>
              </w:rPr>
            </w:pPr>
            <w:r w:rsidRPr="15B5C096">
              <w:rPr>
                <w:rFonts w:eastAsia="Arial" w:cs="Arial"/>
                <w:szCs w:val="22"/>
                <w:lang w:val="en-GB"/>
              </w:rPr>
              <w:t>(</w:t>
            </w:r>
            <w:hyperlink r:id="rId64">
              <w:r w:rsidRPr="15B5C096">
                <w:rPr>
                  <w:rStyle w:val="Hyperlink"/>
                  <w:rFonts w:eastAsia="Arial" w:cs="Arial"/>
                  <w:szCs w:val="22"/>
                  <w:lang w:val="en-GB"/>
                </w:rPr>
                <w:t>SPS resource on Using solid oral dosage form antibiotics in children</w:t>
              </w:r>
            </w:hyperlink>
            <w:r w:rsidRPr="15B5C096">
              <w:rPr>
                <w:rFonts w:eastAsia="Arial" w:cs="Arial"/>
                <w:szCs w:val="22"/>
                <w:lang w:val="en-GB"/>
              </w:rPr>
              <w:t>)</w:t>
            </w:r>
          </w:p>
          <w:p w14:paraId="09A6EEC7" w14:textId="77777777" w:rsidR="00A01A43" w:rsidRDefault="00BD3700" w:rsidP="00C01DA0">
            <w:pPr>
              <w:pStyle w:val="Tabletext"/>
              <w:rPr>
                <w:lang w:val="en-GB"/>
              </w:rPr>
            </w:pPr>
            <w:r w:rsidRPr="00BD3700">
              <w:rPr>
                <w:lang w:val="en-GB"/>
              </w:rPr>
              <w:t xml:space="preserve">In the event of an individual being unable to swallow solid oral dosage formulations, and alternate liquid formulations not being readily available provide advice on how to give doses by </w:t>
            </w:r>
            <w:r w:rsidR="00A01A43" w:rsidRPr="00A01A43">
              <w:rPr>
                <w:lang w:val="en-GB"/>
              </w:rPr>
              <w:t>opening capsules. Use in this way may be outside the product licence and is thus off-label.</w:t>
            </w:r>
          </w:p>
          <w:p w14:paraId="77595F2E" w14:textId="77777777" w:rsidR="00B42567" w:rsidRDefault="00B42567" w:rsidP="00C01DA0">
            <w:pPr>
              <w:pStyle w:val="Tabletext"/>
              <w:rPr>
                <w:lang w:val="en-GB"/>
              </w:rPr>
            </w:pPr>
          </w:p>
          <w:p w14:paraId="3227143A" w14:textId="77777777" w:rsidR="00C01DA0" w:rsidRPr="00C01DA0" w:rsidRDefault="00C01DA0" w:rsidP="00C01DA0">
            <w:pPr>
              <w:pStyle w:val="Tabletext"/>
              <w:rPr>
                <w:b/>
                <w:bCs/>
                <w:lang w:val="en-GB"/>
              </w:rPr>
            </w:pPr>
            <w:r w:rsidRPr="00C01DA0">
              <w:rPr>
                <w:b/>
                <w:bCs/>
                <w:lang w:val="en-GB"/>
              </w:rPr>
              <w:lastRenderedPageBreak/>
              <w:t>Dispersing or crushing</w:t>
            </w:r>
          </w:p>
          <w:p w14:paraId="203FC792" w14:textId="77777777" w:rsidR="00C01DA0" w:rsidRDefault="00C01DA0" w:rsidP="00C01DA0">
            <w:pPr>
              <w:pStyle w:val="Tabletext"/>
              <w:rPr>
                <w:lang w:val="en-GB"/>
              </w:rPr>
            </w:pPr>
            <w:r w:rsidRPr="00C01DA0">
              <w:rPr>
                <w:lang w:val="en-GB"/>
              </w:rPr>
              <w:t>The film-coated tablets can be crushed and mixed with liquid or soft food. Crushing tablets </w:t>
            </w:r>
            <w:r w:rsidRPr="00C01DA0">
              <w:rPr>
                <w:b/>
                <w:bCs/>
                <w:lang w:val="en-GB"/>
              </w:rPr>
              <w:t>should not</w:t>
            </w:r>
            <w:r w:rsidRPr="00C01DA0">
              <w:rPr>
                <w:lang w:val="en-GB"/>
              </w:rPr>
              <w:t> be undertaken by anyone with, or in the vicinity of someone with a macrolide allergy. Enteric coated tablets </w:t>
            </w:r>
            <w:r w:rsidRPr="00C01DA0">
              <w:rPr>
                <w:b/>
                <w:bCs/>
                <w:lang w:val="en-GB"/>
              </w:rPr>
              <w:t>should not</w:t>
            </w:r>
            <w:r w:rsidRPr="00C01DA0">
              <w:rPr>
                <w:lang w:val="en-GB"/>
              </w:rPr>
              <w:t> be crushed and </w:t>
            </w:r>
            <w:r w:rsidRPr="00C01DA0">
              <w:rPr>
                <w:b/>
                <w:bCs/>
                <w:lang w:val="en-GB"/>
              </w:rPr>
              <w:t>will not</w:t>
            </w:r>
            <w:r w:rsidRPr="00C01DA0">
              <w:rPr>
                <w:lang w:val="en-GB"/>
              </w:rPr>
              <w:t> disperse in water.</w:t>
            </w:r>
          </w:p>
          <w:p w14:paraId="3DA0E053" w14:textId="77777777" w:rsidR="00C01DA0" w:rsidRPr="00C01DA0" w:rsidRDefault="00C01DA0" w:rsidP="00C01DA0">
            <w:pPr>
              <w:pStyle w:val="Tabletext"/>
              <w:rPr>
                <w:lang w:val="en-GB"/>
              </w:rPr>
            </w:pPr>
          </w:p>
          <w:p w14:paraId="49D7DEFD" w14:textId="77777777" w:rsidR="00C01DA0" w:rsidRPr="00C01DA0" w:rsidRDefault="00C01DA0" w:rsidP="00C01DA0">
            <w:pPr>
              <w:pStyle w:val="Tabletext"/>
              <w:rPr>
                <w:b/>
                <w:bCs/>
                <w:iCs/>
                <w:lang w:val="en-GB"/>
              </w:rPr>
            </w:pPr>
            <w:r w:rsidRPr="00C01DA0">
              <w:rPr>
                <w:b/>
                <w:bCs/>
                <w:iCs/>
                <w:lang w:val="en-GB"/>
              </w:rPr>
              <w:t>Dispersing tablets</w:t>
            </w:r>
          </w:p>
          <w:p w14:paraId="79927D87" w14:textId="77777777" w:rsidR="00C01DA0" w:rsidRPr="00C01DA0" w:rsidRDefault="00C01DA0" w:rsidP="00C01DA0">
            <w:pPr>
              <w:pStyle w:val="Tabletext"/>
              <w:rPr>
                <w:lang w:val="en-GB"/>
              </w:rPr>
            </w:pPr>
            <w:r w:rsidRPr="00C01DA0">
              <w:rPr>
                <w:lang w:val="en-GB"/>
              </w:rPr>
              <w:t>To disperse the tablet:</w:t>
            </w:r>
          </w:p>
          <w:p w14:paraId="03E69A49" w14:textId="77777777" w:rsidR="00C01DA0" w:rsidRPr="00C01DA0" w:rsidRDefault="00C01DA0" w:rsidP="00C01DA0">
            <w:pPr>
              <w:pStyle w:val="Tabletext"/>
              <w:numPr>
                <w:ilvl w:val="0"/>
                <w:numId w:val="25"/>
              </w:numPr>
              <w:rPr>
                <w:lang w:val="en-GB"/>
              </w:rPr>
            </w:pPr>
            <w:r w:rsidRPr="00C01DA0">
              <w:rPr>
                <w:lang w:val="en-GB"/>
              </w:rPr>
              <w:t>Place the tablet in the barrel of a 10mL oral syringe</w:t>
            </w:r>
          </w:p>
          <w:p w14:paraId="40B987E9" w14:textId="77777777" w:rsidR="00C01DA0" w:rsidRPr="00C01DA0" w:rsidRDefault="00C01DA0" w:rsidP="00C01DA0">
            <w:pPr>
              <w:pStyle w:val="Tabletext"/>
              <w:numPr>
                <w:ilvl w:val="0"/>
                <w:numId w:val="25"/>
              </w:numPr>
              <w:rPr>
                <w:lang w:val="en-GB"/>
              </w:rPr>
            </w:pPr>
            <w:r w:rsidRPr="00C01DA0">
              <w:rPr>
                <w:lang w:val="en-GB"/>
              </w:rPr>
              <w:t>Replace the plunger</w:t>
            </w:r>
          </w:p>
          <w:p w14:paraId="289FC1A0" w14:textId="77777777" w:rsidR="00C01DA0" w:rsidRPr="00C01DA0" w:rsidRDefault="00C01DA0" w:rsidP="00C01DA0">
            <w:pPr>
              <w:pStyle w:val="Tabletext"/>
              <w:numPr>
                <w:ilvl w:val="0"/>
                <w:numId w:val="25"/>
              </w:numPr>
              <w:rPr>
                <w:lang w:val="en-GB"/>
              </w:rPr>
            </w:pPr>
            <w:r w:rsidRPr="00C01DA0">
              <w:rPr>
                <w:lang w:val="en-GB"/>
              </w:rPr>
              <w:t>Draw up approximately 5mL of water and 2mL of air</w:t>
            </w:r>
          </w:p>
          <w:p w14:paraId="13D3D1A6" w14:textId="77777777" w:rsidR="00C01DA0" w:rsidRPr="00C01DA0" w:rsidRDefault="00C01DA0" w:rsidP="00C01DA0">
            <w:pPr>
              <w:pStyle w:val="Tabletext"/>
              <w:numPr>
                <w:ilvl w:val="0"/>
                <w:numId w:val="25"/>
              </w:numPr>
              <w:rPr>
                <w:lang w:val="en-GB"/>
              </w:rPr>
            </w:pPr>
            <w:r w:rsidRPr="00C01DA0">
              <w:rPr>
                <w:lang w:val="en-GB"/>
              </w:rPr>
              <w:t>Shake well and allow to disperse (this may take up to 10 minutes)</w:t>
            </w:r>
          </w:p>
          <w:p w14:paraId="401E7B76" w14:textId="77777777" w:rsidR="00C01DA0" w:rsidRDefault="00C01DA0" w:rsidP="00C01DA0">
            <w:pPr>
              <w:pStyle w:val="Tabletext"/>
              <w:numPr>
                <w:ilvl w:val="0"/>
                <w:numId w:val="25"/>
              </w:numPr>
              <w:rPr>
                <w:lang w:val="en-GB"/>
              </w:rPr>
            </w:pPr>
            <w:r w:rsidRPr="00C01DA0">
              <w:rPr>
                <w:lang w:val="en-GB"/>
              </w:rPr>
              <w:t>Ensure all contents of the oral syringe are given in the mouth</w:t>
            </w:r>
          </w:p>
          <w:p w14:paraId="203C60B1" w14:textId="77777777" w:rsidR="00C01DA0" w:rsidRPr="00C01DA0" w:rsidRDefault="00C01DA0" w:rsidP="00C01DA0">
            <w:pPr>
              <w:pStyle w:val="Tabletext"/>
            </w:pPr>
          </w:p>
          <w:p w14:paraId="7451680A" w14:textId="77777777" w:rsidR="00C01DA0" w:rsidRPr="00C01DA0" w:rsidRDefault="00C01DA0" w:rsidP="00C01DA0">
            <w:pPr>
              <w:pStyle w:val="Tabletext"/>
              <w:rPr>
                <w:lang w:val="en-GB"/>
              </w:rPr>
            </w:pPr>
            <w:r w:rsidRPr="00C01DA0">
              <w:rPr>
                <w:lang w:val="en-GB"/>
              </w:rPr>
              <w:t>Alternatively, the tablet may be mixed with 5 to 10mL of water in small glass or medicine cup and stirred well.</w:t>
            </w:r>
          </w:p>
          <w:p w14:paraId="4C28D242" w14:textId="77777777" w:rsidR="00A01A43" w:rsidRPr="00A01A43" w:rsidRDefault="00A01A43" w:rsidP="00C01DA0">
            <w:pPr>
              <w:pStyle w:val="Tabletext"/>
            </w:pPr>
          </w:p>
          <w:p w14:paraId="0D3C88F0" w14:textId="77777777" w:rsidR="00BD3700" w:rsidRDefault="00BD3700" w:rsidP="00C01DA0">
            <w:pPr>
              <w:pStyle w:val="Tabletext"/>
            </w:pPr>
            <w:r w:rsidRPr="00BD3700">
              <w:rPr>
                <w:b/>
                <w:bCs/>
              </w:rPr>
              <w:t>Masking the taste</w:t>
            </w:r>
            <w:r w:rsidRPr="00BD3700">
              <w:t xml:space="preserve"> </w:t>
            </w:r>
          </w:p>
          <w:p w14:paraId="418BDA9A" w14:textId="77777777" w:rsidR="00BD3700" w:rsidRDefault="00BD3700" w:rsidP="00C01DA0">
            <w:pPr>
              <w:pStyle w:val="Tabletext"/>
            </w:pPr>
            <w:r w:rsidRPr="00BD3700">
              <w:t>The crushed tablet will taste bitter so it can be helpful to use a strongly flavoured drink (e.g. blackcurrant cordial) or food (e.g. jam, apple sauce, yoghurt) that the individual likes:</w:t>
            </w:r>
          </w:p>
          <w:p w14:paraId="4BB13C53" w14:textId="77777777" w:rsidR="00BD3700" w:rsidRDefault="00BD3700" w:rsidP="00C01DA0">
            <w:pPr>
              <w:pStyle w:val="Bulletindent1"/>
            </w:pPr>
            <w:r w:rsidRPr="00BD3700">
              <w:t>Use a small amount of food or drink (e.g. a teaspoonful) so you can be sure the individual eats it all and swallows the whole dose</w:t>
            </w:r>
          </w:p>
          <w:p w14:paraId="03A51400" w14:textId="77777777" w:rsidR="00BD3700" w:rsidRDefault="00BD3700" w:rsidP="00C01DA0">
            <w:pPr>
              <w:pStyle w:val="Bulletindent1"/>
            </w:pPr>
            <w:r w:rsidRPr="00BD3700">
              <w:t>It might be helpful to use an oral syringe for liquids</w:t>
            </w:r>
          </w:p>
          <w:p w14:paraId="3F7C931D" w14:textId="1FEA8961" w:rsidR="00A16080" w:rsidRPr="005A6885" w:rsidRDefault="00BD3700" w:rsidP="00C01DA0">
            <w:pPr>
              <w:pStyle w:val="Bulletindent1"/>
            </w:pPr>
            <w:r w:rsidRPr="00BD3700">
              <w:t>After mixing the crushed tablet with food or drink, give it straight away.</w:t>
            </w:r>
          </w:p>
          <w:p w14:paraId="6A04B042" w14:textId="77777777" w:rsidR="00C01DA0" w:rsidRPr="007D4AF0" w:rsidRDefault="00C01DA0" w:rsidP="00C01DA0">
            <w:pPr>
              <w:pStyle w:val="Tabletext"/>
            </w:pPr>
            <w:r w:rsidRPr="00EF76FC">
              <w:t xml:space="preserve">Note: some generic products advise to give one hour before food, </w:t>
            </w:r>
            <w:r>
              <w:t xml:space="preserve">however this is not </w:t>
            </w:r>
            <w:r w:rsidRPr="00EF76FC">
              <w:t>necessary and is not practical in this situation</w:t>
            </w:r>
            <w:r w:rsidRPr="007D4AF0">
              <w:t>.</w:t>
            </w:r>
          </w:p>
          <w:p w14:paraId="0B21063C" w14:textId="77777777" w:rsidR="00A01A43" w:rsidRDefault="00A01A43" w:rsidP="00C01DA0">
            <w:pPr>
              <w:pStyle w:val="Tabletext"/>
            </w:pPr>
          </w:p>
          <w:p w14:paraId="74240E7C" w14:textId="264F8AC4" w:rsidR="003E69CD" w:rsidRPr="003B61FD" w:rsidRDefault="5E475A2A" w:rsidP="00C01DA0">
            <w:pPr>
              <w:pStyle w:val="Tabletext"/>
            </w:pPr>
            <w:r>
              <w:t xml:space="preserve">Where a medicine is recommended off-label consider, as part of the consent process, informing the individual/parent/carer that the </w:t>
            </w:r>
            <w:r w:rsidR="798239D5">
              <w:t xml:space="preserve">medicine </w:t>
            </w:r>
            <w:r>
              <w:t>is being offered in accordance with national guidance but that this is outside the product licence.</w:t>
            </w:r>
          </w:p>
        </w:tc>
      </w:tr>
      <w:tr w:rsidR="00165DD9" w14:paraId="27DDC201" w14:textId="77777777" w:rsidTr="7C78D54D">
        <w:tc>
          <w:tcPr>
            <w:tcW w:w="3397" w:type="dxa"/>
          </w:tcPr>
          <w:p w14:paraId="47CBA637" w14:textId="26C43375" w:rsidR="00165DD9" w:rsidRPr="00A16080" w:rsidRDefault="00165DD9" w:rsidP="00C01DA0">
            <w:pPr>
              <w:rPr>
                <w:rStyle w:val="TableHeaderColumn"/>
                <w:sz w:val="22"/>
                <w:szCs w:val="22"/>
              </w:rPr>
            </w:pPr>
            <w:r w:rsidRPr="00A16080">
              <w:rPr>
                <w:rStyle w:val="TableHeaderColumn"/>
                <w:sz w:val="22"/>
                <w:szCs w:val="22"/>
              </w:rPr>
              <w:lastRenderedPageBreak/>
              <w:t>Dose and frequency</w:t>
            </w:r>
            <w:r w:rsidR="005F17C5" w:rsidRPr="00A16080">
              <w:rPr>
                <w:rStyle w:val="TableHeaderColumn"/>
                <w:sz w:val="22"/>
                <w:szCs w:val="22"/>
              </w:rPr>
              <w:t xml:space="preserve"> of administration</w:t>
            </w:r>
          </w:p>
        </w:tc>
        <w:tc>
          <w:tcPr>
            <w:tcW w:w="5103" w:type="dxa"/>
          </w:tcPr>
          <w:p w14:paraId="5CF8B3C0" w14:textId="77777777" w:rsidR="00C01DA0" w:rsidRPr="00C01DA0" w:rsidRDefault="00C01DA0" w:rsidP="00C01DA0">
            <w:pPr>
              <w:shd w:val="clear" w:color="auto" w:fill="FFFFFF"/>
              <w:spacing w:after="0" w:line="240" w:lineRule="auto"/>
              <w:rPr>
                <w:rFonts w:ascii="Arial" w:eastAsia="Times New Roman" w:hAnsi="Arial" w:cs="Arial"/>
                <w:b/>
                <w:bCs/>
                <w:color w:val="0E0E0E"/>
                <w:kern w:val="0"/>
                <w:sz w:val="22"/>
                <w:szCs w:val="22"/>
                <w:lang w:eastAsia="en-GB"/>
                <w14:ligatures w14:val="none"/>
              </w:rPr>
            </w:pPr>
            <w:r w:rsidRPr="00C01DA0">
              <w:rPr>
                <w:rFonts w:ascii="Arial" w:eastAsia="Times New Roman" w:hAnsi="Arial" w:cs="Arial"/>
                <w:b/>
                <w:bCs/>
                <w:color w:val="0E0E0E"/>
                <w:kern w:val="0"/>
                <w:sz w:val="22"/>
                <w:szCs w:val="22"/>
                <w:lang w:eastAsia="en-GB"/>
                <w14:ligatures w14:val="none"/>
              </w:rPr>
              <w:t xml:space="preserve">Young people and adults aged 16 years and over: </w:t>
            </w:r>
          </w:p>
          <w:p w14:paraId="4C14B952" w14:textId="77777777" w:rsidR="00C01DA0" w:rsidRPr="00C01DA0" w:rsidRDefault="00C01DA0" w:rsidP="00C01DA0">
            <w:pPr>
              <w:spacing w:after="0" w:line="240" w:lineRule="auto"/>
              <w:rPr>
                <w:rFonts w:ascii="Arial" w:eastAsia="Times New Roman" w:hAnsi="Arial" w:cs="Arial"/>
                <w:kern w:val="0"/>
                <w:sz w:val="22"/>
                <w:szCs w:val="22"/>
                <w:lang w:eastAsia="en-GB"/>
                <w14:ligatures w14:val="none"/>
              </w:rPr>
            </w:pPr>
            <w:r w:rsidRPr="00C01DA0">
              <w:rPr>
                <w:rFonts w:ascii="Arial" w:eastAsia="Times New Roman" w:hAnsi="Arial" w:cs="Arial"/>
                <w:kern w:val="0"/>
                <w:sz w:val="22"/>
                <w:szCs w:val="22"/>
                <w:lang w:eastAsia="en-GB"/>
                <w14:ligatures w14:val="none"/>
              </w:rPr>
              <w:t>500mg four times daily</w:t>
            </w:r>
          </w:p>
          <w:p w14:paraId="6AB47447" w14:textId="6F459F2F" w:rsidR="0012506B" w:rsidRPr="00A01A43" w:rsidRDefault="0012506B" w:rsidP="00C01DA0">
            <w:pPr>
              <w:pStyle w:val="Tabletext"/>
            </w:pPr>
          </w:p>
        </w:tc>
      </w:tr>
      <w:tr w:rsidR="00165DD9" w14:paraId="25154B5D" w14:textId="77777777" w:rsidTr="7C78D54D">
        <w:tc>
          <w:tcPr>
            <w:tcW w:w="3397" w:type="dxa"/>
          </w:tcPr>
          <w:p w14:paraId="01685DA9" w14:textId="58D20A53" w:rsidR="00165DD9" w:rsidRPr="00A16080" w:rsidRDefault="00165DD9" w:rsidP="00C01DA0">
            <w:pPr>
              <w:rPr>
                <w:rStyle w:val="TableHeaderColumn"/>
                <w:sz w:val="22"/>
                <w:szCs w:val="22"/>
              </w:rPr>
            </w:pPr>
            <w:r w:rsidRPr="00A16080">
              <w:rPr>
                <w:rStyle w:val="TableHeaderColumn"/>
                <w:sz w:val="22"/>
                <w:szCs w:val="22"/>
              </w:rPr>
              <w:t xml:space="preserve">Quantity to be </w:t>
            </w:r>
            <w:r w:rsidR="0012506B" w:rsidRPr="00A16080">
              <w:rPr>
                <w:rStyle w:val="TableHeaderColumn"/>
                <w:sz w:val="22"/>
                <w:szCs w:val="22"/>
              </w:rPr>
              <w:t>supplied</w:t>
            </w:r>
          </w:p>
        </w:tc>
        <w:tc>
          <w:tcPr>
            <w:tcW w:w="5103" w:type="dxa"/>
          </w:tcPr>
          <w:p w14:paraId="2C1C698A" w14:textId="77777777" w:rsidR="00C01DA0" w:rsidRPr="00C01DA0" w:rsidRDefault="00C01DA0" w:rsidP="00C01DA0">
            <w:pPr>
              <w:pStyle w:val="Tabletext"/>
              <w:rPr>
                <w:b/>
                <w:bCs/>
              </w:rPr>
            </w:pPr>
            <w:r w:rsidRPr="00C01DA0">
              <w:rPr>
                <w:b/>
                <w:bCs/>
              </w:rPr>
              <w:t xml:space="preserve">Young people and adults aged 16 years and over: </w:t>
            </w:r>
          </w:p>
          <w:p w14:paraId="1BDDBFD7" w14:textId="2AD13FDA" w:rsidR="00165DD9" w:rsidRPr="00A01A43" w:rsidRDefault="4872CB37" w:rsidP="5207B67E">
            <w:pPr>
              <w:pStyle w:val="Tabletext"/>
              <w:rPr>
                <w:lang w:val="en-GB"/>
              </w:rPr>
            </w:pPr>
            <w:r w:rsidRPr="7C78D54D">
              <w:rPr>
                <w:lang w:val="en-GB"/>
              </w:rPr>
              <w:t>Appropriately labelled pack of 20 x 500mg tablets</w:t>
            </w:r>
            <w:r w:rsidRPr="7C78D54D">
              <w:rPr>
                <w:b/>
                <w:bCs/>
                <w:lang w:val="en-GB"/>
              </w:rPr>
              <w:t xml:space="preserve"> OR </w:t>
            </w:r>
            <w:r w:rsidRPr="7C78D54D">
              <w:rPr>
                <w:lang w:val="en-GB"/>
              </w:rPr>
              <w:t>appropriately labelled pack of 40 x 250mg tablets</w:t>
            </w:r>
            <w:r w:rsidRPr="7C78D54D">
              <w:rPr>
                <w:b/>
                <w:bCs/>
                <w:lang w:val="en-GB"/>
              </w:rPr>
              <w:t xml:space="preserve"> OR </w:t>
            </w:r>
            <w:r w:rsidRPr="7C78D54D">
              <w:rPr>
                <w:lang w:val="en-GB"/>
              </w:rPr>
              <w:t xml:space="preserve">appropriately labelled pack of 2 x 100mL </w:t>
            </w:r>
            <w:r w:rsidR="59A9D447" w:rsidRPr="7C78D54D">
              <w:rPr>
                <w:lang w:val="en-GB"/>
              </w:rPr>
              <w:t xml:space="preserve">X </w:t>
            </w:r>
            <w:r w:rsidRPr="7C78D54D">
              <w:rPr>
                <w:lang w:val="en-GB"/>
              </w:rPr>
              <w:t>250mg/5mL oral suspension (or oral solution)</w:t>
            </w:r>
            <w:r w:rsidRPr="7C78D54D">
              <w:rPr>
                <w:b/>
                <w:bCs/>
                <w:lang w:val="en-GB"/>
              </w:rPr>
              <w:t xml:space="preserve"> OR </w:t>
            </w:r>
            <w:r w:rsidRPr="7C78D54D">
              <w:rPr>
                <w:lang w:val="en-GB"/>
              </w:rPr>
              <w:t>appropriately labelled pack of 4 x 100mL X 125mg/5mL oral suspension (or oral solution)</w:t>
            </w:r>
          </w:p>
        </w:tc>
      </w:tr>
      <w:tr w:rsidR="006A7AF1" w14:paraId="073231F9" w14:textId="77777777" w:rsidTr="7C78D54D">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C01DA0">
            <w:pPr>
              <w:rPr>
                <w:rStyle w:val="TableHeaderColumn"/>
                <w:sz w:val="22"/>
                <w:szCs w:val="22"/>
              </w:rPr>
            </w:pPr>
            <w:r w:rsidRPr="00A16080">
              <w:rPr>
                <w:rStyle w:val="TableHeaderColumn"/>
                <w:sz w:val="22"/>
                <w:szCs w:val="22"/>
              </w:rPr>
              <w:t>Duration of treatment</w:t>
            </w:r>
          </w:p>
        </w:tc>
        <w:tc>
          <w:tcPr>
            <w:tcW w:w="5103" w:type="dxa"/>
            <w:tcBorders>
              <w:top w:val="single" w:sz="4" w:space="0" w:color="auto"/>
              <w:left w:val="single" w:sz="4" w:space="0" w:color="auto"/>
              <w:bottom w:val="single" w:sz="4" w:space="0" w:color="auto"/>
              <w:right w:val="single" w:sz="4" w:space="0" w:color="auto"/>
            </w:tcBorders>
          </w:tcPr>
          <w:p w14:paraId="4815C592" w14:textId="0B8883E4" w:rsidR="00A16080" w:rsidRDefault="00BD3700" w:rsidP="00C01DA0">
            <w:pPr>
              <w:pStyle w:val="Tabletext"/>
              <w:rPr>
                <w:lang w:val="en-GB"/>
              </w:rPr>
            </w:pPr>
            <w:r>
              <w:rPr>
                <w:lang w:val="en-GB"/>
              </w:rPr>
              <w:t>5</w:t>
            </w:r>
            <w:r w:rsidR="00A16080" w:rsidRPr="00A16080">
              <w:rPr>
                <w:lang w:val="en-GB"/>
              </w:rPr>
              <w:t xml:space="preserve"> days </w:t>
            </w:r>
          </w:p>
          <w:p w14:paraId="34A3B3B7" w14:textId="06D8E1E7" w:rsidR="006A7AF1" w:rsidRPr="00A16080" w:rsidRDefault="00A16080" w:rsidP="00C01DA0">
            <w:pPr>
              <w:pStyle w:val="Tabletext"/>
              <w:rPr>
                <w:b/>
                <w:bCs/>
              </w:rPr>
            </w:pPr>
            <w:r w:rsidRPr="00A16080">
              <w:rPr>
                <w:b/>
                <w:bCs/>
                <w:lang w:val="en-GB"/>
              </w:rPr>
              <w:t xml:space="preserve">Treatment should be started immediately and </w:t>
            </w:r>
            <w:r w:rsidR="00BD3700">
              <w:rPr>
                <w:b/>
                <w:bCs/>
                <w:lang w:val="en-GB"/>
              </w:rPr>
              <w:t>5</w:t>
            </w:r>
            <w:r w:rsidRPr="00A16080">
              <w:rPr>
                <w:b/>
                <w:bCs/>
                <w:lang w:val="en-GB"/>
              </w:rPr>
              <w:t xml:space="preserve"> days of treatment completed</w:t>
            </w:r>
          </w:p>
        </w:tc>
      </w:tr>
      <w:tr w:rsidR="005F17C5" w14:paraId="28CB51BD" w14:textId="77777777" w:rsidTr="7C78D54D">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C01DA0">
            <w:pPr>
              <w:rPr>
                <w:rStyle w:val="TableHeaderColumn"/>
                <w:sz w:val="22"/>
                <w:szCs w:val="22"/>
              </w:rPr>
            </w:pPr>
            <w:bookmarkStart w:id="7" w:name="Storage"/>
            <w:bookmarkEnd w:id="7"/>
            <w:r w:rsidRPr="00A16080">
              <w:rPr>
                <w:rStyle w:val="TableHeaderColumn"/>
                <w:sz w:val="22"/>
                <w:szCs w:val="22"/>
              </w:rPr>
              <w:t>Storage</w:t>
            </w:r>
          </w:p>
        </w:tc>
        <w:tc>
          <w:tcPr>
            <w:tcW w:w="5103" w:type="dxa"/>
            <w:tcBorders>
              <w:top w:val="single" w:sz="4" w:space="0" w:color="auto"/>
              <w:left w:val="single" w:sz="4" w:space="0" w:color="auto"/>
              <w:bottom w:val="single" w:sz="4" w:space="0" w:color="auto"/>
              <w:right w:val="single" w:sz="4" w:space="0" w:color="auto"/>
            </w:tcBorders>
          </w:tcPr>
          <w:p w14:paraId="63B16DBA" w14:textId="10397368" w:rsidR="005F17C5" w:rsidRPr="00C434B8" w:rsidRDefault="00A16080" w:rsidP="00C01DA0">
            <w:pPr>
              <w:pStyle w:val="Tabletext"/>
            </w:pPr>
            <w:r w:rsidRPr="00A16080">
              <w:t>Stock must be securely stored according to organisation medicines policy and in conditions in line with</w:t>
            </w:r>
            <w:r>
              <w:t xml:space="preserve"> </w:t>
            </w:r>
            <w:r w:rsidR="005F17C5" w:rsidRPr="005A6885">
              <w:t xml:space="preserve">the </w:t>
            </w:r>
            <w:hyperlink r:id="rId65" w:history="1">
              <w:r w:rsidR="0018109D" w:rsidRPr="00B42567">
                <w:rPr>
                  <w:rStyle w:val="Hyperlink"/>
                </w:rPr>
                <w:t xml:space="preserve"> </w:t>
              </w:r>
              <w:r w:rsidR="00B42567" w:rsidRPr="00B42567">
                <w:rPr>
                  <w:rStyle w:val="Hyperlink"/>
                </w:rPr>
                <w:t>product SmPC</w:t>
              </w:r>
              <w:r w:rsidR="0018109D" w:rsidRPr="00B42567">
                <w:rPr>
                  <w:rStyle w:val="Hyperlink"/>
                </w:rPr>
                <w:t xml:space="preserve"> which is available on the EMC website</w:t>
              </w:r>
            </w:hyperlink>
          </w:p>
        </w:tc>
      </w:tr>
      <w:tr w:rsidR="00700627" w14:paraId="2CD9E9DF" w14:textId="77777777" w:rsidTr="7C78D54D">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C01DA0">
            <w:pPr>
              <w:rPr>
                <w:rStyle w:val="TableHeaderColumn"/>
                <w:sz w:val="22"/>
                <w:szCs w:val="22"/>
              </w:rPr>
            </w:pPr>
            <w:bookmarkStart w:id="8" w:name="Interactions"/>
            <w:bookmarkEnd w:id="8"/>
            <w:r w:rsidRPr="00A16080">
              <w:rPr>
                <w:rStyle w:val="TableHeaderColumn"/>
                <w:sz w:val="22"/>
                <w:szCs w:val="22"/>
              </w:rPr>
              <w:t>Drug interactions</w:t>
            </w:r>
          </w:p>
        </w:tc>
        <w:tc>
          <w:tcPr>
            <w:tcW w:w="5103" w:type="dxa"/>
            <w:tcBorders>
              <w:top w:val="single" w:sz="4" w:space="0" w:color="auto"/>
              <w:left w:val="single" w:sz="4" w:space="0" w:color="auto"/>
              <w:bottom w:val="single" w:sz="4" w:space="0" w:color="auto"/>
              <w:right w:val="single" w:sz="4" w:space="0" w:color="auto"/>
            </w:tcBorders>
          </w:tcPr>
          <w:p w14:paraId="65EC8688" w14:textId="5E86EFFD" w:rsidR="00244F3C" w:rsidRDefault="00244F3C" w:rsidP="00C01DA0">
            <w:pPr>
              <w:pStyle w:val="Tabletext"/>
              <w:rPr>
                <w:lang w:eastAsia="en-GB"/>
              </w:rPr>
            </w:pPr>
            <w:r w:rsidRPr="00677C74">
              <w:rPr>
                <w:lang w:eastAsia="en-GB"/>
              </w:rPr>
              <w:t>Where it is known an individual is concurrently taking one of the following medicines</w:t>
            </w:r>
            <w:r>
              <w:rPr>
                <w:lang w:eastAsia="en-GB"/>
              </w:rPr>
              <w:t xml:space="preserve">, </w:t>
            </w:r>
            <w:r w:rsidR="00E74D27">
              <w:rPr>
                <w:lang w:eastAsia="en-GB"/>
              </w:rPr>
              <w:t>erythromycin</w:t>
            </w:r>
            <w:r>
              <w:rPr>
                <w:lang w:eastAsia="en-GB"/>
              </w:rPr>
              <w:t xml:space="preserve"> must not be supplied under this </w:t>
            </w:r>
            <w:r w:rsidRPr="00677C74">
              <w:rPr>
                <w:lang w:eastAsia="en-GB"/>
              </w:rPr>
              <w:t>PGD and the individual referred to a prescriber:</w:t>
            </w:r>
          </w:p>
          <w:p w14:paraId="641C9E94" w14:textId="77777777" w:rsidR="00C01DA0" w:rsidRPr="00C01DA0" w:rsidRDefault="00C01DA0" w:rsidP="00C01DA0">
            <w:pPr>
              <w:pStyle w:val="Bulletindent1"/>
              <w:rPr>
                <w:rFonts w:eastAsia="Calibri"/>
              </w:rPr>
            </w:pPr>
            <w:r w:rsidRPr="00C01DA0">
              <w:rPr>
                <w:rFonts w:eastAsia="Calibri"/>
              </w:rPr>
              <w:t>Simvastatin</w:t>
            </w:r>
          </w:p>
          <w:p w14:paraId="38FC8FEC" w14:textId="77777777" w:rsidR="00C01DA0" w:rsidRPr="00C01DA0" w:rsidRDefault="00C01DA0" w:rsidP="00C01DA0">
            <w:pPr>
              <w:pStyle w:val="Bulletindent1"/>
              <w:rPr>
                <w:rFonts w:eastAsia="Calibri"/>
              </w:rPr>
            </w:pPr>
            <w:r w:rsidRPr="00C01DA0">
              <w:rPr>
                <w:rFonts w:eastAsia="Calibri"/>
              </w:rPr>
              <w:t>Tolterodine</w:t>
            </w:r>
          </w:p>
          <w:p w14:paraId="4C2A29C0" w14:textId="77777777" w:rsidR="00C01DA0" w:rsidRPr="00C01DA0" w:rsidRDefault="00C01DA0" w:rsidP="00C01DA0">
            <w:pPr>
              <w:pStyle w:val="Bulletindent1"/>
              <w:rPr>
                <w:rFonts w:eastAsia="Calibri"/>
              </w:rPr>
            </w:pPr>
            <w:r w:rsidRPr="00C01DA0">
              <w:rPr>
                <w:rFonts w:eastAsia="Calibri"/>
              </w:rPr>
              <w:t>Amisulpride</w:t>
            </w:r>
          </w:p>
          <w:p w14:paraId="08907C80" w14:textId="7A3D7BF4" w:rsidR="00C01DA0" w:rsidRPr="00C01DA0" w:rsidRDefault="4872CB37" w:rsidP="00C01DA0">
            <w:pPr>
              <w:pStyle w:val="Bulletindent1"/>
              <w:rPr>
                <w:rFonts w:eastAsia="Calibri"/>
              </w:rPr>
            </w:pPr>
            <w:r w:rsidRPr="5207B67E">
              <w:rPr>
                <w:rFonts w:eastAsia="Calibri"/>
              </w:rPr>
              <w:t>Astemizole, cisapride*, mizolastine*, domperidone, pimozide, terfenadine*</w:t>
            </w:r>
          </w:p>
          <w:p w14:paraId="2A04F47F" w14:textId="77777777" w:rsidR="00C01DA0" w:rsidRPr="00C01DA0" w:rsidRDefault="00C01DA0" w:rsidP="00C01DA0">
            <w:pPr>
              <w:pStyle w:val="Bulletindent1"/>
              <w:rPr>
                <w:rFonts w:eastAsia="Calibri"/>
              </w:rPr>
            </w:pPr>
            <w:r w:rsidRPr="00C01DA0">
              <w:rPr>
                <w:rFonts w:eastAsia="Calibri"/>
              </w:rPr>
              <w:t>Ergotamine or dihydroergotamine</w:t>
            </w:r>
          </w:p>
          <w:p w14:paraId="1B24763E" w14:textId="77777777" w:rsidR="00C01DA0" w:rsidRPr="00C01DA0" w:rsidRDefault="00C01DA0" w:rsidP="00C01DA0">
            <w:pPr>
              <w:pStyle w:val="Bulletindent1"/>
              <w:rPr>
                <w:rFonts w:eastAsia="Calibri"/>
              </w:rPr>
            </w:pPr>
            <w:r w:rsidRPr="00C01DA0">
              <w:rPr>
                <w:rFonts w:eastAsia="Calibri"/>
              </w:rPr>
              <w:t>Chloroquine or hydroxychloroquine</w:t>
            </w:r>
          </w:p>
          <w:p w14:paraId="60D8F4A6" w14:textId="77777777" w:rsidR="00C01DA0" w:rsidRPr="00C01DA0" w:rsidRDefault="00C01DA0" w:rsidP="00C01DA0">
            <w:pPr>
              <w:pStyle w:val="Bulletindent1"/>
              <w:rPr>
                <w:rFonts w:eastAsia="Calibri"/>
              </w:rPr>
            </w:pPr>
            <w:r w:rsidRPr="00C01DA0">
              <w:rPr>
                <w:rFonts w:eastAsia="Calibri"/>
              </w:rPr>
              <w:t xml:space="preserve">Colchicine </w:t>
            </w:r>
          </w:p>
          <w:p w14:paraId="7E2E731F" w14:textId="77777777" w:rsidR="00C01DA0" w:rsidRPr="00C01DA0" w:rsidRDefault="00C01DA0" w:rsidP="00C01DA0">
            <w:pPr>
              <w:pStyle w:val="Bulletindent1"/>
              <w:rPr>
                <w:rFonts w:eastAsia="Calibri"/>
              </w:rPr>
            </w:pPr>
            <w:r w:rsidRPr="00C01DA0">
              <w:rPr>
                <w:rFonts w:eastAsia="Calibri"/>
              </w:rPr>
              <w:t xml:space="preserve">Lomitapide </w:t>
            </w:r>
          </w:p>
          <w:p w14:paraId="57035EE7" w14:textId="77777777" w:rsidR="00C01DA0" w:rsidRPr="00C01DA0" w:rsidRDefault="00C01DA0" w:rsidP="00C01DA0">
            <w:pPr>
              <w:pStyle w:val="Bulletindent1"/>
              <w:rPr>
                <w:rFonts w:eastAsia="Calibri"/>
              </w:rPr>
            </w:pPr>
            <w:r w:rsidRPr="00C01DA0">
              <w:rPr>
                <w:rFonts w:eastAsia="Calibri"/>
              </w:rPr>
              <w:t xml:space="preserve">Typhoid vaccine (oral): see </w:t>
            </w:r>
            <w:hyperlink w:anchor="exclusion" w:history="1">
              <w:r w:rsidRPr="00C01DA0">
                <w:rPr>
                  <w:rFonts w:eastAsia="Calibri"/>
                  <w:color w:val="0000FF"/>
                  <w:u w:val="single"/>
                </w:rPr>
                <w:t>Criteria for exclusion</w:t>
              </w:r>
            </w:hyperlink>
          </w:p>
          <w:p w14:paraId="375C9A76" w14:textId="77777777" w:rsidR="00C01DA0" w:rsidRPr="00C01DA0" w:rsidRDefault="00C01DA0" w:rsidP="00C01DA0">
            <w:pPr>
              <w:pStyle w:val="Bulletindent1"/>
              <w:rPr>
                <w:rFonts w:ascii="Calibri" w:eastAsia="Calibri" w:hAnsi="Calibri"/>
                <w:lang w:val="en-US"/>
              </w:rPr>
            </w:pPr>
            <w:r w:rsidRPr="00C01DA0">
              <w:rPr>
                <w:rFonts w:eastAsia="Calibri"/>
              </w:rPr>
              <w:t xml:space="preserve">Medicines where concomitant use with a moderate CYP 3A4 inhibitor (i.e. erythromycin) is contraindicated (e.g. </w:t>
            </w:r>
          </w:p>
          <w:p w14:paraId="769E72D6" w14:textId="77777777" w:rsidR="00C01DA0" w:rsidRPr="00C01DA0" w:rsidRDefault="00C01DA0" w:rsidP="00C01DA0">
            <w:pPr>
              <w:pStyle w:val="Bulletindent1"/>
              <w:numPr>
                <w:ilvl w:val="1"/>
                <w:numId w:val="15"/>
              </w:numPr>
              <w:rPr>
                <w:rFonts w:eastAsia="Calibri"/>
                <w:color w:val="000000"/>
              </w:rPr>
            </w:pPr>
            <w:r w:rsidRPr="00C01DA0">
              <w:rPr>
                <w:rFonts w:eastAsia="Calibri"/>
                <w:color w:val="000000"/>
              </w:rPr>
              <w:t>Lercanidipine</w:t>
            </w:r>
          </w:p>
          <w:p w14:paraId="37A87101" w14:textId="77777777" w:rsidR="00C01DA0" w:rsidRPr="00C01DA0" w:rsidRDefault="00C01DA0" w:rsidP="00C01DA0">
            <w:pPr>
              <w:pStyle w:val="Bulletindent1"/>
              <w:numPr>
                <w:ilvl w:val="1"/>
                <w:numId w:val="15"/>
              </w:numPr>
              <w:rPr>
                <w:rFonts w:eastAsia="Calibri"/>
                <w:color w:val="000000"/>
              </w:rPr>
            </w:pPr>
            <w:r w:rsidRPr="00C01DA0">
              <w:rPr>
                <w:rFonts w:eastAsia="Calibri"/>
                <w:color w:val="000000"/>
              </w:rPr>
              <w:t xml:space="preserve">Ivabradine </w:t>
            </w:r>
          </w:p>
          <w:p w14:paraId="5404178B" w14:textId="77777777" w:rsidR="00C01DA0" w:rsidRPr="00C01DA0" w:rsidRDefault="00C01DA0" w:rsidP="00C01DA0">
            <w:pPr>
              <w:pStyle w:val="Bulletindent1"/>
              <w:numPr>
                <w:ilvl w:val="1"/>
                <w:numId w:val="15"/>
              </w:numPr>
              <w:rPr>
                <w:rFonts w:ascii="Calibri" w:eastAsia="Calibri" w:hAnsi="Calibri"/>
                <w:color w:val="000000"/>
                <w:lang w:val="en-US"/>
              </w:rPr>
            </w:pPr>
            <w:r w:rsidRPr="00C01DA0">
              <w:rPr>
                <w:rFonts w:eastAsia="Calibri"/>
                <w:color w:val="000000"/>
              </w:rPr>
              <w:t>Quetiapine</w:t>
            </w:r>
            <w:r w:rsidRPr="00C01DA0">
              <w:rPr>
                <w:iCs/>
                <w:color w:val="000000"/>
                <w:lang w:eastAsia="en-GB"/>
              </w:rPr>
              <w:t>)</w:t>
            </w:r>
          </w:p>
          <w:p w14:paraId="3C0803B7" w14:textId="77777777" w:rsidR="00C01DA0" w:rsidRPr="00C01DA0" w:rsidRDefault="00C01DA0" w:rsidP="00C01DA0">
            <w:pPr>
              <w:pStyle w:val="Bulletindent1"/>
              <w:rPr>
                <w:rFonts w:eastAsia="Calibri"/>
              </w:rPr>
            </w:pPr>
            <w:r w:rsidRPr="00C01DA0">
              <w:rPr>
                <w:rFonts w:eastAsia="Calibri"/>
              </w:rPr>
              <w:t xml:space="preserve">Any medicine known to cause QT prolongation. </w:t>
            </w:r>
            <w:r w:rsidRPr="00C01DA0">
              <w:rPr>
                <w:rFonts w:eastAsia="Calibri"/>
                <w:lang w:val="en-US"/>
              </w:rPr>
              <w:t xml:space="preserve">For further information recommended resources include: </w:t>
            </w:r>
            <w:r w:rsidRPr="00C01DA0">
              <w:rPr>
                <w:rFonts w:eastAsia="Calibri"/>
              </w:rPr>
              <w:t xml:space="preserve"> </w:t>
            </w:r>
            <w:hyperlink r:id="rId66" w:history="1">
              <w:r w:rsidRPr="00C01DA0">
                <w:rPr>
                  <w:color w:val="0000FF"/>
                  <w:u w:val="single"/>
                  <w:lang w:eastAsia="en-GB"/>
                </w:rPr>
                <w:t>CredibleMeds</w:t>
              </w:r>
            </w:hyperlink>
            <w:r w:rsidRPr="00C01DA0">
              <w:rPr>
                <w:lang w:eastAsia="en-GB"/>
              </w:rPr>
              <w:t xml:space="preserve">; registration required, or </w:t>
            </w:r>
            <w:hyperlink r:id="rId67" w:history="1">
              <w:r w:rsidRPr="00C01DA0">
                <w:rPr>
                  <w:color w:val="0000FF"/>
                  <w:u w:val="single"/>
                  <w:lang w:eastAsia="en-GB"/>
                </w:rPr>
                <w:t>Sudden arrhythmic death syndrome (SADS) - Drugs to avoid</w:t>
              </w:r>
            </w:hyperlink>
            <w:r w:rsidRPr="00C01DA0">
              <w:rPr>
                <w:lang w:eastAsia="en-GB"/>
              </w:rPr>
              <w:t>)</w:t>
            </w:r>
          </w:p>
          <w:p w14:paraId="1A83639E" w14:textId="77777777" w:rsidR="00C01DA0" w:rsidRPr="00C01DA0" w:rsidRDefault="00C01DA0" w:rsidP="00C01DA0">
            <w:pPr>
              <w:pStyle w:val="Bulletindent1"/>
              <w:rPr>
                <w:lang w:eastAsia="en-GB"/>
              </w:rPr>
            </w:pPr>
            <w:r w:rsidRPr="00C01DA0">
              <w:rPr>
                <w:rFonts w:eastAsia="Calibri"/>
              </w:rPr>
              <w:t xml:space="preserve">Medicines that are strong inducers of cytochrome P450 (CYP) and may reduce the efficacy of erythromycin (e.g.   </w:t>
            </w:r>
          </w:p>
          <w:p w14:paraId="3D915999" w14:textId="77777777" w:rsidR="00C01DA0" w:rsidRPr="00C01DA0" w:rsidRDefault="00C01DA0" w:rsidP="00C01DA0">
            <w:pPr>
              <w:pStyle w:val="Bulletindent1"/>
              <w:numPr>
                <w:ilvl w:val="1"/>
                <w:numId w:val="15"/>
              </w:numPr>
              <w:rPr>
                <w:lang w:eastAsia="en-GB"/>
              </w:rPr>
            </w:pPr>
            <w:r w:rsidRPr="00C01DA0">
              <w:rPr>
                <w:rFonts w:eastAsia="Calibri"/>
              </w:rPr>
              <w:t>Rifampicin, rifabutin,</w:t>
            </w:r>
          </w:p>
          <w:p w14:paraId="0C271B13" w14:textId="77777777" w:rsidR="00C01DA0" w:rsidRPr="00C01DA0" w:rsidRDefault="00C01DA0" w:rsidP="00C01DA0">
            <w:pPr>
              <w:pStyle w:val="Bulletindent1"/>
              <w:numPr>
                <w:ilvl w:val="1"/>
                <w:numId w:val="15"/>
              </w:numPr>
              <w:rPr>
                <w:lang w:eastAsia="en-GB"/>
              </w:rPr>
            </w:pPr>
            <w:r w:rsidRPr="00C01DA0">
              <w:rPr>
                <w:rFonts w:eastAsia="Calibri"/>
              </w:rPr>
              <w:t xml:space="preserve">Phenytoin, carbamazepine, phenobarbital, </w:t>
            </w:r>
          </w:p>
          <w:p w14:paraId="53466F3C" w14:textId="77777777" w:rsidR="00C01DA0" w:rsidRPr="00C01DA0" w:rsidRDefault="00C01DA0" w:rsidP="00C01DA0">
            <w:pPr>
              <w:pStyle w:val="Bulletindent1"/>
              <w:numPr>
                <w:ilvl w:val="1"/>
                <w:numId w:val="15"/>
              </w:numPr>
              <w:rPr>
                <w:lang w:eastAsia="en-GB"/>
              </w:rPr>
            </w:pPr>
            <w:r w:rsidRPr="00C01DA0">
              <w:rPr>
                <w:rFonts w:eastAsia="Calibri"/>
              </w:rPr>
              <w:t xml:space="preserve">St. John’s wort. </w:t>
            </w:r>
          </w:p>
          <w:p w14:paraId="502627A3" w14:textId="77777777" w:rsidR="00C01DA0" w:rsidRPr="00C01DA0" w:rsidRDefault="00C01DA0" w:rsidP="00C01DA0">
            <w:pPr>
              <w:pStyle w:val="Bulletindent1"/>
              <w:numPr>
                <w:ilvl w:val="1"/>
                <w:numId w:val="15"/>
              </w:numPr>
              <w:rPr>
                <w:lang w:eastAsia="en-GB"/>
              </w:rPr>
            </w:pPr>
            <w:r w:rsidRPr="00C01DA0">
              <w:rPr>
                <w:rFonts w:eastAsia="Calibri"/>
                <w:lang w:val="en-US"/>
              </w:rPr>
              <w:t xml:space="preserve">For further information recommended resources include: </w:t>
            </w:r>
          </w:p>
          <w:p w14:paraId="62CB860F" w14:textId="77777777" w:rsidR="00C01DA0" w:rsidRPr="00C01DA0" w:rsidRDefault="00C01DA0" w:rsidP="00C01DA0">
            <w:pPr>
              <w:pStyle w:val="Bulletindent1"/>
              <w:numPr>
                <w:ilvl w:val="2"/>
                <w:numId w:val="15"/>
              </w:numPr>
              <w:rPr>
                <w:color w:val="0000FF"/>
                <w:u w:val="single"/>
                <w:lang w:eastAsia="en-GB"/>
              </w:rPr>
            </w:pPr>
            <w:r w:rsidRPr="00C01DA0">
              <w:rPr>
                <w:lang w:eastAsia="en-GB"/>
              </w:rPr>
              <w:fldChar w:fldCharType="begin"/>
            </w:r>
            <w:r w:rsidRPr="00C01DA0">
              <w:rPr>
                <w:lang w:eastAsia="en-GB"/>
              </w:rPr>
              <w:instrText xml:space="preserve"> HYPERLINK "https://drug-interactions.medicine.iu.edu/MainTable.aspx" </w:instrText>
            </w:r>
            <w:r w:rsidRPr="00C01DA0">
              <w:rPr>
                <w:lang w:eastAsia="en-GB"/>
              </w:rPr>
            </w:r>
            <w:r w:rsidRPr="00C01DA0">
              <w:rPr>
                <w:lang w:eastAsia="en-GB"/>
              </w:rPr>
              <w:fldChar w:fldCharType="separate"/>
            </w:r>
            <w:r w:rsidRPr="00C01DA0">
              <w:rPr>
                <w:color w:val="0000FF"/>
                <w:u w:val="single"/>
                <w:lang w:eastAsia="en-GB"/>
              </w:rPr>
              <w:t>Indiana University School of Medicine Drug Interactions Flockhart Table</w:t>
            </w:r>
            <w:r w:rsidRPr="00C01DA0">
              <w:rPr>
                <w:color w:val="0000FF"/>
                <w:u w:val="single"/>
                <w:vertAlign w:val="superscript"/>
                <w:lang w:eastAsia="en-GB"/>
              </w:rPr>
              <w:t>™</w:t>
            </w:r>
          </w:p>
          <w:p w14:paraId="34E2D23B" w14:textId="77777777" w:rsidR="00C01DA0" w:rsidRPr="00C01DA0" w:rsidRDefault="00C01DA0" w:rsidP="00C01DA0">
            <w:pPr>
              <w:pStyle w:val="Bulletindent1"/>
              <w:numPr>
                <w:ilvl w:val="2"/>
                <w:numId w:val="15"/>
              </w:numPr>
              <w:rPr>
                <w:lang w:eastAsia="en-GB"/>
              </w:rPr>
            </w:pPr>
            <w:r w:rsidRPr="00C01DA0">
              <w:rPr>
                <w:lang w:eastAsia="en-GB"/>
              </w:rPr>
              <w:fldChar w:fldCharType="end"/>
            </w:r>
            <w:hyperlink r:id="rId68" w:history="1">
              <w:r w:rsidRPr="00C01DA0">
                <w:rPr>
                  <w:color w:val="0000FF"/>
                  <w:u w:val="single"/>
                  <w:lang w:eastAsia="en-GB"/>
                </w:rPr>
                <w:t>Mayo Clinic Labs Pharmacogenomic Association Table</w:t>
              </w:r>
            </w:hyperlink>
            <w:r w:rsidRPr="00C01DA0">
              <w:rPr>
                <w:lang w:eastAsia="en-GB"/>
              </w:rPr>
              <w:t>)</w:t>
            </w:r>
          </w:p>
          <w:p w14:paraId="7CA7E0AB" w14:textId="77777777" w:rsidR="00C01DA0" w:rsidRPr="00C01DA0" w:rsidRDefault="00C01DA0" w:rsidP="00C01DA0">
            <w:pPr>
              <w:pStyle w:val="Bulletindent1"/>
              <w:rPr>
                <w:lang w:eastAsia="en-GB"/>
              </w:rPr>
            </w:pPr>
            <w:r w:rsidRPr="00C01DA0">
              <w:rPr>
                <w:rFonts w:eastAsia="Calibri"/>
              </w:rPr>
              <w:t>Any other medicine where concomitant use with erythromycin is contraindicated</w:t>
            </w:r>
          </w:p>
          <w:p w14:paraId="4F630C03" w14:textId="0F990381" w:rsidR="00C01DA0" w:rsidRPr="00C01DA0" w:rsidRDefault="58CB98A0" w:rsidP="7C78D54D">
            <w:pPr>
              <w:widowControl w:val="0"/>
              <w:spacing w:after="0" w:line="240" w:lineRule="auto"/>
              <w:rPr>
                <w:rFonts w:ascii="Arial" w:eastAsia="Times New Roman" w:hAnsi="Arial" w:cs="Arial"/>
                <w:i/>
                <w:iCs/>
                <w:kern w:val="0"/>
                <w:sz w:val="22"/>
                <w:szCs w:val="22"/>
                <w:lang w:eastAsia="en-GB"/>
                <w14:ligatures w14:val="none"/>
              </w:rPr>
            </w:pPr>
            <w:r w:rsidRPr="7C78D54D">
              <w:rPr>
                <w:rFonts w:ascii="Arial" w:eastAsia="Times New Roman" w:hAnsi="Arial" w:cs="Arial"/>
                <w:i/>
                <w:iCs/>
                <w:kern w:val="0"/>
                <w:sz w:val="22"/>
                <w:szCs w:val="22"/>
                <w:lang w:eastAsia="en-GB"/>
                <w14:ligatures w14:val="none"/>
              </w:rPr>
              <w:t>*</w:t>
            </w:r>
            <w:r w:rsidR="21B8E83F" w:rsidRPr="642C2B82" w:rsidDel="58CB98A0">
              <w:rPr>
                <w:rFonts w:ascii="Arial" w:eastAsia="Times New Roman" w:hAnsi="Arial" w:cs="Arial"/>
                <w:sz w:val="22"/>
                <w:szCs w:val="22"/>
                <w:lang w:eastAsia="en-GB"/>
              </w:rPr>
              <w:t xml:space="preserve"> M</w:t>
            </w:r>
            <w:r w:rsidRPr="7C78D54D">
              <w:rPr>
                <w:rFonts w:ascii="Arial" w:eastAsia="Times New Roman" w:hAnsi="Arial" w:cs="Arial"/>
                <w:sz w:val="22"/>
                <w:szCs w:val="22"/>
                <w:lang w:eastAsia="en-GB"/>
              </w:rPr>
              <w:t>ay not be readily available in the UK</w:t>
            </w:r>
          </w:p>
          <w:p w14:paraId="25D0ADBA" w14:textId="77777777" w:rsidR="00C01DA0" w:rsidRDefault="00C01DA0" w:rsidP="00C01DA0">
            <w:pPr>
              <w:widowControl w:val="0"/>
              <w:spacing w:after="0" w:line="240" w:lineRule="auto"/>
              <w:ind w:left="360"/>
              <w:rPr>
                <w:rFonts w:ascii="Arial" w:eastAsia="Times New Roman" w:hAnsi="Arial" w:cs="Arial"/>
                <w:i/>
                <w:kern w:val="0"/>
                <w:sz w:val="22"/>
                <w:szCs w:val="22"/>
                <w:lang w:eastAsia="en-GB"/>
                <w14:ligatures w14:val="none"/>
              </w:rPr>
            </w:pPr>
          </w:p>
          <w:p w14:paraId="193B75B8" w14:textId="77777777" w:rsidR="00C01DA0" w:rsidRPr="00C01DA0" w:rsidRDefault="00C01DA0" w:rsidP="00C01DA0">
            <w:pPr>
              <w:pStyle w:val="Tabletext"/>
              <w:rPr>
                <w:lang w:val="en-GB" w:eastAsia="en-GB"/>
              </w:rPr>
            </w:pPr>
            <w:r w:rsidRPr="00C01DA0">
              <w:rPr>
                <w:lang w:val="en-GB" w:eastAsia="en-GB"/>
              </w:rPr>
              <w:t>Where it is known an individual is concurrently taking one of the following medicines, that are known or suspected to be affected by erythromycin, erythromycin must not be supplied under this PGD and the individual referred to a prescriber:</w:t>
            </w:r>
          </w:p>
          <w:p w14:paraId="2A098F51" w14:textId="7026236B" w:rsidR="00C01DA0" w:rsidRDefault="00C01DA0" w:rsidP="00C01DA0">
            <w:pPr>
              <w:pStyle w:val="Bulletindent1"/>
            </w:pPr>
            <w:r>
              <w:rPr>
                <w:bCs/>
                <w:color w:val="000000"/>
              </w:rPr>
              <w:t>Direct o</w:t>
            </w:r>
            <w:r w:rsidRPr="000B29C9">
              <w:rPr>
                <w:bCs/>
                <w:color w:val="000000"/>
              </w:rPr>
              <w:t>ral anticoagulants</w:t>
            </w:r>
            <w:r>
              <w:rPr>
                <w:bCs/>
                <w:color w:val="000000"/>
              </w:rPr>
              <w:t xml:space="preserve"> (DOACs)</w:t>
            </w:r>
            <w:r w:rsidRPr="000B29C9">
              <w:rPr>
                <w:color w:val="000000"/>
              </w:rPr>
              <w:t xml:space="preserve"> (e.g. apixaban, dabigatran, edoxaban, rivaroxaban) </w:t>
            </w:r>
            <w:r w:rsidRPr="000B29C9">
              <w:t>(</w:t>
            </w:r>
            <w:r>
              <w:t xml:space="preserve">see: </w:t>
            </w:r>
            <w:hyperlink r:id="rId69" w:history="1">
              <w:r w:rsidR="00017E8B">
                <w:rPr>
                  <w:rStyle w:val="Hyperlink"/>
                  <w:rFonts w:cs="Arial"/>
                  <w:iCs/>
                </w:rPr>
                <w:t>MHRA/CHM advice-Erythromycin: caution required due to cardiac risks (QT interval prolongation); drug interaction with rivaroxaban</w:t>
              </w:r>
            </w:hyperlink>
            <w:r w:rsidRPr="000B29C9">
              <w:t>).</w:t>
            </w:r>
          </w:p>
          <w:p w14:paraId="4BCBCD7F" w14:textId="77777777" w:rsidR="00C01DA0" w:rsidRDefault="00C01DA0" w:rsidP="00C01DA0">
            <w:pPr>
              <w:pStyle w:val="Bulletindent1"/>
              <w:rPr>
                <w:iCs/>
              </w:rPr>
            </w:pPr>
            <w:r w:rsidRPr="000B29C9">
              <w:t xml:space="preserve">Statins </w:t>
            </w:r>
          </w:p>
          <w:p w14:paraId="64976E61" w14:textId="77777777" w:rsidR="00C01DA0" w:rsidRPr="000B29C9" w:rsidRDefault="00C01DA0" w:rsidP="00C01DA0">
            <w:pPr>
              <w:pStyle w:val="Bulletindent1"/>
              <w:rPr>
                <w:iCs/>
              </w:rPr>
            </w:pPr>
            <w:r w:rsidRPr="000B29C9">
              <w:rPr>
                <w:bCs/>
              </w:rPr>
              <w:t>Calcium channel blockers (</w:t>
            </w:r>
            <w:r w:rsidRPr="000B29C9">
              <w:t>amlodipine, diltiazem, felodipine, lercanidipine, nifedipine or verapamil</w:t>
            </w:r>
            <w:r>
              <w:t>)</w:t>
            </w:r>
          </w:p>
          <w:p w14:paraId="20727900" w14:textId="77777777" w:rsidR="00C01DA0" w:rsidRDefault="00C01DA0" w:rsidP="00C01DA0">
            <w:pPr>
              <w:pStyle w:val="Bulletindent1"/>
              <w:rPr>
                <w:iCs/>
              </w:rPr>
            </w:pPr>
            <w:r w:rsidRPr="000B29C9">
              <w:t xml:space="preserve">Digoxin </w:t>
            </w:r>
          </w:p>
          <w:p w14:paraId="6298AED8" w14:textId="77777777" w:rsidR="00C01DA0" w:rsidRPr="000B29C9" w:rsidRDefault="00C01DA0" w:rsidP="00C01DA0">
            <w:pPr>
              <w:pStyle w:val="Bulletindent1"/>
              <w:rPr>
                <w:iCs/>
              </w:rPr>
            </w:pPr>
            <w:r w:rsidRPr="000B29C9">
              <w:rPr>
                <w:bCs/>
              </w:rPr>
              <w:t>Medicines known to cause hypokalaemia</w:t>
            </w:r>
            <w:r w:rsidRPr="000B29C9">
              <w:t xml:space="preserve"> (e.g. diuretics, corticosteroids, xanthines)</w:t>
            </w:r>
            <w:r>
              <w:rPr>
                <w:iCs/>
              </w:rPr>
              <w:t xml:space="preserve">. </w:t>
            </w:r>
          </w:p>
          <w:p w14:paraId="7429B608" w14:textId="77777777" w:rsidR="00C01DA0" w:rsidRPr="00C01DA0" w:rsidRDefault="00C01DA0" w:rsidP="00017E8B">
            <w:pPr>
              <w:pStyle w:val="Bulletindent1"/>
              <w:numPr>
                <w:ilvl w:val="0"/>
                <w:numId w:val="0"/>
              </w:numPr>
              <w:ind w:left="720"/>
              <w:rPr>
                <w:lang w:eastAsia="en-GB"/>
              </w:rPr>
            </w:pPr>
          </w:p>
          <w:p w14:paraId="06B6C616" w14:textId="26F0E960" w:rsidR="00700627" w:rsidRDefault="64D94860" w:rsidP="00C01DA0">
            <w:pPr>
              <w:pStyle w:val="Tabletext"/>
            </w:pPr>
            <w:r w:rsidRPr="5207B67E">
              <w:rPr>
                <w:rFonts w:cs="Arial"/>
                <w:color w:val="000000" w:themeColor="text1"/>
                <w:lang w:val="en-GB"/>
              </w:rPr>
              <w:lastRenderedPageBreak/>
              <w:t>A detailed list of drug interactions is included in the</w:t>
            </w:r>
            <w:r w:rsidR="765B1A4E" w:rsidRPr="5207B67E">
              <w:rPr>
                <w:rFonts w:cs="Arial"/>
                <w:color w:val="000000" w:themeColor="text1"/>
                <w:lang w:val="en-GB"/>
              </w:rPr>
              <w:t xml:space="preserve"> </w:t>
            </w:r>
            <w:hyperlink r:id="rId70">
              <w:r w:rsidR="5B3C2807" w:rsidRPr="5207B67E">
                <w:rPr>
                  <w:rStyle w:val="Hyperlink"/>
                  <w:lang w:val="en-GB"/>
                </w:rPr>
                <w:t>SmPC which is available on the EMC website</w:t>
              </w:r>
            </w:hyperlink>
            <w:r w:rsidRPr="5207B67E">
              <w:rPr>
                <w:rFonts w:cs="Arial"/>
                <w:color w:val="000000" w:themeColor="text1"/>
                <w:lang w:val="en-GB"/>
              </w:rPr>
              <w:t xml:space="preserve"> </w:t>
            </w:r>
            <w:r w:rsidR="1A84189E">
              <w:t>or</w:t>
            </w:r>
            <w:r w:rsidR="28371BDA">
              <w:t xml:space="preserve"> </w:t>
            </w:r>
            <w:hyperlink r:id="rId71">
              <w:r w:rsidR="28371BDA" w:rsidRPr="5207B67E">
                <w:rPr>
                  <w:rStyle w:val="Hyperlink"/>
                  <w:rFonts w:cs="Arial"/>
                </w:rPr>
                <w:t>the BNF</w:t>
              </w:r>
            </w:hyperlink>
          </w:p>
        </w:tc>
      </w:tr>
      <w:tr w:rsidR="00700627" w14:paraId="39E46197" w14:textId="77777777" w:rsidTr="7C78D54D">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C01DA0">
            <w:pPr>
              <w:rPr>
                <w:rStyle w:val="TableHeaderColumn"/>
                <w:sz w:val="22"/>
                <w:szCs w:val="22"/>
              </w:rPr>
            </w:pPr>
            <w:r w:rsidRPr="00A16080">
              <w:rPr>
                <w:rStyle w:val="TableHeaderColumn"/>
                <w:sz w:val="22"/>
                <w:szCs w:val="22"/>
              </w:rPr>
              <w:lastRenderedPageBreak/>
              <w:t>Identification and management of adverse reactions</w:t>
            </w:r>
          </w:p>
        </w:tc>
        <w:tc>
          <w:tcPr>
            <w:tcW w:w="5103" w:type="dxa"/>
            <w:tcBorders>
              <w:top w:val="single" w:sz="4" w:space="0" w:color="auto"/>
              <w:left w:val="single" w:sz="4" w:space="0" w:color="auto"/>
              <w:bottom w:val="single" w:sz="4" w:space="0" w:color="auto"/>
              <w:right w:val="single" w:sz="4" w:space="0" w:color="auto"/>
            </w:tcBorders>
          </w:tcPr>
          <w:p w14:paraId="32B73B8A" w14:textId="24BBD118" w:rsidR="00D54EC6" w:rsidRDefault="33899074" w:rsidP="00C01DA0">
            <w:pPr>
              <w:pStyle w:val="Tabletext"/>
              <w:rPr>
                <w:lang w:val="en-GB"/>
              </w:rPr>
            </w:pPr>
            <w:r w:rsidRPr="5207B67E">
              <w:rPr>
                <w:lang w:val="en-GB"/>
              </w:rPr>
              <w:t xml:space="preserve">A detailed list of </w:t>
            </w:r>
            <w:r w:rsidR="0D7E65F7" w:rsidRPr="5207B67E">
              <w:rPr>
                <w:lang w:val="en-GB"/>
              </w:rPr>
              <w:t>adverse reaction</w:t>
            </w:r>
            <w:r w:rsidRPr="5207B67E">
              <w:rPr>
                <w:lang w:val="en-GB"/>
              </w:rPr>
              <w:t xml:space="preserve">s is included in the </w:t>
            </w:r>
            <w:hyperlink r:id="rId72">
              <w:r w:rsidR="5B3C2807" w:rsidRPr="5207B67E">
                <w:rPr>
                  <w:rStyle w:val="Hyperlink"/>
                  <w:lang w:val="en-GB"/>
                </w:rPr>
                <w:t>SmPC which is available on the EMC website</w:t>
              </w:r>
            </w:hyperlink>
            <w:r w:rsidRPr="5207B67E">
              <w:rPr>
                <w:lang w:val="en-GB"/>
              </w:rPr>
              <w:t xml:space="preserve"> or </w:t>
            </w:r>
            <w:hyperlink r:id="rId73">
              <w:r w:rsidRPr="5207B67E">
                <w:rPr>
                  <w:rStyle w:val="Hyperlink"/>
                  <w:lang w:val="en-GB"/>
                </w:rPr>
                <w:t>the BNF</w:t>
              </w:r>
            </w:hyperlink>
            <w:r w:rsidR="5B3C2807" w:rsidRPr="5207B67E">
              <w:rPr>
                <w:lang w:val="en-GB"/>
              </w:rPr>
              <w:t xml:space="preserve"> </w:t>
            </w:r>
          </w:p>
          <w:p w14:paraId="01AF6D34" w14:textId="77777777" w:rsidR="00FA5956" w:rsidRDefault="00FA5956" w:rsidP="00C01DA0">
            <w:pPr>
              <w:pStyle w:val="Tabletext"/>
              <w:rPr>
                <w:szCs w:val="22"/>
              </w:rPr>
            </w:pPr>
          </w:p>
          <w:p w14:paraId="18F20B4E" w14:textId="4548A9F5" w:rsidR="00E82744" w:rsidRDefault="5B3C2807" w:rsidP="00C01DA0">
            <w:pPr>
              <w:pStyle w:val="Tabletext"/>
              <w:rPr>
                <w:rFonts w:eastAsia="Calibri"/>
                <w:kern w:val="2"/>
                <w14:ligatures w14:val="standardContextual"/>
              </w:rPr>
            </w:pPr>
            <w:r w:rsidRPr="5207B67E">
              <w:rPr>
                <w:rFonts w:eastAsia="Calibri"/>
              </w:rPr>
              <w:t xml:space="preserve">The following side effects are listed in the product SPC/BNF as </w:t>
            </w:r>
            <w:r w:rsidR="4BD69CDC" w:rsidRPr="5207B67E">
              <w:rPr>
                <w:rFonts w:eastAsia="Calibri"/>
                <w:b/>
                <w:bCs/>
                <w:lang w:val="en-GB"/>
              </w:rPr>
              <w:t>very common or common</w:t>
            </w:r>
            <w:r w:rsidR="4BD69CDC" w:rsidRPr="5207B67E">
              <w:rPr>
                <w:rFonts w:eastAsia="Calibri"/>
                <w:lang w:val="en-GB"/>
              </w:rPr>
              <w:t xml:space="preserve"> with </w:t>
            </w:r>
            <w:r w:rsidR="261455E3" w:rsidRPr="5207B67E">
              <w:rPr>
                <w:rFonts w:eastAsia="Calibri"/>
                <w:lang w:val="en-GB"/>
              </w:rPr>
              <w:t xml:space="preserve">erythromycin </w:t>
            </w:r>
            <w:r w:rsidR="4BD69CDC" w:rsidRPr="5207B67E">
              <w:rPr>
                <w:rFonts w:eastAsia="Calibri"/>
                <w:lang w:val="en-GB"/>
              </w:rPr>
              <w:t>(but may not reflect all reported side effects):</w:t>
            </w:r>
          </w:p>
          <w:p w14:paraId="2068A04C" w14:textId="77777777" w:rsidR="00017E8B" w:rsidRPr="00017E8B" w:rsidRDefault="00017E8B" w:rsidP="00017E8B">
            <w:pPr>
              <w:pStyle w:val="Bulletindent1"/>
              <w:rPr>
                <w:lang w:val="en-US"/>
              </w:rPr>
            </w:pPr>
            <w:r w:rsidRPr="00017E8B">
              <w:rPr>
                <w:lang w:val="en-US"/>
              </w:rPr>
              <w:t>Gastrointestinal discomfort; including diarrhoea, nausea and vomiting, pancreatitis</w:t>
            </w:r>
          </w:p>
          <w:p w14:paraId="68DA404D" w14:textId="77777777" w:rsidR="00017E8B" w:rsidRPr="00017E8B" w:rsidRDefault="00017E8B" w:rsidP="00017E8B">
            <w:pPr>
              <w:pStyle w:val="Bulletindent1"/>
              <w:rPr>
                <w:lang w:val="en-US"/>
              </w:rPr>
            </w:pPr>
            <w:r w:rsidRPr="00017E8B">
              <w:rPr>
                <w:lang w:val="en-US"/>
              </w:rPr>
              <w:t>Decreased appetite</w:t>
            </w:r>
          </w:p>
          <w:p w14:paraId="17E1A8C2" w14:textId="77777777" w:rsidR="00017E8B" w:rsidRPr="00017E8B" w:rsidRDefault="00017E8B" w:rsidP="00017E8B">
            <w:pPr>
              <w:pStyle w:val="Bulletindent1"/>
              <w:rPr>
                <w:lang w:val="en-US"/>
              </w:rPr>
            </w:pPr>
            <w:r w:rsidRPr="00017E8B">
              <w:rPr>
                <w:lang w:val="en-US"/>
              </w:rPr>
              <w:t>Dizziness</w:t>
            </w:r>
          </w:p>
          <w:p w14:paraId="4713EBB3" w14:textId="77777777" w:rsidR="00017E8B" w:rsidRPr="00017E8B" w:rsidRDefault="00017E8B" w:rsidP="00017E8B">
            <w:pPr>
              <w:pStyle w:val="Bulletindent1"/>
              <w:rPr>
                <w:lang w:val="en-US"/>
              </w:rPr>
            </w:pPr>
            <w:r w:rsidRPr="00017E8B">
              <w:rPr>
                <w:lang w:val="en-US"/>
              </w:rPr>
              <w:t>Headache</w:t>
            </w:r>
          </w:p>
          <w:p w14:paraId="624607F8" w14:textId="77777777" w:rsidR="00017E8B" w:rsidRPr="00017E8B" w:rsidRDefault="00017E8B" w:rsidP="00017E8B">
            <w:pPr>
              <w:pStyle w:val="Bulletindent1"/>
              <w:rPr>
                <w:lang w:val="en-US"/>
              </w:rPr>
            </w:pPr>
            <w:r w:rsidRPr="00017E8B">
              <w:rPr>
                <w:lang w:val="en-US"/>
              </w:rPr>
              <w:t>Hearing impairment</w:t>
            </w:r>
          </w:p>
          <w:p w14:paraId="33AC9C0C" w14:textId="77777777" w:rsidR="00017E8B" w:rsidRPr="00017E8B" w:rsidRDefault="00017E8B" w:rsidP="00017E8B">
            <w:pPr>
              <w:pStyle w:val="Bulletindent1"/>
              <w:rPr>
                <w:lang w:val="en-US"/>
              </w:rPr>
            </w:pPr>
            <w:r w:rsidRPr="00017E8B">
              <w:rPr>
                <w:lang w:val="en-US"/>
              </w:rPr>
              <w:t>Insomnia</w:t>
            </w:r>
          </w:p>
          <w:p w14:paraId="7FEB41DC" w14:textId="77777777" w:rsidR="00017E8B" w:rsidRPr="00017E8B" w:rsidRDefault="00017E8B" w:rsidP="00017E8B">
            <w:pPr>
              <w:pStyle w:val="Bulletindent1"/>
              <w:rPr>
                <w:lang w:val="en-US"/>
              </w:rPr>
            </w:pPr>
            <w:r w:rsidRPr="00017E8B">
              <w:rPr>
                <w:lang w:val="en-US"/>
              </w:rPr>
              <w:t>Skin rashes/reactions, paresthesia</w:t>
            </w:r>
          </w:p>
          <w:p w14:paraId="7F4A9C64" w14:textId="77777777" w:rsidR="00017E8B" w:rsidRPr="00017E8B" w:rsidRDefault="00017E8B" w:rsidP="00017E8B">
            <w:pPr>
              <w:pStyle w:val="Bulletindent1"/>
              <w:rPr>
                <w:lang w:val="en-US"/>
              </w:rPr>
            </w:pPr>
            <w:r w:rsidRPr="00017E8B">
              <w:rPr>
                <w:lang w:val="en-US"/>
              </w:rPr>
              <w:t>Taste altered</w:t>
            </w:r>
          </w:p>
          <w:p w14:paraId="6C5E91C0" w14:textId="77777777" w:rsidR="00017E8B" w:rsidRPr="00017E8B" w:rsidRDefault="00017E8B" w:rsidP="00017E8B">
            <w:pPr>
              <w:pStyle w:val="Bulletindent1"/>
              <w:rPr>
                <w:lang w:val="en-US"/>
              </w:rPr>
            </w:pPr>
            <w:r w:rsidRPr="00017E8B">
              <w:rPr>
                <w:lang w:val="en-US"/>
              </w:rPr>
              <w:t>Vasodilation</w:t>
            </w:r>
          </w:p>
          <w:p w14:paraId="66EEF912" w14:textId="030A6279" w:rsidR="003F13C6" w:rsidRDefault="00017E8B" w:rsidP="00017E8B">
            <w:pPr>
              <w:pStyle w:val="Bulletindent1"/>
              <w:rPr>
                <w:lang w:eastAsia="en-GB"/>
              </w:rPr>
            </w:pPr>
            <w:r w:rsidRPr="00017E8B">
              <w:t>Vision disorders</w:t>
            </w:r>
          </w:p>
          <w:p w14:paraId="637719F0" w14:textId="107155A3" w:rsidR="00A16080" w:rsidRDefault="5B3C2807" w:rsidP="00C01DA0">
            <w:pPr>
              <w:pStyle w:val="Tabletext"/>
              <w:rPr>
                <w:lang w:eastAsia="en-GB"/>
              </w:rPr>
            </w:pPr>
            <w:r w:rsidRPr="5207B67E">
              <w:rPr>
                <w:lang w:eastAsia="en-GB"/>
              </w:rPr>
              <w:t xml:space="preserve">Severe adverse reactions are rare, but </w:t>
            </w:r>
            <w:hyperlink r:id="rId74">
              <w:r w:rsidRPr="5207B67E">
                <w:rPr>
                  <w:rStyle w:val="Hyperlink"/>
                  <w:lang w:eastAsia="en-GB"/>
                </w:rPr>
                <w:t>anaphylaxis as detailed on the NHS website</w:t>
              </w:r>
            </w:hyperlink>
            <w:r w:rsidRPr="5207B67E">
              <w:rPr>
                <w:lang w:eastAsia="en-GB"/>
              </w:rPr>
              <w:t xml:space="preserve"> (delayed or immediate) has been reported and requires immediate medical treatment.</w:t>
            </w:r>
          </w:p>
          <w:p w14:paraId="6E46D71F" w14:textId="77777777" w:rsidR="003F13C6" w:rsidRPr="00A16080" w:rsidRDefault="003F13C6" w:rsidP="00C01DA0">
            <w:pPr>
              <w:pStyle w:val="Tabletext"/>
              <w:rPr>
                <w:lang w:eastAsia="en-GB"/>
              </w:rPr>
            </w:pPr>
          </w:p>
          <w:p w14:paraId="59A213F4" w14:textId="34B9BB1D" w:rsidR="00A16080" w:rsidRDefault="003F13C6" w:rsidP="00C01DA0">
            <w:pPr>
              <w:pStyle w:val="Tabletext"/>
            </w:pPr>
            <w:r w:rsidRPr="003F13C6">
              <w:rPr>
                <w:lang w:val="en-GB" w:eastAsia="en-GB"/>
              </w:rPr>
              <w:t>In the event of a severe adverse reaction, the individual must be advised to stop treatment immediately and seek urgent medical advice.</w:t>
            </w:r>
          </w:p>
        </w:tc>
      </w:tr>
      <w:tr w:rsidR="00700627" w14:paraId="08C3469A" w14:textId="77777777" w:rsidTr="7C78D54D">
        <w:tc>
          <w:tcPr>
            <w:tcW w:w="3397" w:type="dxa"/>
          </w:tcPr>
          <w:p w14:paraId="0980B18E" w14:textId="77777777" w:rsidR="00700627" w:rsidRPr="00A16080" w:rsidRDefault="00AE7448" w:rsidP="00C01DA0">
            <w:pPr>
              <w:rPr>
                <w:rStyle w:val="TableHeaderColumn"/>
                <w:sz w:val="22"/>
                <w:szCs w:val="22"/>
              </w:rPr>
            </w:pPr>
            <w:r w:rsidRPr="00A16080">
              <w:rPr>
                <w:rStyle w:val="TableHeaderColumn"/>
                <w:sz w:val="22"/>
                <w:szCs w:val="22"/>
              </w:rPr>
              <w:t>Management of and reporting procedures for adverse reactions</w:t>
            </w:r>
          </w:p>
        </w:tc>
        <w:tc>
          <w:tcPr>
            <w:tcW w:w="5103" w:type="dxa"/>
          </w:tcPr>
          <w:p w14:paraId="536C00C7" w14:textId="079213F4" w:rsidR="00AB0146" w:rsidRPr="008D2560" w:rsidRDefault="00AB0146" w:rsidP="00C01DA0">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75" w:history="1">
              <w:r w:rsidRPr="00F6120B">
                <w:rPr>
                  <w:rStyle w:val="Hyperlink"/>
                </w:rPr>
                <w:t>MHRA's Yellow Card Scheme</w:t>
              </w:r>
            </w:hyperlink>
            <w:r>
              <w:t xml:space="preserve"> </w:t>
            </w:r>
            <w:r w:rsidRPr="005064EE">
              <w:rPr>
                <w:highlight w:val="cyan"/>
              </w:rPr>
              <w:t>[</w:t>
            </w:r>
            <w:r w:rsidRPr="00504FB7">
              <w:rPr>
                <w:highlight w:val="cyan"/>
              </w:rPr>
              <w:t>follow organisation policy (include link and any further detail required)</w:t>
            </w:r>
            <w:r w:rsidRPr="005064EE">
              <w:rPr>
                <w:highlight w:val="cyan"/>
              </w:rPr>
              <w:t>]</w:t>
            </w:r>
          </w:p>
          <w:p w14:paraId="7166A1A4" w14:textId="77777777" w:rsidR="00AB0146" w:rsidRPr="008D2560" w:rsidRDefault="00AB0146" w:rsidP="00C01DA0">
            <w:pPr>
              <w:pStyle w:val="Bulletindent1"/>
            </w:pPr>
            <w:r w:rsidRPr="008D2560">
              <w:t xml:space="preserve">Record all adverse drug reactions (ADRs) in the </w:t>
            </w:r>
            <w:r>
              <w:t>individual’s clinical record.</w:t>
            </w:r>
          </w:p>
          <w:p w14:paraId="551A173F" w14:textId="77777777" w:rsidR="00700627" w:rsidRDefault="00AB0146" w:rsidP="00C01DA0">
            <w:pPr>
              <w:pStyle w:val="Bulletindent1"/>
            </w:pPr>
            <w:r w:rsidRPr="005064EE">
              <w:rPr>
                <w:highlight w:val="cyan"/>
              </w:rPr>
              <w:t>[</w:t>
            </w:r>
            <w:r w:rsidRPr="00802041">
              <w:rPr>
                <w:highlight w:val="cyan"/>
              </w:rPr>
              <w:t>Report via organisation incident policy (include link and any further detail required</w:t>
            </w:r>
            <w:r w:rsidRPr="005064EE">
              <w:rPr>
                <w:highlight w:val="cyan"/>
              </w:rPr>
              <w:t>)]</w:t>
            </w:r>
          </w:p>
          <w:p w14:paraId="292843F1" w14:textId="362A40FB" w:rsidR="00A16080" w:rsidRPr="00504FB7" w:rsidRDefault="00A16080" w:rsidP="00C01DA0">
            <w:pPr>
              <w:pStyle w:val="Bulletindent1"/>
            </w:pPr>
            <w:r w:rsidRPr="00A16080">
              <w:lastRenderedPageBreak/>
              <w:t>It is considered good practice to notify the individual’s GP in the event of an adverse reaction.</w:t>
            </w:r>
          </w:p>
        </w:tc>
      </w:tr>
      <w:tr w:rsidR="00700627" w14:paraId="2D254ACF" w14:textId="77777777" w:rsidTr="7C78D54D">
        <w:tc>
          <w:tcPr>
            <w:tcW w:w="3397" w:type="dxa"/>
          </w:tcPr>
          <w:p w14:paraId="4807EA10" w14:textId="54225075" w:rsidR="00700627" w:rsidRPr="00A16080" w:rsidRDefault="008B3958" w:rsidP="00C01DA0">
            <w:pPr>
              <w:rPr>
                <w:rStyle w:val="TableHeaderColumn"/>
                <w:sz w:val="22"/>
                <w:szCs w:val="22"/>
              </w:rPr>
            </w:pPr>
            <w:r w:rsidRPr="00A16080">
              <w:rPr>
                <w:rStyle w:val="TableHeaderColumn"/>
                <w:sz w:val="22"/>
                <w:szCs w:val="22"/>
              </w:rPr>
              <w:lastRenderedPageBreak/>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103" w:type="dxa"/>
          </w:tcPr>
          <w:p w14:paraId="5AB3AD3C" w14:textId="77777777" w:rsidR="00A16080" w:rsidRDefault="00A16080" w:rsidP="00C01DA0">
            <w:pPr>
              <w:pStyle w:val="Bulletindent1"/>
            </w:pPr>
            <w:r w:rsidRPr="00A16080">
              <w:t>Provide marketing authorisation holder's patient information leaflet (PIL) provided with the product.</w:t>
            </w:r>
          </w:p>
          <w:p w14:paraId="02D7B68A" w14:textId="77777777" w:rsidR="00E1078D" w:rsidRDefault="00E1078D" w:rsidP="00C01DA0">
            <w:pPr>
              <w:pStyle w:val="Bulletindent1"/>
            </w:pPr>
            <w:r w:rsidRPr="00935592">
              <w:t>Provide safety netting advice and advise</w:t>
            </w:r>
            <w:r>
              <w:t xml:space="preserve"> individual/</w:t>
            </w:r>
            <w:r w:rsidRPr="00935592">
              <w:t>carer</w:t>
            </w:r>
            <w:r>
              <w:t>/parent/guardian</w:t>
            </w:r>
            <w:r w:rsidRPr="00935592">
              <w:t xml:space="preserve"> o</w:t>
            </w:r>
            <w:r>
              <w:t>f</w:t>
            </w:r>
            <w:r w:rsidRPr="00935592">
              <w:t xml:space="preserve"> alternative treatment available using </w:t>
            </w:r>
            <w:hyperlink r:id="rId76" w:history="1">
              <w:r w:rsidRPr="00A75BAB">
                <w:rPr>
                  <w:rStyle w:val="Hyperlink"/>
                  <w:rFonts w:cs="Arial"/>
                  <w:bCs/>
                </w:rPr>
                <w:t>TARGET self-care leaflet</w:t>
              </w:r>
            </w:hyperlink>
            <w:r>
              <w:rPr>
                <w:bCs/>
              </w:rPr>
              <w:t>.</w:t>
            </w:r>
          </w:p>
          <w:p w14:paraId="28827EF0" w14:textId="77777777" w:rsidR="00E1078D" w:rsidRPr="006767D3" w:rsidRDefault="00E1078D" w:rsidP="00C01DA0">
            <w:pPr>
              <w:pStyle w:val="Bulletindent1"/>
            </w:pPr>
            <w:r>
              <w:t xml:space="preserve">Utilise </w:t>
            </w:r>
            <w:hyperlink r:id="rId77" w:history="1">
              <w:r w:rsidRPr="00936DA7">
                <w:rPr>
                  <w:rStyle w:val="Hyperlink"/>
                  <w:rFonts w:cs="Arial"/>
                  <w:iCs/>
                </w:rPr>
                <w:t>TARGET antibiotic checklist</w:t>
              </w:r>
            </w:hyperlink>
            <w:r>
              <w:t xml:space="preserve"> for counselling individuals/carers/parents/guardians. </w:t>
            </w:r>
          </w:p>
          <w:p w14:paraId="72AB3536" w14:textId="55C3B214" w:rsidR="00700627" w:rsidRDefault="00E1078D" w:rsidP="00C01DA0">
            <w:pPr>
              <w:pStyle w:val="Bulletindent1"/>
            </w:pPr>
            <w:r>
              <w:t>G</w:t>
            </w:r>
            <w:r w:rsidRPr="00A16080">
              <w:t>ive any additional information in accordance with the local service specification.</w:t>
            </w:r>
          </w:p>
        </w:tc>
      </w:tr>
      <w:tr w:rsidR="00700627" w14:paraId="09A371CA" w14:textId="77777777" w:rsidTr="7C78D54D">
        <w:tc>
          <w:tcPr>
            <w:tcW w:w="3397" w:type="dxa"/>
          </w:tcPr>
          <w:p w14:paraId="5EE185C4" w14:textId="15A81625" w:rsidR="00A16080" w:rsidRPr="00A16080" w:rsidRDefault="00A16080" w:rsidP="00C01DA0">
            <w:pPr>
              <w:rPr>
                <w:rStyle w:val="TableHeaderColumn"/>
                <w:kern w:val="0"/>
                <w:sz w:val="22"/>
              </w:rPr>
            </w:pPr>
            <w:r w:rsidRPr="00A16080">
              <w:rPr>
                <w:rStyle w:val="TableHeaderColumn"/>
                <w:kern w:val="0"/>
                <w:sz w:val="22"/>
              </w:rPr>
              <w:t>Individual advice / follow up</w:t>
            </w:r>
            <w:r w:rsidR="00B47A35">
              <w:rPr>
                <w:rStyle w:val="TableHeaderColumn"/>
                <w:kern w:val="0"/>
                <w:sz w:val="22"/>
              </w:rPr>
              <w:t xml:space="preserve"> </w:t>
            </w:r>
            <w:r w:rsidRPr="00A16080">
              <w:rPr>
                <w:rStyle w:val="TableHeaderColumn"/>
                <w:kern w:val="0"/>
                <w:sz w:val="22"/>
              </w:rPr>
              <w:t>treatment</w:t>
            </w:r>
          </w:p>
          <w:p w14:paraId="0AB3BA26" w14:textId="3A829C92" w:rsidR="00700627" w:rsidRPr="00A16080" w:rsidRDefault="00700627" w:rsidP="00C01DA0">
            <w:pPr>
              <w:rPr>
                <w:rStyle w:val="TableHeaderColumn"/>
                <w:sz w:val="22"/>
                <w:szCs w:val="22"/>
              </w:rPr>
            </w:pPr>
          </w:p>
        </w:tc>
        <w:tc>
          <w:tcPr>
            <w:tcW w:w="5103" w:type="dxa"/>
          </w:tcPr>
          <w:p w14:paraId="09A8481C" w14:textId="77777777" w:rsidR="00A16080" w:rsidRDefault="00A16080" w:rsidP="00C01DA0">
            <w:pPr>
              <w:pStyle w:val="Bulletindent1"/>
            </w:pPr>
            <w:r w:rsidRPr="00A16080">
              <w:t>Explain the dose, frequency and method of administration.</w:t>
            </w:r>
          </w:p>
          <w:p w14:paraId="1C4A05D2" w14:textId="77777777" w:rsidR="00A16080" w:rsidRDefault="00A16080" w:rsidP="00C01DA0">
            <w:pPr>
              <w:pStyle w:val="Bulletindent1"/>
            </w:pPr>
            <w:r w:rsidRPr="00A16080">
              <w:t>The individual/carer/parent/guardian should be advised to read the PIL.</w:t>
            </w:r>
          </w:p>
          <w:p w14:paraId="1F935B62" w14:textId="59387CD0" w:rsidR="00D37A41" w:rsidRPr="00244F3C" w:rsidRDefault="00D37A41" w:rsidP="00C01DA0">
            <w:pPr>
              <w:pStyle w:val="Bulletindent1"/>
              <w:rPr>
                <w:rFonts w:eastAsia="Calibri"/>
              </w:rPr>
            </w:pPr>
            <w:r w:rsidRPr="00D37A41">
              <w:rPr>
                <w:rFonts w:eastAsia="Calibri"/>
                <w:lang w:val="en-US"/>
              </w:rPr>
              <w:t xml:space="preserve">Store reconstituted oral suspension (or oral solution) in accordance with the conditions as outlined in the individual product </w:t>
            </w:r>
            <w:hyperlink r:id="rId78" w:history="1">
              <w:r>
                <w:rPr>
                  <w:rFonts w:eastAsia="Calibri"/>
                  <w:color w:val="0000FF"/>
                  <w:u w:val="single"/>
                  <w:lang w:val="en-US"/>
                </w:rPr>
                <w:t>SPC which can be accessed on the EMC website</w:t>
              </w:r>
            </w:hyperlink>
            <w:r w:rsidRPr="00D37A41">
              <w:rPr>
                <w:rFonts w:eastAsia="Calibri"/>
                <w:color w:val="FF0000"/>
                <w:lang w:val="en-US"/>
              </w:rPr>
              <w:t xml:space="preserve"> </w:t>
            </w:r>
            <w:r w:rsidRPr="00D37A41">
              <w:rPr>
                <w:rFonts w:eastAsia="Calibri"/>
                <w:lang w:val="en-US"/>
              </w:rPr>
              <w:t>(storage recommendations may vary between different reconstituted oral suspension (or oral solution) products).</w:t>
            </w:r>
            <w:r w:rsidRPr="00D37A41">
              <w:rPr>
                <w:rFonts w:eastAsia="Calibri"/>
                <w:color w:val="FF0000"/>
                <w:lang w:val="en-US"/>
              </w:rPr>
              <w:t xml:space="preserve"> </w:t>
            </w:r>
          </w:p>
          <w:p w14:paraId="5229BACB" w14:textId="77777777" w:rsidR="00E1078D" w:rsidRPr="00987C7C" w:rsidRDefault="00E1078D" w:rsidP="00C01DA0">
            <w:pPr>
              <w:pStyle w:val="Bulletindent1"/>
              <w:rPr>
                <w:rFonts w:eastAsia="Calibri"/>
                <w:iCs/>
              </w:rPr>
            </w:pPr>
            <w:r w:rsidRPr="00987C7C">
              <w:rPr>
                <w:rFonts w:eastAsia="Calibri"/>
                <w:lang w:val="en-US"/>
              </w:rPr>
              <w:t xml:space="preserve">Initial pain and swelling as result of an insect bite should be managed with appropriate over the counter (OTC) pain relief such as paracetamol or ibuprofen (where appropriate), and the use of a cold compress (flannel or cloth cooled with cold water) over the affected area. </w:t>
            </w:r>
          </w:p>
          <w:p w14:paraId="25EFCDFF" w14:textId="77777777" w:rsidR="00E1078D" w:rsidRPr="00987C7C" w:rsidRDefault="00E1078D" w:rsidP="00C01DA0">
            <w:pPr>
              <w:pStyle w:val="Bulletindent1"/>
              <w:rPr>
                <w:rFonts w:eastAsia="Calibri"/>
                <w:iCs/>
              </w:rPr>
            </w:pPr>
            <w:r w:rsidRPr="00987C7C">
              <w:rPr>
                <w:rFonts w:eastAsia="Calibri"/>
                <w:lang w:val="en-US"/>
              </w:rPr>
              <w:t xml:space="preserve">Oral antihistamines (e.g. chlorphenamine [sedating]) or topical corticosteroids (e.g. hydrocortisone 1%) may help reduce itching but use is off-label and good quality evidence supporting its use is lacking. </w:t>
            </w:r>
          </w:p>
          <w:p w14:paraId="7BBE77B7" w14:textId="77777777" w:rsidR="00E1078D" w:rsidRPr="00987C7C" w:rsidRDefault="00E1078D" w:rsidP="00C01DA0">
            <w:pPr>
              <w:pStyle w:val="Bulletindent1"/>
              <w:rPr>
                <w:rFonts w:eastAsia="Calibri"/>
                <w:iCs/>
              </w:rPr>
            </w:pPr>
            <w:r w:rsidRPr="00987C7C">
              <w:rPr>
                <w:rFonts w:eastAsia="Calibri"/>
                <w:lang w:val="en-US"/>
              </w:rPr>
              <w:t>Seek medical attention immediately if condition deteriorates and/or individual becomes systemically unwell</w:t>
            </w:r>
          </w:p>
          <w:p w14:paraId="55039DA4" w14:textId="77777777" w:rsidR="00E1078D" w:rsidRPr="00987C7C" w:rsidRDefault="00E1078D" w:rsidP="00C01DA0">
            <w:pPr>
              <w:pStyle w:val="Bulletindent1"/>
              <w:rPr>
                <w:rFonts w:eastAsia="Calibri"/>
                <w:iCs/>
              </w:rPr>
            </w:pPr>
            <w:r w:rsidRPr="00987C7C">
              <w:rPr>
                <w:rFonts w:eastAsia="Calibri"/>
                <w:lang w:val="en-US"/>
              </w:rPr>
              <w:t xml:space="preserve">Advise individual/carer/parent/guardian that if rash or other signs of hypersensitivity occur, stop taking the </w:t>
            </w:r>
            <w:r w:rsidRPr="00987C7C">
              <w:rPr>
                <w:rFonts w:eastAsia="Calibri"/>
                <w:lang w:val="en-US"/>
              </w:rPr>
              <w:lastRenderedPageBreak/>
              <w:t>medicine and seek immediate medical advice</w:t>
            </w:r>
          </w:p>
          <w:p w14:paraId="06C387A8" w14:textId="77777777" w:rsidR="00E1078D" w:rsidRPr="00987C7C" w:rsidRDefault="00E1078D" w:rsidP="00C01DA0">
            <w:pPr>
              <w:pStyle w:val="Bulletindent1"/>
              <w:rPr>
                <w:rFonts w:eastAsia="Calibri"/>
                <w:iCs/>
              </w:rPr>
            </w:pPr>
            <w:r w:rsidRPr="00987C7C">
              <w:rPr>
                <w:rFonts w:eastAsia="Calibri"/>
                <w:lang w:val="en-US"/>
              </w:rPr>
              <w:t xml:space="preserve">Hygiene measures are important to aid healing. It is recommended that the individual; </w:t>
            </w:r>
          </w:p>
          <w:p w14:paraId="1637DACD" w14:textId="77777777" w:rsidR="00E1078D" w:rsidRPr="00987C7C" w:rsidRDefault="00E1078D" w:rsidP="00C01DA0">
            <w:pPr>
              <w:pStyle w:val="Bulletindent1"/>
              <w:numPr>
                <w:ilvl w:val="1"/>
                <w:numId w:val="15"/>
              </w:numPr>
              <w:rPr>
                <w:rFonts w:eastAsia="Calibri"/>
                <w:lang w:val="en-US"/>
              </w:rPr>
            </w:pPr>
            <w:r w:rsidRPr="00987C7C">
              <w:rPr>
                <w:rFonts w:eastAsia="Calibri"/>
                <w:lang w:val="en-US"/>
              </w:rPr>
              <w:t>Avoids scratching affected areas, and keeps fingernails clean and cut short, wear cotton gloves if necessary</w:t>
            </w:r>
          </w:p>
          <w:p w14:paraId="77D1A8BC" w14:textId="77777777" w:rsidR="00E1078D" w:rsidRPr="00987C7C" w:rsidRDefault="00E1078D" w:rsidP="00C01DA0">
            <w:pPr>
              <w:pStyle w:val="Bulletindent1"/>
              <w:numPr>
                <w:ilvl w:val="1"/>
                <w:numId w:val="15"/>
              </w:numPr>
              <w:rPr>
                <w:rFonts w:eastAsia="Calibri"/>
                <w:lang w:val="en-US"/>
              </w:rPr>
            </w:pPr>
            <w:r w:rsidRPr="00987C7C">
              <w:rPr>
                <w:rFonts w:eastAsia="Calibri"/>
                <w:lang w:val="en-US"/>
              </w:rPr>
              <w:t xml:space="preserve">Keep hands clean before and after touching the skin </w:t>
            </w:r>
          </w:p>
          <w:p w14:paraId="417EA07E" w14:textId="77777777" w:rsidR="00E1078D" w:rsidRPr="000132DE" w:rsidRDefault="00E1078D" w:rsidP="00C01DA0">
            <w:pPr>
              <w:pStyle w:val="Bulletindent1"/>
              <w:rPr>
                <w:iCs/>
              </w:rPr>
            </w:pPr>
            <w:r>
              <w:rPr>
                <w:rFonts w:eastAsia="Arial"/>
              </w:rPr>
              <w:t xml:space="preserve">Advise </w:t>
            </w:r>
            <w:r w:rsidRPr="00F9104C">
              <w:rPr>
                <w:rFonts w:eastAsia="Arial"/>
              </w:rPr>
              <w:t>individual/carer</w:t>
            </w:r>
            <w:r>
              <w:rPr>
                <w:rFonts w:eastAsia="Arial"/>
              </w:rPr>
              <w:t>/parent/guardian</w:t>
            </w:r>
            <w:r w:rsidRPr="00F9104C">
              <w:rPr>
                <w:rFonts w:eastAsia="Arial"/>
                <w:spacing w:val="12"/>
              </w:rPr>
              <w:t xml:space="preserve"> </w:t>
            </w:r>
            <w:r w:rsidRPr="00F9104C">
              <w:rPr>
                <w:rFonts w:eastAsia="Arial"/>
              </w:rPr>
              <w:t>to</w:t>
            </w:r>
            <w:r w:rsidRPr="001B6ECB">
              <w:rPr>
                <w:rFonts w:eastAsia="Arial"/>
              </w:rPr>
              <w:t xml:space="preserve"> take the medication at regular intervals and to finish the course.</w:t>
            </w:r>
          </w:p>
          <w:p w14:paraId="7537B023" w14:textId="77777777" w:rsidR="00E1078D" w:rsidRPr="00E1078D" w:rsidRDefault="00E1078D" w:rsidP="00C01DA0">
            <w:pPr>
              <w:pStyle w:val="Bulletindent1"/>
              <w:rPr>
                <w:rFonts w:eastAsia="Calibri"/>
                <w:iCs/>
              </w:rPr>
            </w:pPr>
            <w:r w:rsidRPr="00E1078D">
              <w:rPr>
                <w:rFonts w:eastAsia="Calibri"/>
                <w:iCs/>
              </w:rPr>
              <w:t>If a dose is missed advise to refer to PIL supplied with the product</w:t>
            </w:r>
          </w:p>
          <w:p w14:paraId="440E0A30" w14:textId="77777777" w:rsidR="00E1078D" w:rsidRDefault="00E1078D" w:rsidP="00C01DA0">
            <w:pPr>
              <w:pStyle w:val="Bulletindent1"/>
            </w:pPr>
            <w:r w:rsidRPr="00A16080">
              <w:t>Inform the individual/carer/parent/guardian of possible side effects and their management.</w:t>
            </w:r>
          </w:p>
          <w:p w14:paraId="1A2402A2" w14:textId="77777777" w:rsidR="00E1078D" w:rsidRPr="00534674" w:rsidRDefault="00E1078D" w:rsidP="00C01DA0">
            <w:pPr>
              <w:pStyle w:val="Bulletindent1"/>
            </w:pPr>
            <w:r w:rsidRPr="00F9104C">
              <w:t>Advise individual</w:t>
            </w:r>
            <w:r>
              <w:t>/carer</w:t>
            </w:r>
            <w:r>
              <w:rPr>
                <w:rFonts w:eastAsia="Arial"/>
              </w:rPr>
              <w:t>/parent/guardian</w:t>
            </w:r>
            <w:r>
              <w:rPr>
                <w:rFonts w:eastAsia="Arial"/>
                <w:spacing w:val="12"/>
              </w:rPr>
              <w:t xml:space="preserve"> </w:t>
            </w:r>
            <w:r w:rsidRPr="00F9104C">
              <w:t>to complete the full course even if symptoms improve.</w:t>
            </w:r>
          </w:p>
          <w:p w14:paraId="7285CF26" w14:textId="77777777" w:rsidR="00E1078D" w:rsidRPr="00BF0C3E" w:rsidRDefault="00E1078D" w:rsidP="00C01DA0">
            <w:pPr>
              <w:pStyle w:val="Bulletindent1"/>
            </w:pPr>
            <w:r>
              <w:t>Advise individual/carer</w:t>
            </w:r>
            <w:r>
              <w:rPr>
                <w:rFonts w:eastAsia="Arial"/>
              </w:rPr>
              <w:t>/parent/guardian</w:t>
            </w:r>
            <w:r>
              <w:rPr>
                <w:rFonts w:eastAsia="Arial"/>
                <w:spacing w:val="12"/>
              </w:rPr>
              <w:t xml:space="preserve"> </w:t>
            </w:r>
            <w:r>
              <w:t>to remove visible stingers as quickly as possible by scraping sideways with a fingernail, a piece of card or a credit card.</w:t>
            </w:r>
          </w:p>
          <w:p w14:paraId="6F3A6705" w14:textId="1268DDE4" w:rsidR="00E1078D" w:rsidRDefault="00E1078D" w:rsidP="00C01DA0">
            <w:pPr>
              <w:pStyle w:val="Bulletindent1"/>
            </w:pPr>
            <w:r>
              <w:t>Advise individual/carer/parent/guardian to seek medical attention if symptoms worsen rapidly or significantly at any time</w:t>
            </w:r>
          </w:p>
          <w:p w14:paraId="61865229" w14:textId="77777777" w:rsidR="00E1078D" w:rsidRPr="00AC0BCC" w:rsidRDefault="00E1078D" w:rsidP="00C01DA0">
            <w:pPr>
              <w:pStyle w:val="Bulletindent1"/>
              <w:rPr>
                <w:rFonts w:cs="Arial"/>
                <w:szCs w:val="22"/>
                <w:shd w:val="clear" w:color="auto" w:fill="FBFAF8"/>
                <w:lang w:eastAsia="en-GB"/>
              </w:rPr>
            </w:pPr>
            <w:r>
              <w:t>Advise individual/carer/parent/guardian to seek medical attention if symptoms do not improve after completion of antibiotic treatment course.</w:t>
            </w:r>
          </w:p>
          <w:p w14:paraId="6B0A8F06" w14:textId="30B0D813" w:rsidR="00D37A41" w:rsidRPr="00D37A41" w:rsidRDefault="00D37A41" w:rsidP="00C01DA0">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79" w:history="1">
              <w:r>
                <w:rPr>
                  <w:rFonts w:eastAsia="Calibri"/>
                  <w:color w:val="0000FF"/>
                  <w:u w:val="single"/>
                </w:rPr>
                <w:t>signs or symptoms of sepsis as described on the NHS website</w:t>
              </w:r>
            </w:hyperlink>
            <w:r w:rsidRPr="00D37A41">
              <w:rPr>
                <w:rFonts w:eastAsia="Calibri"/>
              </w:rPr>
              <w:t xml:space="preserve">. </w:t>
            </w:r>
          </w:p>
          <w:p w14:paraId="11EAB84F" w14:textId="77777777" w:rsidR="006D319C" w:rsidRPr="000132DE" w:rsidRDefault="006D319C" w:rsidP="00C01DA0">
            <w:pPr>
              <w:pStyle w:val="Bulletindent1"/>
            </w:pPr>
            <w:r>
              <w:t>Advise individual/carer/parent that s</w:t>
            </w:r>
            <w:r w:rsidRPr="000132DE">
              <w:t xml:space="preserve">kin does take time to return to normal, and full resolution </w:t>
            </w:r>
            <w:r>
              <w:t xml:space="preserve">of skin redness and itch may take up to 10 days. </w:t>
            </w:r>
          </w:p>
          <w:p w14:paraId="74AD6FBC" w14:textId="77777777" w:rsidR="006D319C" w:rsidRPr="00B03B59" w:rsidRDefault="006D319C" w:rsidP="00C01DA0">
            <w:pPr>
              <w:pStyle w:val="Bulletindent1"/>
            </w:pPr>
            <w:r w:rsidRPr="001B6ECB">
              <w:t>The individual/carer</w:t>
            </w:r>
            <w:r>
              <w:t>/parent/guardian</w:t>
            </w:r>
            <w:r w:rsidRPr="001B6ECB">
              <w:t xml:space="preserve"> should be advised to seek medical advice in the event of an adverse reaction or if any other new </w:t>
            </w:r>
            <w:r w:rsidRPr="00B03B59">
              <w:t>symptoms develop.</w:t>
            </w:r>
          </w:p>
          <w:p w14:paraId="2BF8FA34" w14:textId="224D4E88" w:rsidR="00700627" w:rsidRPr="00D54EC6" w:rsidRDefault="00AF3EB7" w:rsidP="00C01DA0">
            <w:pPr>
              <w:pStyle w:val="Bulletindent1"/>
            </w:pPr>
            <w:r>
              <w:lastRenderedPageBreak/>
              <w:t>Advise individual/carer/parent/guardian to return any unused medicines to a pharmacy for disposal: do not dispose of medicines in the bin, down the sink or toilet.</w:t>
            </w:r>
          </w:p>
        </w:tc>
      </w:tr>
      <w:tr w:rsidR="00700627" w14:paraId="589EF44D" w14:textId="77777777" w:rsidTr="7C78D54D">
        <w:tc>
          <w:tcPr>
            <w:tcW w:w="3397" w:type="dxa"/>
          </w:tcPr>
          <w:p w14:paraId="0194F7E0" w14:textId="7E52FBD6" w:rsidR="00700627" w:rsidRPr="00A16080" w:rsidRDefault="0097352C" w:rsidP="00C01DA0">
            <w:pPr>
              <w:rPr>
                <w:rStyle w:val="TableHeaderColumn"/>
                <w:sz w:val="22"/>
                <w:szCs w:val="22"/>
              </w:rPr>
            </w:pPr>
            <w:r w:rsidRPr="00A16080">
              <w:rPr>
                <w:rStyle w:val="TableHeaderColumn"/>
                <w:sz w:val="22"/>
                <w:szCs w:val="22"/>
              </w:rPr>
              <w:lastRenderedPageBreak/>
              <w:t>Records to be kept</w:t>
            </w:r>
          </w:p>
        </w:tc>
        <w:tc>
          <w:tcPr>
            <w:tcW w:w="5103" w:type="dxa"/>
          </w:tcPr>
          <w:p w14:paraId="29864386" w14:textId="77777777" w:rsidR="004133DF" w:rsidRDefault="004133DF" w:rsidP="00C01DA0">
            <w:pPr>
              <w:pStyle w:val="Tabletext"/>
            </w:pPr>
            <w:r w:rsidRPr="004133DF">
              <w:t>Appropriate records must include the following:</w:t>
            </w:r>
          </w:p>
          <w:p w14:paraId="430E7C63" w14:textId="77777777" w:rsidR="004133DF" w:rsidRDefault="004133DF" w:rsidP="00C01DA0">
            <w:pPr>
              <w:pStyle w:val="Bulletindent1"/>
            </w:pPr>
            <w:r w:rsidRPr="004133DF">
              <w:t>That valid informed consent has been given</w:t>
            </w:r>
          </w:p>
          <w:p w14:paraId="32ED9C6B" w14:textId="7458E96C" w:rsidR="004133DF" w:rsidRDefault="004133DF" w:rsidP="00C01DA0">
            <w:pPr>
              <w:pStyle w:val="Bulletindent1"/>
            </w:pPr>
            <w:r w:rsidRPr="004133DF">
              <w:t>Individual’s name, address and date of birth</w:t>
            </w:r>
          </w:p>
          <w:p w14:paraId="686C995E" w14:textId="14B568F2" w:rsidR="004133DF" w:rsidRDefault="004133DF" w:rsidP="00C01DA0">
            <w:pPr>
              <w:pStyle w:val="Bulletindent1"/>
            </w:pPr>
            <w:r w:rsidRPr="004133DF">
              <w:t>Name of GP individual is registered with or record where an individual is not registered with a GP</w:t>
            </w:r>
          </w:p>
          <w:p w14:paraId="07B6A9F7" w14:textId="77777777" w:rsidR="004133DF" w:rsidRDefault="004133DF" w:rsidP="00C01DA0">
            <w:pPr>
              <w:pStyle w:val="Bulletindent1"/>
            </w:pPr>
            <w:r w:rsidRPr="004133DF">
              <w:t xml:space="preserve">Name of registered healthcare professional operating under this PGD </w:t>
            </w:r>
          </w:p>
          <w:p w14:paraId="6295F240" w14:textId="77777777" w:rsidR="004133DF" w:rsidRDefault="004133DF" w:rsidP="00C01DA0">
            <w:pPr>
              <w:pStyle w:val="Bulletindent1"/>
            </w:pPr>
            <w:r w:rsidRPr="004133DF">
              <w:t>Specify how the individual has/has not met the criteria of the PGD</w:t>
            </w:r>
          </w:p>
          <w:p w14:paraId="7D7253AB" w14:textId="77777777" w:rsidR="004133DF" w:rsidRDefault="004133DF" w:rsidP="00C01DA0">
            <w:pPr>
              <w:pStyle w:val="Bulletindent1"/>
            </w:pPr>
            <w:r w:rsidRPr="004133DF">
              <w:t>Relevant past and present medical history and medication history</w:t>
            </w:r>
          </w:p>
          <w:p w14:paraId="3FFF0272" w14:textId="77777777" w:rsidR="004133DF" w:rsidRDefault="004133DF" w:rsidP="00C01DA0">
            <w:pPr>
              <w:pStyle w:val="Bulletindent1"/>
            </w:pPr>
            <w:r w:rsidRPr="004133DF">
              <w:t>Name/dose/form/quantity of medicine supplied</w:t>
            </w:r>
          </w:p>
          <w:p w14:paraId="0AF2D72A" w14:textId="11FFC4DB" w:rsidR="004133DF" w:rsidRPr="004133DF" w:rsidRDefault="004133DF" w:rsidP="00C01DA0">
            <w:pPr>
              <w:pStyle w:val="Bulletindent1"/>
            </w:pPr>
            <w:r w:rsidRPr="004133DF">
              <w:t>Date and time of supply</w:t>
            </w:r>
          </w:p>
          <w:p w14:paraId="6D51756D" w14:textId="77777777" w:rsidR="004133DF" w:rsidRDefault="004133DF" w:rsidP="00C01DA0">
            <w:pPr>
              <w:pStyle w:val="Bulletindent1"/>
            </w:pPr>
            <w:r w:rsidRPr="004133DF">
              <w:t>Documentation of cautions as appropriate</w:t>
            </w:r>
          </w:p>
          <w:p w14:paraId="63A66555" w14:textId="77777777" w:rsidR="004133DF" w:rsidRDefault="004133DF" w:rsidP="00C01DA0">
            <w:pPr>
              <w:pStyle w:val="Bulletindent1"/>
            </w:pPr>
            <w:r w:rsidRPr="004133DF">
              <w:t>Advice given if individual excluded or declines treatment</w:t>
            </w:r>
          </w:p>
          <w:p w14:paraId="4C06353F" w14:textId="77777777" w:rsidR="004133DF" w:rsidRDefault="004133DF" w:rsidP="00C01DA0">
            <w:pPr>
              <w:pStyle w:val="Bulletindent1"/>
            </w:pPr>
            <w:r w:rsidRPr="004133DF">
              <w:t>Details of any ADRs/allergy status and actions taken</w:t>
            </w:r>
          </w:p>
          <w:p w14:paraId="7766ACF5" w14:textId="77777777" w:rsidR="004133DF" w:rsidRDefault="004133DF" w:rsidP="00C01DA0">
            <w:pPr>
              <w:pStyle w:val="Bulletindent1"/>
            </w:pPr>
            <w:r w:rsidRPr="004133DF">
              <w:t>The supply must be entered in the Patient Medication Record (PMR)</w:t>
            </w:r>
          </w:p>
          <w:p w14:paraId="72462233" w14:textId="77777777" w:rsidR="004133DF" w:rsidRDefault="004133DF" w:rsidP="00C01DA0">
            <w:pPr>
              <w:pStyle w:val="Bulletindent1"/>
            </w:pPr>
            <w:r w:rsidRPr="004133DF">
              <w:t>That supply was made under a PGD</w:t>
            </w:r>
          </w:p>
          <w:p w14:paraId="0E33BA12" w14:textId="77777777" w:rsidR="004133DF" w:rsidRDefault="004133DF" w:rsidP="00C01DA0">
            <w:pPr>
              <w:pStyle w:val="Bulletindent1"/>
            </w:pPr>
            <w:r w:rsidRPr="004133DF">
              <w:t>Any safety incidents, such as medication errors, near misses and suspected adverse events</w:t>
            </w:r>
            <w:r>
              <w:t>.</w:t>
            </w:r>
          </w:p>
          <w:p w14:paraId="1C34BF29" w14:textId="77777777" w:rsidR="004133DF" w:rsidRDefault="004133DF" w:rsidP="00C01DA0">
            <w:pPr>
              <w:pStyle w:val="Bulletindent1"/>
            </w:pPr>
            <w:r w:rsidRPr="004133DF">
              <w:t>Any additional requirements in accordance with the service specification</w:t>
            </w:r>
          </w:p>
          <w:p w14:paraId="263139D5" w14:textId="03F6DDFA" w:rsidR="004133DF" w:rsidRPr="005064EE" w:rsidRDefault="004133DF" w:rsidP="00C01DA0">
            <w:pPr>
              <w:pStyle w:val="Bulletindent1"/>
            </w:pPr>
            <w:r w:rsidRPr="005064EE">
              <w:rPr>
                <w:highlight w:val="cyan"/>
              </w:rPr>
              <w:t>[GP to be notified within XXX of supply via usual communication channels (to be locally adapted depending on location of PGD use/local agreements etc).]</w:t>
            </w:r>
          </w:p>
          <w:p w14:paraId="1B98A3A7" w14:textId="7F3EB7BE" w:rsidR="004133DF" w:rsidRDefault="004133DF" w:rsidP="00C01DA0">
            <w:pPr>
              <w:pStyle w:val="Bulletindent1"/>
            </w:pPr>
            <w:r w:rsidRPr="004133DF">
              <w:t xml:space="preserve">All records should be kept in line with </w:t>
            </w:r>
            <w:hyperlink r:id="rId80" w:history="1">
              <w:r w:rsidRPr="004133DF">
                <w:rPr>
                  <w:rStyle w:val="Hyperlink"/>
                </w:rPr>
                <w:t>NHSE Records Management Code of Practice</w:t>
              </w:r>
            </w:hyperlink>
            <w:r w:rsidRPr="004133DF">
              <w:t xml:space="preserve">. This includes individual data, </w:t>
            </w:r>
            <w:r w:rsidRPr="004133DF">
              <w:lastRenderedPageBreak/>
              <w:t>master copies of the PGD and lists of authorised practitioners.</w:t>
            </w:r>
          </w:p>
          <w:p w14:paraId="0A1C6FD4" w14:textId="4C878E8B" w:rsidR="004133DF" w:rsidRPr="004133DF" w:rsidRDefault="004133DF" w:rsidP="00C01DA0">
            <w:pPr>
              <w:pStyle w:val="Tabletext"/>
              <w:rPr>
                <w:b/>
                <w:bCs/>
              </w:rPr>
            </w:pPr>
            <w:r w:rsidRPr="004133DF">
              <w:rPr>
                <w:b/>
                <w:bCs/>
              </w:rPr>
              <w:t>Records must be signed and dated (or  password controlled e-records).</w:t>
            </w:r>
          </w:p>
          <w:p w14:paraId="52BC79B0" w14:textId="2D3BD973" w:rsidR="004133DF" w:rsidRPr="004133DF" w:rsidRDefault="004133DF" w:rsidP="00C01DA0">
            <w:pPr>
              <w:pStyle w:val="Tabletext"/>
              <w:rPr>
                <w:b/>
                <w:bCs/>
              </w:rPr>
            </w:pPr>
            <w:r w:rsidRPr="004133DF">
              <w:rPr>
                <w:b/>
                <w:bCs/>
              </w:rPr>
              <w:t>All records must be clear, legible and contemporaneous.</w:t>
            </w:r>
          </w:p>
          <w:p w14:paraId="03D8DE4D" w14:textId="77777777" w:rsidR="004133DF" w:rsidRPr="004133DF" w:rsidRDefault="1D3A743D" w:rsidP="00C01DA0">
            <w:pPr>
              <w:pStyle w:val="Tabletext"/>
              <w:rPr>
                <w:b/>
                <w:bCs/>
              </w:rPr>
            </w:pPr>
            <w:r w:rsidRPr="7C78D54D">
              <w:rPr>
                <w:b/>
                <w:bCs/>
              </w:rPr>
              <w:t xml:space="preserve">A record of all individuals receiving treatment under this PGD should also be kept for audit purposes in accordance with local policy. </w:t>
            </w:r>
          </w:p>
          <w:p w14:paraId="08BC40DB" w14:textId="77CEEB72" w:rsidR="642C2B82" w:rsidRDefault="642C2B82" w:rsidP="642C2B82">
            <w:pPr>
              <w:pStyle w:val="Tabletext"/>
              <w:rPr>
                <w:b/>
                <w:bCs/>
              </w:rPr>
            </w:pPr>
          </w:p>
          <w:p w14:paraId="44DE2E24" w14:textId="04CBBD2E" w:rsidR="004133DF" w:rsidRPr="004133DF" w:rsidRDefault="004133DF" w:rsidP="00C01DA0">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C01DA0">
            <w:pPr>
              <w:pStyle w:val="Bulletindent1"/>
              <w:rPr>
                <w:highlight w:val="cyan"/>
              </w:rPr>
            </w:pPr>
            <w:r w:rsidRPr="004133DF">
              <w:rPr>
                <w:highlight w:val="cyan"/>
              </w:rPr>
              <w:t>The volume of individuals assessed using the PGD</w:t>
            </w:r>
          </w:p>
          <w:p w14:paraId="013BD556" w14:textId="77777777" w:rsidR="004133DF" w:rsidRPr="004133DF" w:rsidRDefault="004133DF" w:rsidP="00C01DA0">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C01DA0">
            <w:pPr>
              <w:pStyle w:val="Bulletindent1"/>
              <w:rPr>
                <w:highlight w:val="cyan"/>
              </w:rPr>
            </w:pPr>
            <w:r w:rsidRPr="004133DF">
              <w:rPr>
                <w:highlight w:val="cyan"/>
              </w:rPr>
              <w:t>The volume supplied medication via PGD</w:t>
            </w:r>
          </w:p>
          <w:p w14:paraId="57764D02" w14:textId="77777777" w:rsidR="004133DF" w:rsidRPr="004133DF" w:rsidRDefault="004133DF" w:rsidP="00C01DA0">
            <w:pPr>
              <w:pStyle w:val="Bulletindent1"/>
              <w:rPr>
                <w:highlight w:val="cyan"/>
              </w:rPr>
            </w:pPr>
            <w:r w:rsidRPr="004133DF">
              <w:rPr>
                <w:highlight w:val="cyan"/>
              </w:rPr>
              <w:t xml:space="preserve"> Individual outcome at day X as per service specification</w:t>
            </w:r>
          </w:p>
          <w:p w14:paraId="570F9472" w14:textId="77777777" w:rsidR="004133DF" w:rsidRPr="004133DF" w:rsidRDefault="004133DF" w:rsidP="00C01DA0">
            <w:pPr>
              <w:pStyle w:val="Bulletindent1"/>
              <w:rPr>
                <w:highlight w:val="cyan"/>
              </w:rPr>
            </w:pPr>
            <w:r w:rsidRPr="004133DF">
              <w:rPr>
                <w:highlight w:val="cyan"/>
              </w:rPr>
              <w:t>The number of escalations to other clinicians</w:t>
            </w:r>
          </w:p>
          <w:p w14:paraId="65D95A97" w14:textId="77777777" w:rsidR="004133DF" w:rsidRPr="004133DF" w:rsidRDefault="004133DF" w:rsidP="00C01DA0">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C01DA0">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C01DA0">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C01DA0">
            <w:pPr>
              <w:pStyle w:val="Bulletindent1"/>
              <w:rPr>
                <w:highlight w:val="cyan"/>
              </w:rPr>
            </w:pPr>
            <w:r w:rsidRPr="004133DF">
              <w:rPr>
                <w:highlight w:val="cyan"/>
              </w:rPr>
              <w:t>Service user experience / satisfaction</w:t>
            </w:r>
          </w:p>
          <w:p w14:paraId="2556F8CA" w14:textId="77777777" w:rsidR="004133DF" w:rsidRPr="004133DF" w:rsidRDefault="004133DF" w:rsidP="00C01DA0">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C01DA0">
            <w:pPr>
              <w:pStyle w:val="Bulletindent1"/>
              <w:rPr>
                <w:highlight w:val="cyan"/>
              </w:rPr>
            </w:pPr>
            <w:r w:rsidRPr="004133DF">
              <w:rPr>
                <w:highlight w:val="cyan"/>
              </w:rPr>
              <w:t>The cost of implementation including time and resource(s) required.</w:t>
            </w:r>
          </w:p>
          <w:p w14:paraId="21350D5F" w14:textId="058AEEAF" w:rsidR="004133DF" w:rsidRPr="004133DF" w:rsidRDefault="004133DF" w:rsidP="00C01DA0">
            <w:pPr>
              <w:pStyle w:val="Bulletindent1"/>
              <w:rPr>
                <w:highlight w:val="cyan"/>
              </w:rPr>
            </w:pPr>
            <w:r w:rsidRPr="004133DF">
              <w:rPr>
                <w:highlight w:val="cyan"/>
              </w:rPr>
              <w:t xml:space="preserve">Impact on </w:t>
            </w:r>
            <w:r w:rsidR="00AF0367" w:rsidRPr="00AF0367">
              <w:rPr>
                <w:highlight w:val="cyan"/>
              </w:rPr>
              <w:t>antibiotic</w:t>
            </w:r>
            <w:r w:rsidRPr="004133DF">
              <w:rPr>
                <w:highlight w:val="cyan"/>
              </w:rPr>
              <w:t xml:space="preserve"> use</w:t>
            </w:r>
            <w:r>
              <w:rPr>
                <w:highlight w:val="cyan"/>
              </w:rPr>
              <w:t>]</w:t>
            </w:r>
          </w:p>
          <w:p w14:paraId="4AF5F403" w14:textId="2CB08534" w:rsidR="00700627" w:rsidRDefault="00700627" w:rsidP="00C01DA0">
            <w:pPr>
              <w:pStyle w:val="Tabletext"/>
            </w:pPr>
          </w:p>
        </w:tc>
      </w:tr>
    </w:tbl>
    <w:p w14:paraId="53B0192F" w14:textId="77777777" w:rsidR="00BB2599" w:rsidRPr="00BB2599" w:rsidRDefault="00BB2599" w:rsidP="005A6168">
      <w:pPr>
        <w:pStyle w:val="PGDNormal"/>
      </w:pPr>
    </w:p>
    <w:bookmarkEnd w:id="3"/>
    <w:p w14:paraId="74DEDA30" w14:textId="013F6CFC" w:rsidR="00725927" w:rsidRDefault="406DE685" w:rsidP="00BB2C75">
      <w:pPr>
        <w:pStyle w:val="Heading1"/>
      </w:pPr>
      <w:r>
        <w:t xml:space="preserve">Key references </w:t>
      </w:r>
      <w:r w:rsidR="2375BABB">
        <w:t>(</w:t>
      </w:r>
      <w:r w:rsidR="772C5348">
        <w:t xml:space="preserve">last </w:t>
      </w:r>
      <w:r w:rsidR="2375BABB">
        <w:t>accessed</w:t>
      </w:r>
      <w:r w:rsidR="5B293F0D">
        <w:t xml:space="preserve"> </w:t>
      </w:r>
      <w:r w:rsidR="798239D5">
        <w:t>February 2026</w:t>
      </w:r>
      <w:r w:rsidR="2375BABB">
        <w:t>)</w:t>
      </w:r>
    </w:p>
    <w:p w14:paraId="5C1DD6B7" w14:textId="77777777" w:rsidR="006D319C" w:rsidRPr="00AF0367" w:rsidRDefault="006D319C" w:rsidP="006D319C">
      <w:pPr>
        <w:pStyle w:val="Bulletindent1"/>
        <w:rPr>
          <w:color w:val="0000FF"/>
          <w:u w:val="single"/>
        </w:rPr>
      </w:pPr>
      <w:hyperlink r:id="rId81" w:history="1">
        <w:r w:rsidRPr="009B77E7">
          <w:rPr>
            <w:rStyle w:val="Hyperlink"/>
          </w:rPr>
          <w:t>Electronic Medicines Compendium</w:t>
        </w:r>
      </w:hyperlink>
    </w:p>
    <w:p w14:paraId="7FC31B65" w14:textId="77777777" w:rsidR="006D319C" w:rsidRPr="00AF0367" w:rsidRDefault="006D319C" w:rsidP="006D319C">
      <w:pPr>
        <w:pStyle w:val="Bulletindent1"/>
        <w:rPr>
          <w:color w:val="0000FF"/>
          <w:u w:val="single"/>
        </w:rPr>
      </w:pPr>
      <w:hyperlink r:id="rId82" w:history="1">
        <w:r w:rsidRPr="009B77E7">
          <w:rPr>
            <w:rStyle w:val="Hyperlink"/>
          </w:rPr>
          <w:t>Electronic BNF</w:t>
        </w:r>
      </w:hyperlink>
    </w:p>
    <w:p w14:paraId="2008E1BC" w14:textId="77777777" w:rsidR="006D319C" w:rsidRPr="006D319C" w:rsidRDefault="006D319C" w:rsidP="006D319C">
      <w:pPr>
        <w:pStyle w:val="Bulletindent1"/>
        <w:rPr>
          <w:color w:val="0000FF"/>
          <w:u w:val="single"/>
        </w:rPr>
      </w:pPr>
      <w:hyperlink r:id="rId83" w:history="1">
        <w:r w:rsidRPr="009B77E7">
          <w:rPr>
            <w:rStyle w:val="Hyperlink"/>
          </w:rPr>
          <w:t>Reference guide to consent for examination or treatment</w:t>
        </w:r>
      </w:hyperlink>
    </w:p>
    <w:p w14:paraId="1E9AA4F3" w14:textId="77777777" w:rsidR="006D319C" w:rsidRPr="00E31C97" w:rsidRDefault="006D319C" w:rsidP="006D319C">
      <w:pPr>
        <w:pStyle w:val="Bulletindent1"/>
        <w:rPr>
          <w:color w:val="0000FF"/>
          <w:u w:val="single"/>
        </w:rPr>
      </w:pPr>
      <w:hyperlink r:id="rId84" w:history="1">
        <w:r w:rsidRPr="00720435">
          <w:rPr>
            <w:rStyle w:val="Hyperlink"/>
          </w:rPr>
          <w:t>NICE Medicines practice guideline MPG2 - Patient Group Directions - Last Updated 27 March 2017</w:t>
        </w:r>
      </w:hyperlink>
    </w:p>
    <w:p w14:paraId="2DB6B666" w14:textId="38EFF39C" w:rsidR="006D319C" w:rsidRDefault="634D4D31" w:rsidP="006D319C">
      <w:pPr>
        <w:pStyle w:val="Bulletindent1"/>
        <w:rPr>
          <w:color w:val="0000FF"/>
          <w:u w:val="single"/>
        </w:rPr>
      </w:pPr>
      <w:hyperlink r:id="rId85">
        <w:r w:rsidRPr="5207B67E">
          <w:rPr>
            <w:rStyle w:val="Hyperlink"/>
          </w:rPr>
          <w:t>NICE Clinical Guidance 141</w:t>
        </w:r>
        <w:r w:rsidR="114D8EE9" w:rsidRPr="5207B67E">
          <w:rPr>
            <w:rStyle w:val="Hyperlink"/>
          </w:rPr>
          <w:t>. Cellulitis and erysipelas: antimicrobial prescribing NG141</w:t>
        </w:r>
      </w:hyperlink>
    </w:p>
    <w:p w14:paraId="558042C4" w14:textId="4AE91B19" w:rsidR="006D319C" w:rsidRDefault="634D4D31" w:rsidP="006D319C">
      <w:pPr>
        <w:pStyle w:val="Bulletindent1"/>
        <w:rPr>
          <w:rStyle w:val="Hyperlink"/>
        </w:rPr>
      </w:pPr>
      <w:hyperlink r:id="rId86">
        <w:r w:rsidRPr="5207B67E">
          <w:rPr>
            <w:rStyle w:val="Hyperlink"/>
          </w:rPr>
          <w:t>NICE Clinical Knowledge Summaries</w:t>
        </w:r>
        <w:r w:rsidR="65CFA9A1" w:rsidRPr="5207B67E">
          <w:rPr>
            <w:rStyle w:val="Hyperlink"/>
          </w:rPr>
          <w:t>. Insect Bites and Stings</w:t>
        </w:r>
      </w:hyperlink>
    </w:p>
    <w:p w14:paraId="348E3FA2" w14:textId="019D9BFE" w:rsidR="006D319C" w:rsidRDefault="634D4D31" w:rsidP="006D319C">
      <w:pPr>
        <w:pStyle w:val="Bulletindent1"/>
        <w:rPr>
          <w:rStyle w:val="Hyperlink"/>
        </w:rPr>
      </w:pPr>
      <w:hyperlink r:id="rId87">
        <w:r w:rsidRPr="5207B67E">
          <w:rPr>
            <w:rStyle w:val="Hyperlink"/>
          </w:rPr>
          <w:t>NICE Clinical Knowledge Summaries</w:t>
        </w:r>
        <w:r w:rsidR="58E6420D" w:rsidRPr="5207B67E">
          <w:rPr>
            <w:rStyle w:val="Hyperlink"/>
          </w:rPr>
          <w:t>. Acute Cellulitis</w:t>
        </w:r>
      </w:hyperlink>
    </w:p>
    <w:p w14:paraId="502BE8F1" w14:textId="0765BE4A" w:rsidR="006D319C" w:rsidRPr="00720435" w:rsidRDefault="006D319C" w:rsidP="00032229">
      <w:pPr>
        <w:pStyle w:val="Bulletindent1"/>
        <w:rPr>
          <w:rStyle w:val="Hyperlink"/>
        </w:rPr>
      </w:pPr>
      <w:hyperlink r:id="rId88" w:history="1">
        <w:r w:rsidRPr="00E31C97">
          <w:rPr>
            <w:rStyle w:val="Hyperlink"/>
          </w:rPr>
          <w:t>TARGET Self-care leaflet.</w:t>
        </w:r>
      </w:hyperlink>
    </w:p>
    <w:bookmarkEnd w:id="0"/>
    <w:bookmarkEnd w:id="1"/>
    <w:bookmarkEnd w:id="2"/>
    <w:p w14:paraId="068AB94A" w14:textId="590A9843" w:rsidR="00533F89" w:rsidRPr="00533F89" w:rsidRDefault="00510425" w:rsidP="000C1FB9">
      <w:pPr>
        <w:pStyle w:val="Bulletindent1"/>
        <w:numPr>
          <w:ilvl w:val="0"/>
          <w:numId w:val="0"/>
        </w:numPr>
        <w:ind w:left="720"/>
      </w:pPr>
      <w:r w:rsidRPr="00533F89">
        <w:t xml:space="preserve">Appendices </w:t>
      </w:r>
    </w:p>
    <w:p w14:paraId="14498D21" w14:textId="05B45152" w:rsidR="00510425" w:rsidRPr="00DF77C7" w:rsidRDefault="00B154E7" w:rsidP="00533F89">
      <w:pPr>
        <w:pStyle w:val="PGDNormal"/>
      </w:pPr>
      <w:r w:rsidRPr="00EC730C">
        <w:rPr>
          <w:highlight w:val="yellow"/>
        </w:rPr>
        <w:t>[[</w:t>
      </w:r>
      <w:r w:rsidR="00510425" w:rsidRPr="00EC730C">
        <w:rPr>
          <w:highlight w:val="yellow"/>
        </w:rPr>
        <w:t>(appendices may be added as agreed locally including relevant patient questionnaires, links to protocols and any patient information)</w:t>
      </w:r>
      <w:r w:rsidRPr="00EC730C">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EC730C">
        <w:rPr>
          <w:highlight w:val="yellow"/>
        </w:rPr>
        <w:t>[[</w:t>
      </w:r>
      <w:r w:rsidR="00510425" w:rsidRPr="00EC730C">
        <w:rPr>
          <w:highlight w:val="yellow"/>
        </w:rPr>
        <w:t>(example – local versions/electronic systems may be used)</w:t>
      </w:r>
      <w:r w:rsidRPr="00EC730C">
        <w:rPr>
          <w:highlight w:val="yellow"/>
        </w:rPr>
        <w:t>]]</w:t>
      </w:r>
    </w:p>
    <w:p w14:paraId="7DCA024B" w14:textId="77777777" w:rsidR="00510425" w:rsidRPr="00ED232C" w:rsidRDefault="00510425" w:rsidP="00ED232C">
      <w:pPr>
        <w:rPr>
          <w:rStyle w:val="PGDNormalBold"/>
        </w:rPr>
      </w:pPr>
      <w:r w:rsidRPr="00ED232C">
        <w:rPr>
          <w:rStyle w:val="PGDNormalBold"/>
        </w:rPr>
        <w:t xml:space="preserve">PGD Name/Version            Valid from:                       Expiry:  </w:t>
      </w:r>
    </w:p>
    <w:p w14:paraId="49C6FE57" w14:textId="77777777" w:rsidR="00510425" w:rsidRPr="00DF77C7" w:rsidRDefault="00510425" w:rsidP="00510425">
      <w:pPr>
        <w:rPr>
          <w:rStyle w:val="PGDNormalBold"/>
        </w:rPr>
      </w:pP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3399A651" w:rsidR="00A45A11" w:rsidRPr="00DF77C7" w:rsidRDefault="00510425" w:rsidP="002A6CB8">
      <w:pPr>
        <w:pStyle w:val="PGDNormal"/>
        <w:rPr>
          <w:rFonts w:cs="Arial"/>
        </w:rPr>
      </w:pPr>
      <w:r w:rsidRPr="7C78D54D">
        <w:rPr>
          <w:rFonts w:cs="Arial"/>
        </w:rPr>
        <w:t xml:space="preserve">It is the responsibility of each professional to </w:t>
      </w:r>
      <w:r w:rsidR="00825B58" w:rsidRPr="7C78D54D">
        <w:rPr>
          <w:rFonts w:cs="Arial"/>
        </w:rPr>
        <w:t>practice</w:t>
      </w:r>
      <w:r w:rsidRPr="7C78D54D">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lastRenderedPageBreak/>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6259DAB3" w:rsid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EC730C">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EC730C">
        <w:rPr>
          <w:rFonts w:cs="Arial"/>
          <w:highlight w:val="cyan"/>
        </w:rPr>
        <w:t>]</w:t>
      </w:r>
      <w:r w:rsidRPr="00825B58">
        <w:rPr>
          <w:rFonts w:cs="Arial"/>
        </w:rPr>
        <w:t xml:space="preserve"> for the above-named health care professionals who have signed the PGD to work under it</w:t>
      </w:r>
    </w:p>
    <w:p w14:paraId="2C437FBA" w14:textId="77777777" w:rsidR="00EC730C" w:rsidRPr="00825B58" w:rsidRDefault="00EC730C" w:rsidP="00825B5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68EAD45C" w:rsidR="00600F2A" w:rsidRDefault="00600F2A" w:rsidP="7C78D54D">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EC730C">
        <w:rPr>
          <w:highlight w:val="cyan"/>
        </w:rPr>
        <w:t>[</w:t>
      </w:r>
      <w:r w:rsidR="00510425" w:rsidRPr="00EC730C">
        <w:rPr>
          <w:highlight w:val="cyan"/>
        </w:rPr>
        <w:t>Add details on how this information is to be retained according to organisation PGD policy.</w:t>
      </w:r>
      <w:r w:rsidRPr="00EC730C">
        <w:rPr>
          <w:highlight w:val="cyan"/>
        </w:rPr>
        <w:t>]</w:t>
      </w:r>
    </w:p>
    <w:p w14:paraId="495DAEDB" w14:textId="77777777" w:rsidR="00E11FE0" w:rsidRDefault="00E11FE0" w:rsidP="00ED232C">
      <w:pPr>
        <w:pStyle w:val="PGDNormal"/>
      </w:pPr>
    </w:p>
    <w:sectPr w:rsidR="00E11FE0" w:rsidSect="00537E57">
      <w:headerReference w:type="even" r:id="rId89"/>
      <w:headerReference w:type="default" r:id="rId90"/>
      <w:footerReference w:type="default" r:id="rId91"/>
      <w:headerReference w:type="first" r:id="rId92"/>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15C7DE" w14:textId="77777777" w:rsidR="002D7981" w:rsidRPr="00DF77C7" w:rsidRDefault="002D7981">
      <w:r w:rsidRPr="00DF77C7">
        <w:separator/>
      </w:r>
    </w:p>
  </w:endnote>
  <w:endnote w:type="continuationSeparator" w:id="0">
    <w:p w14:paraId="0C36E1AD" w14:textId="77777777" w:rsidR="002D7981" w:rsidRPr="00DF77C7" w:rsidRDefault="002D7981">
      <w:r w:rsidRPr="00DF77C7">
        <w:continuationSeparator/>
      </w:r>
    </w:p>
  </w:endnote>
  <w:endnote w:type="continuationNotice" w:id="1">
    <w:p w14:paraId="3111A86D" w14:textId="77777777" w:rsidR="002D7981" w:rsidRDefault="002D79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4550F9" w:rsidRDefault="005E6491" w:rsidP="004550F9">
    <w:pPr>
      <w:pStyle w:val="Footer"/>
      <w:spacing w:after="0"/>
      <w:rPr>
        <w:sz w:val="20"/>
        <w:szCs w:val="20"/>
        <w:highlight w:val="cyan"/>
      </w:rPr>
    </w:pPr>
    <w:r w:rsidRPr="004550F9">
      <w:rPr>
        <w:sz w:val="20"/>
        <w:szCs w:val="20"/>
        <w:highlight w:val="cyan"/>
      </w:rPr>
      <w:t>[</w:t>
    </w:r>
    <w:r w:rsidR="007F0048" w:rsidRPr="004550F9">
      <w:rPr>
        <w:sz w:val="20"/>
        <w:szCs w:val="20"/>
        <w:highlight w:val="cyan"/>
      </w:rPr>
      <w:t>Reference Number:</w:t>
    </w:r>
  </w:p>
  <w:p w14:paraId="37AB56FF" w14:textId="77777777" w:rsidR="007F0048" w:rsidRPr="004550F9" w:rsidRDefault="007F0048" w:rsidP="004550F9">
    <w:pPr>
      <w:pStyle w:val="PGDNormal"/>
      <w:spacing w:after="0"/>
      <w:rPr>
        <w:sz w:val="20"/>
        <w:highlight w:val="cyan"/>
      </w:rPr>
    </w:pPr>
    <w:r w:rsidRPr="004550F9">
      <w:rPr>
        <w:sz w:val="20"/>
        <w:highlight w:val="cyan"/>
      </w:rPr>
      <w:t>Valid from:</w:t>
    </w:r>
  </w:p>
  <w:p w14:paraId="433533CD" w14:textId="77777777" w:rsidR="007F0048" w:rsidRPr="004550F9" w:rsidRDefault="007F0048" w:rsidP="004550F9">
    <w:pPr>
      <w:pStyle w:val="Footer"/>
      <w:spacing w:after="0"/>
      <w:rPr>
        <w:sz w:val="20"/>
        <w:szCs w:val="20"/>
        <w:highlight w:val="cyan"/>
      </w:rPr>
    </w:pPr>
    <w:r w:rsidRPr="004550F9">
      <w:rPr>
        <w:sz w:val="20"/>
        <w:szCs w:val="20"/>
        <w:highlight w:val="cyan"/>
      </w:rPr>
      <w:t>Review date:</w:t>
    </w:r>
  </w:p>
  <w:p w14:paraId="6B111E08" w14:textId="239AE8CD" w:rsidR="007F0048" w:rsidRPr="00DF77C7" w:rsidRDefault="007F0048" w:rsidP="004550F9">
    <w:pPr>
      <w:pStyle w:val="Footer"/>
      <w:spacing w:after="0"/>
    </w:pPr>
    <w:r w:rsidRPr="004550F9">
      <w:rPr>
        <w:sz w:val="20"/>
        <w:szCs w:val="20"/>
        <w:highlight w:val="cyan"/>
      </w:rPr>
      <w:t>Expiry date:</w:t>
    </w:r>
    <w:r w:rsidR="005E6491" w:rsidRPr="004550F9">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89DD20" w14:textId="77777777" w:rsidR="002D7981" w:rsidRPr="00DF77C7" w:rsidRDefault="002D7981">
      <w:r w:rsidRPr="00DF77C7">
        <w:separator/>
      </w:r>
    </w:p>
  </w:footnote>
  <w:footnote w:type="continuationSeparator" w:id="0">
    <w:p w14:paraId="1E947A2B" w14:textId="77777777" w:rsidR="002D7981" w:rsidRPr="00DF77C7" w:rsidRDefault="002D7981">
      <w:r w:rsidRPr="00DF77C7">
        <w:continuationSeparator/>
      </w:r>
    </w:p>
  </w:footnote>
  <w:footnote w:type="continuationNotice" w:id="1">
    <w:p w14:paraId="73A0D848" w14:textId="77777777" w:rsidR="002D7981" w:rsidRDefault="002D79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2D7981">
    <w:pPr>
      <w:pStyle w:val="Header"/>
    </w:pPr>
    <w:r>
      <w:rPr>
        <w:noProof/>
      </w:rPr>
      <w:pict w14:anchorId="141FD8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2D7981" w:rsidP="00E27D26">
    <w:pPr>
      <w:pStyle w:val="Header"/>
      <w:rPr>
        <w:sz w:val="16"/>
        <w:szCs w:val="16"/>
      </w:rPr>
    </w:pPr>
    <w:r>
      <w:rPr>
        <w:noProof/>
        <w:sz w:val="22"/>
        <w:szCs w:val="22"/>
      </w:rPr>
      <w:pict w14:anchorId="0C78F2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4550F9">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4550F9">
      <w:rPr>
        <w:sz w:val="16"/>
        <w:szCs w:val="16"/>
        <w:highlight w:val="cyan"/>
      </w:rPr>
      <w:t>]</w:t>
    </w:r>
    <w:r w:rsidR="00B11B08" w:rsidRPr="00B11B08">
      <w:rPr>
        <w:sz w:val="16"/>
        <w:szCs w:val="16"/>
      </w:rPr>
      <w:t xml:space="preserve"> should be replaced with the user organisation’s own text. Text </w:t>
    </w:r>
    <w:r w:rsidR="005E6491" w:rsidRPr="004550F9">
      <w:rPr>
        <w:sz w:val="16"/>
        <w:szCs w:val="16"/>
        <w:highlight w:val="yellow"/>
      </w:rPr>
      <w:t>[</w:t>
    </w:r>
    <w:r w:rsidR="005E6491">
      <w:rPr>
        <w:sz w:val="16"/>
        <w:szCs w:val="16"/>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4550F9">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2D7981">
    <w:pPr>
      <w:pStyle w:val="Header"/>
    </w:pPr>
    <w:r>
      <w:rPr>
        <w:noProof/>
      </w:rPr>
      <w:pict w14:anchorId="331315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 w15:restartNumberingAfterBreak="0">
    <w:nsid w:val="2A147243"/>
    <w:multiLevelType w:val="hybridMultilevel"/>
    <w:tmpl w:val="82F6B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E87D95"/>
    <w:multiLevelType w:val="multilevel"/>
    <w:tmpl w:val="2F66A572"/>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4" w15:restartNumberingAfterBreak="0">
    <w:nsid w:val="4F037090"/>
    <w:multiLevelType w:val="hybridMultilevel"/>
    <w:tmpl w:val="D15A23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6954F95"/>
    <w:multiLevelType w:val="hybridMultilevel"/>
    <w:tmpl w:val="B66000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DA4E56"/>
    <w:multiLevelType w:val="hybridMultilevel"/>
    <w:tmpl w:val="10AAA496"/>
    <w:lvl w:ilvl="0" w:tplc="08090001">
      <w:start w:val="1"/>
      <w:numFmt w:val="bullet"/>
      <w:lvlText w:val=""/>
      <w:lvlJc w:val="left"/>
      <w:pPr>
        <w:ind w:left="398" w:hanging="360"/>
      </w:pPr>
      <w:rPr>
        <w:rFonts w:ascii="Symbol" w:hAnsi="Symbol" w:hint="default"/>
      </w:rPr>
    </w:lvl>
    <w:lvl w:ilvl="1" w:tplc="08090003" w:tentative="1">
      <w:start w:val="1"/>
      <w:numFmt w:val="bullet"/>
      <w:lvlText w:val="o"/>
      <w:lvlJc w:val="left"/>
      <w:pPr>
        <w:ind w:left="1118" w:hanging="360"/>
      </w:pPr>
      <w:rPr>
        <w:rFonts w:ascii="Courier New" w:hAnsi="Courier New" w:cs="Courier New" w:hint="default"/>
      </w:rPr>
    </w:lvl>
    <w:lvl w:ilvl="2" w:tplc="08090005" w:tentative="1">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19"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4"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6"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7" w15:restartNumberingAfterBreak="0">
    <w:nsid w:val="78BE70D9"/>
    <w:multiLevelType w:val="hybridMultilevel"/>
    <w:tmpl w:val="2C9CBA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0"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9"/>
  </w:num>
  <w:num w:numId="2" w16cid:durableId="460340545">
    <w:abstractNumId w:val="8"/>
  </w:num>
  <w:num w:numId="3" w16cid:durableId="862549155">
    <w:abstractNumId w:val="25"/>
  </w:num>
  <w:num w:numId="4" w16cid:durableId="1902785077">
    <w:abstractNumId w:val="26"/>
  </w:num>
  <w:num w:numId="5" w16cid:durableId="1400252542">
    <w:abstractNumId w:val="13"/>
  </w:num>
  <w:num w:numId="6" w16cid:durableId="585113440">
    <w:abstractNumId w:val="7"/>
  </w:num>
  <w:num w:numId="7" w16cid:durableId="1512915418">
    <w:abstractNumId w:val="23"/>
  </w:num>
  <w:num w:numId="8" w16cid:durableId="759831936">
    <w:abstractNumId w:val="29"/>
  </w:num>
  <w:num w:numId="9" w16cid:durableId="1747412429">
    <w:abstractNumId w:val="2"/>
  </w:num>
  <w:num w:numId="10" w16cid:durableId="1297833641">
    <w:abstractNumId w:val="0"/>
  </w:num>
  <w:num w:numId="11" w16cid:durableId="1684160055">
    <w:abstractNumId w:val="28"/>
  </w:num>
  <w:num w:numId="12" w16cid:durableId="1610894224">
    <w:abstractNumId w:val="30"/>
  </w:num>
  <w:num w:numId="13" w16cid:durableId="1880973297">
    <w:abstractNumId w:val="11"/>
  </w:num>
  <w:num w:numId="14" w16cid:durableId="77676389">
    <w:abstractNumId w:val="3"/>
  </w:num>
  <w:num w:numId="15" w16cid:durableId="1496384920">
    <w:abstractNumId w:val="10"/>
  </w:num>
  <w:num w:numId="16" w16cid:durableId="441388192">
    <w:abstractNumId w:val="20"/>
    <w:lvlOverride w:ilvl="0">
      <w:startOverride w:val="1"/>
    </w:lvlOverride>
  </w:num>
  <w:num w:numId="17" w16cid:durableId="73867840">
    <w:abstractNumId w:val="4"/>
    <w:lvlOverride w:ilvl="0">
      <w:startOverride w:val="1"/>
    </w:lvlOverride>
  </w:num>
  <w:num w:numId="18" w16cid:durableId="781001804">
    <w:abstractNumId w:val="17"/>
  </w:num>
  <w:num w:numId="19" w16cid:durableId="1081835387">
    <w:abstractNumId w:val="27"/>
  </w:num>
  <w:num w:numId="20" w16cid:durableId="679160872">
    <w:abstractNumId w:val="18"/>
  </w:num>
  <w:num w:numId="21" w16cid:durableId="1744795804">
    <w:abstractNumId w:val="6"/>
  </w:num>
  <w:num w:numId="22" w16cid:durableId="725832440">
    <w:abstractNumId w:val="9"/>
  </w:num>
  <w:num w:numId="23" w16cid:durableId="1223323111">
    <w:abstractNumId w:val="16"/>
  </w:num>
  <w:num w:numId="24" w16cid:durableId="1631932727">
    <w:abstractNumId w:val="22"/>
  </w:num>
  <w:num w:numId="25" w16cid:durableId="254482756">
    <w:abstractNumId w:val="1"/>
  </w:num>
  <w:num w:numId="26" w16cid:durableId="1471167647">
    <w:abstractNumId w:val="12"/>
  </w:num>
  <w:num w:numId="27" w16cid:durableId="592781357">
    <w:abstractNumId w:val="24"/>
  </w:num>
  <w:num w:numId="28" w16cid:durableId="33583089">
    <w:abstractNumId w:val="21"/>
  </w:num>
  <w:num w:numId="29" w16cid:durableId="396368803">
    <w:abstractNumId w:val="14"/>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1FBD"/>
    <w:rsid w:val="00017E8B"/>
    <w:rsid w:val="00017F41"/>
    <w:rsid w:val="00020F4D"/>
    <w:rsid w:val="00022601"/>
    <w:rsid w:val="0002298F"/>
    <w:rsid w:val="00024FDE"/>
    <w:rsid w:val="00026393"/>
    <w:rsid w:val="00031DE4"/>
    <w:rsid w:val="0003249A"/>
    <w:rsid w:val="00036708"/>
    <w:rsid w:val="00037E40"/>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088A"/>
    <w:rsid w:val="0007109F"/>
    <w:rsid w:val="00071312"/>
    <w:rsid w:val="00072490"/>
    <w:rsid w:val="0007357B"/>
    <w:rsid w:val="00073A2D"/>
    <w:rsid w:val="00073B6D"/>
    <w:rsid w:val="0007473C"/>
    <w:rsid w:val="00075D8D"/>
    <w:rsid w:val="00076494"/>
    <w:rsid w:val="00081B91"/>
    <w:rsid w:val="000856ED"/>
    <w:rsid w:val="000912CD"/>
    <w:rsid w:val="00091E6A"/>
    <w:rsid w:val="00094814"/>
    <w:rsid w:val="00094B2C"/>
    <w:rsid w:val="00095CC0"/>
    <w:rsid w:val="00096257"/>
    <w:rsid w:val="00097675"/>
    <w:rsid w:val="00097D7C"/>
    <w:rsid w:val="000A016E"/>
    <w:rsid w:val="000A0B03"/>
    <w:rsid w:val="000A4616"/>
    <w:rsid w:val="000A6E15"/>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284C"/>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0AD3"/>
    <w:rsid w:val="00190E00"/>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40D5"/>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44F3C"/>
    <w:rsid w:val="00245460"/>
    <w:rsid w:val="0025085E"/>
    <w:rsid w:val="002529F3"/>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3580"/>
    <w:rsid w:val="002D4185"/>
    <w:rsid w:val="002D7981"/>
    <w:rsid w:val="002E0743"/>
    <w:rsid w:val="002F134E"/>
    <w:rsid w:val="002F4DEC"/>
    <w:rsid w:val="002F5864"/>
    <w:rsid w:val="00301008"/>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7754"/>
    <w:rsid w:val="00390939"/>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17C"/>
    <w:rsid w:val="003F4BC7"/>
    <w:rsid w:val="003F5626"/>
    <w:rsid w:val="003F5CAB"/>
    <w:rsid w:val="003F6784"/>
    <w:rsid w:val="003F69C5"/>
    <w:rsid w:val="003F7836"/>
    <w:rsid w:val="00400DB0"/>
    <w:rsid w:val="00402028"/>
    <w:rsid w:val="00402800"/>
    <w:rsid w:val="00403105"/>
    <w:rsid w:val="00404955"/>
    <w:rsid w:val="004058C1"/>
    <w:rsid w:val="004075B1"/>
    <w:rsid w:val="004133DF"/>
    <w:rsid w:val="0041543B"/>
    <w:rsid w:val="00417611"/>
    <w:rsid w:val="00421452"/>
    <w:rsid w:val="00421D74"/>
    <w:rsid w:val="00424C2D"/>
    <w:rsid w:val="00425A68"/>
    <w:rsid w:val="00426C26"/>
    <w:rsid w:val="00432289"/>
    <w:rsid w:val="00433897"/>
    <w:rsid w:val="004340EF"/>
    <w:rsid w:val="00434610"/>
    <w:rsid w:val="004376B4"/>
    <w:rsid w:val="00440E43"/>
    <w:rsid w:val="0044281C"/>
    <w:rsid w:val="004433EC"/>
    <w:rsid w:val="00447D9C"/>
    <w:rsid w:val="0045127E"/>
    <w:rsid w:val="00451EB4"/>
    <w:rsid w:val="00453B8C"/>
    <w:rsid w:val="004550F9"/>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064EE"/>
    <w:rsid w:val="00510425"/>
    <w:rsid w:val="00510803"/>
    <w:rsid w:val="00520D02"/>
    <w:rsid w:val="00523DF3"/>
    <w:rsid w:val="0052670D"/>
    <w:rsid w:val="0053278E"/>
    <w:rsid w:val="00533F89"/>
    <w:rsid w:val="005347B6"/>
    <w:rsid w:val="00537D8A"/>
    <w:rsid w:val="00537E57"/>
    <w:rsid w:val="005446AE"/>
    <w:rsid w:val="00544E14"/>
    <w:rsid w:val="005452FB"/>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83AE0"/>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0985"/>
    <w:rsid w:val="005D199C"/>
    <w:rsid w:val="005D205A"/>
    <w:rsid w:val="005D28FA"/>
    <w:rsid w:val="005D3148"/>
    <w:rsid w:val="005D4154"/>
    <w:rsid w:val="005D5304"/>
    <w:rsid w:val="005D5947"/>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3431"/>
    <w:rsid w:val="0060527A"/>
    <w:rsid w:val="00607C5D"/>
    <w:rsid w:val="00611DA8"/>
    <w:rsid w:val="006125EC"/>
    <w:rsid w:val="006154DD"/>
    <w:rsid w:val="00616472"/>
    <w:rsid w:val="006165DF"/>
    <w:rsid w:val="006208D3"/>
    <w:rsid w:val="0062242D"/>
    <w:rsid w:val="00623945"/>
    <w:rsid w:val="006245F7"/>
    <w:rsid w:val="00624F56"/>
    <w:rsid w:val="00625807"/>
    <w:rsid w:val="00625E4A"/>
    <w:rsid w:val="0062633A"/>
    <w:rsid w:val="00630168"/>
    <w:rsid w:val="00630ACE"/>
    <w:rsid w:val="00630E5F"/>
    <w:rsid w:val="006315FC"/>
    <w:rsid w:val="00631BE9"/>
    <w:rsid w:val="00633A98"/>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0A1B"/>
    <w:rsid w:val="006B2D85"/>
    <w:rsid w:val="006B39B2"/>
    <w:rsid w:val="006C005F"/>
    <w:rsid w:val="006C0B7C"/>
    <w:rsid w:val="006C196B"/>
    <w:rsid w:val="006C22A9"/>
    <w:rsid w:val="006C2CDE"/>
    <w:rsid w:val="006C40A5"/>
    <w:rsid w:val="006C46CF"/>
    <w:rsid w:val="006C47DD"/>
    <w:rsid w:val="006C78C7"/>
    <w:rsid w:val="006D08CE"/>
    <w:rsid w:val="006D203F"/>
    <w:rsid w:val="006D319C"/>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0537E"/>
    <w:rsid w:val="00711452"/>
    <w:rsid w:val="00713AB2"/>
    <w:rsid w:val="00713E85"/>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3913"/>
    <w:rsid w:val="0078597F"/>
    <w:rsid w:val="00787175"/>
    <w:rsid w:val="0078762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55"/>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57964"/>
    <w:rsid w:val="008618BB"/>
    <w:rsid w:val="00862A98"/>
    <w:rsid w:val="008676A6"/>
    <w:rsid w:val="00872410"/>
    <w:rsid w:val="008748F2"/>
    <w:rsid w:val="00876232"/>
    <w:rsid w:val="008762B8"/>
    <w:rsid w:val="00876FE2"/>
    <w:rsid w:val="00877396"/>
    <w:rsid w:val="00883AD3"/>
    <w:rsid w:val="00883EDC"/>
    <w:rsid w:val="0088563D"/>
    <w:rsid w:val="00886211"/>
    <w:rsid w:val="00886FD6"/>
    <w:rsid w:val="00890751"/>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4FB"/>
    <w:rsid w:val="008E7364"/>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3748"/>
    <w:rsid w:val="009153B6"/>
    <w:rsid w:val="0091559C"/>
    <w:rsid w:val="00915F6F"/>
    <w:rsid w:val="009160F7"/>
    <w:rsid w:val="00916AEA"/>
    <w:rsid w:val="00921A89"/>
    <w:rsid w:val="00922908"/>
    <w:rsid w:val="00922BBB"/>
    <w:rsid w:val="00924138"/>
    <w:rsid w:val="00924597"/>
    <w:rsid w:val="00926ACB"/>
    <w:rsid w:val="00931518"/>
    <w:rsid w:val="00937616"/>
    <w:rsid w:val="00940F9B"/>
    <w:rsid w:val="00941978"/>
    <w:rsid w:val="00941F77"/>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4F5"/>
    <w:rsid w:val="0097481D"/>
    <w:rsid w:val="00976054"/>
    <w:rsid w:val="00980479"/>
    <w:rsid w:val="00980CE6"/>
    <w:rsid w:val="009811EA"/>
    <w:rsid w:val="009826DD"/>
    <w:rsid w:val="00984482"/>
    <w:rsid w:val="00984BE8"/>
    <w:rsid w:val="00985C7C"/>
    <w:rsid w:val="009876F3"/>
    <w:rsid w:val="0099097B"/>
    <w:rsid w:val="00991A23"/>
    <w:rsid w:val="0099397F"/>
    <w:rsid w:val="00993F06"/>
    <w:rsid w:val="00993F59"/>
    <w:rsid w:val="00996AFB"/>
    <w:rsid w:val="00997D31"/>
    <w:rsid w:val="009A2D6C"/>
    <w:rsid w:val="009A37B8"/>
    <w:rsid w:val="009A3A3E"/>
    <w:rsid w:val="009A5C7D"/>
    <w:rsid w:val="009A7439"/>
    <w:rsid w:val="009B0179"/>
    <w:rsid w:val="009B05E9"/>
    <w:rsid w:val="009B0699"/>
    <w:rsid w:val="009B195D"/>
    <w:rsid w:val="009B2FD4"/>
    <w:rsid w:val="009B444E"/>
    <w:rsid w:val="009B4905"/>
    <w:rsid w:val="009B4E98"/>
    <w:rsid w:val="009B6239"/>
    <w:rsid w:val="009B62D2"/>
    <w:rsid w:val="009B6FA5"/>
    <w:rsid w:val="009B77E7"/>
    <w:rsid w:val="009B7A66"/>
    <w:rsid w:val="009C090F"/>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A01A43"/>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1B14"/>
    <w:rsid w:val="00A61BF4"/>
    <w:rsid w:val="00A62E44"/>
    <w:rsid w:val="00A64257"/>
    <w:rsid w:val="00A64DF1"/>
    <w:rsid w:val="00A651C2"/>
    <w:rsid w:val="00A749D3"/>
    <w:rsid w:val="00A752FD"/>
    <w:rsid w:val="00A77574"/>
    <w:rsid w:val="00A80532"/>
    <w:rsid w:val="00A813B9"/>
    <w:rsid w:val="00A9433C"/>
    <w:rsid w:val="00AA0666"/>
    <w:rsid w:val="00AA150C"/>
    <w:rsid w:val="00AA16A5"/>
    <w:rsid w:val="00AA18EC"/>
    <w:rsid w:val="00AA200A"/>
    <w:rsid w:val="00AA2DC6"/>
    <w:rsid w:val="00AA4332"/>
    <w:rsid w:val="00AA5A30"/>
    <w:rsid w:val="00AB0146"/>
    <w:rsid w:val="00AB1EA8"/>
    <w:rsid w:val="00AB2E6D"/>
    <w:rsid w:val="00AB2F4B"/>
    <w:rsid w:val="00AB40E4"/>
    <w:rsid w:val="00AB5D04"/>
    <w:rsid w:val="00AC0BE9"/>
    <w:rsid w:val="00AC54FE"/>
    <w:rsid w:val="00AC58F7"/>
    <w:rsid w:val="00AD27B9"/>
    <w:rsid w:val="00AD3FE4"/>
    <w:rsid w:val="00AD4BEE"/>
    <w:rsid w:val="00AD6167"/>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139E"/>
    <w:rsid w:val="00AF3EB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0B26"/>
    <w:rsid w:val="00B21912"/>
    <w:rsid w:val="00B27283"/>
    <w:rsid w:val="00B279AE"/>
    <w:rsid w:val="00B32B90"/>
    <w:rsid w:val="00B3302D"/>
    <w:rsid w:val="00B348EF"/>
    <w:rsid w:val="00B36F46"/>
    <w:rsid w:val="00B410F0"/>
    <w:rsid w:val="00B42567"/>
    <w:rsid w:val="00B43C31"/>
    <w:rsid w:val="00B44178"/>
    <w:rsid w:val="00B45C68"/>
    <w:rsid w:val="00B46B20"/>
    <w:rsid w:val="00B47A35"/>
    <w:rsid w:val="00B52073"/>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C5206"/>
    <w:rsid w:val="00BC6E78"/>
    <w:rsid w:val="00BD204E"/>
    <w:rsid w:val="00BD2863"/>
    <w:rsid w:val="00BD3700"/>
    <w:rsid w:val="00BD3929"/>
    <w:rsid w:val="00BE0E22"/>
    <w:rsid w:val="00BE3837"/>
    <w:rsid w:val="00BE6C68"/>
    <w:rsid w:val="00BE7661"/>
    <w:rsid w:val="00BE7810"/>
    <w:rsid w:val="00BF09D0"/>
    <w:rsid w:val="00BF1BB5"/>
    <w:rsid w:val="00BF467C"/>
    <w:rsid w:val="00BF711A"/>
    <w:rsid w:val="00C005D8"/>
    <w:rsid w:val="00C01DA0"/>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73F2"/>
    <w:rsid w:val="00C37CA7"/>
    <w:rsid w:val="00C37FC1"/>
    <w:rsid w:val="00C403CE"/>
    <w:rsid w:val="00C434B8"/>
    <w:rsid w:val="00C43C52"/>
    <w:rsid w:val="00C44CE3"/>
    <w:rsid w:val="00C454D6"/>
    <w:rsid w:val="00C46A10"/>
    <w:rsid w:val="00C5216A"/>
    <w:rsid w:val="00C52205"/>
    <w:rsid w:val="00C64E9F"/>
    <w:rsid w:val="00C65187"/>
    <w:rsid w:val="00C6768D"/>
    <w:rsid w:val="00C70B21"/>
    <w:rsid w:val="00C73DAF"/>
    <w:rsid w:val="00C76555"/>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FD7"/>
    <w:rsid w:val="00D0044C"/>
    <w:rsid w:val="00D01CA9"/>
    <w:rsid w:val="00D16067"/>
    <w:rsid w:val="00D16880"/>
    <w:rsid w:val="00D174BC"/>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227"/>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078D"/>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4E32"/>
    <w:rsid w:val="00E57A07"/>
    <w:rsid w:val="00E60C36"/>
    <w:rsid w:val="00E6166A"/>
    <w:rsid w:val="00E64981"/>
    <w:rsid w:val="00E66383"/>
    <w:rsid w:val="00E66580"/>
    <w:rsid w:val="00E71C5C"/>
    <w:rsid w:val="00E73E24"/>
    <w:rsid w:val="00E74D27"/>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C5BB8"/>
    <w:rsid w:val="00EC6FFD"/>
    <w:rsid w:val="00EC730C"/>
    <w:rsid w:val="00ED232C"/>
    <w:rsid w:val="00ED4BF7"/>
    <w:rsid w:val="00EE2FE2"/>
    <w:rsid w:val="00EE5261"/>
    <w:rsid w:val="00EE659F"/>
    <w:rsid w:val="00EF09E0"/>
    <w:rsid w:val="00EF146C"/>
    <w:rsid w:val="00EF2FBA"/>
    <w:rsid w:val="00EF3229"/>
    <w:rsid w:val="00EF380B"/>
    <w:rsid w:val="00EF3BB2"/>
    <w:rsid w:val="00EF69F8"/>
    <w:rsid w:val="00EF6A7F"/>
    <w:rsid w:val="00F02A57"/>
    <w:rsid w:val="00F06DC8"/>
    <w:rsid w:val="00F074B1"/>
    <w:rsid w:val="00F141C0"/>
    <w:rsid w:val="00F14FA7"/>
    <w:rsid w:val="00F224C7"/>
    <w:rsid w:val="00F2404C"/>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64CC3"/>
    <w:rsid w:val="00F71C6F"/>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206E211"/>
    <w:rsid w:val="026D0398"/>
    <w:rsid w:val="02DDE678"/>
    <w:rsid w:val="035543F2"/>
    <w:rsid w:val="0440B182"/>
    <w:rsid w:val="04D5FF93"/>
    <w:rsid w:val="06576E77"/>
    <w:rsid w:val="0690F0A3"/>
    <w:rsid w:val="0789C7AC"/>
    <w:rsid w:val="0965B69E"/>
    <w:rsid w:val="0AA575AD"/>
    <w:rsid w:val="0B43185D"/>
    <w:rsid w:val="0D7E65F7"/>
    <w:rsid w:val="0D929A5D"/>
    <w:rsid w:val="0F56EAA3"/>
    <w:rsid w:val="114D8EE9"/>
    <w:rsid w:val="131B40B2"/>
    <w:rsid w:val="1506244F"/>
    <w:rsid w:val="15AA0311"/>
    <w:rsid w:val="15B5C096"/>
    <w:rsid w:val="19F25AF6"/>
    <w:rsid w:val="1A84189E"/>
    <w:rsid w:val="1B01D5ED"/>
    <w:rsid w:val="1BBCB5B7"/>
    <w:rsid w:val="1BCE184B"/>
    <w:rsid w:val="1C1807F2"/>
    <w:rsid w:val="1D3A743D"/>
    <w:rsid w:val="1DCD7091"/>
    <w:rsid w:val="1DFED39A"/>
    <w:rsid w:val="1F39DCE7"/>
    <w:rsid w:val="2162776B"/>
    <w:rsid w:val="21B70787"/>
    <w:rsid w:val="21B8E83F"/>
    <w:rsid w:val="22035B50"/>
    <w:rsid w:val="22B72FC5"/>
    <w:rsid w:val="2375BABB"/>
    <w:rsid w:val="237F03BA"/>
    <w:rsid w:val="238825D7"/>
    <w:rsid w:val="24AE3F5B"/>
    <w:rsid w:val="24E649F0"/>
    <w:rsid w:val="250D864E"/>
    <w:rsid w:val="2544BDC8"/>
    <w:rsid w:val="261455E3"/>
    <w:rsid w:val="275BD269"/>
    <w:rsid w:val="27FA78F8"/>
    <w:rsid w:val="2830409E"/>
    <w:rsid w:val="28371BDA"/>
    <w:rsid w:val="29B46830"/>
    <w:rsid w:val="2A393438"/>
    <w:rsid w:val="2A5CD0CF"/>
    <w:rsid w:val="2A5EFA79"/>
    <w:rsid w:val="2B18A4E5"/>
    <w:rsid w:val="2B591937"/>
    <w:rsid w:val="2C0F14EB"/>
    <w:rsid w:val="2D70BA8A"/>
    <w:rsid w:val="2D8644DB"/>
    <w:rsid w:val="2D9D15CE"/>
    <w:rsid w:val="2E4326B0"/>
    <w:rsid w:val="2E642B05"/>
    <w:rsid w:val="2E7427C6"/>
    <w:rsid w:val="2F6ADDFA"/>
    <w:rsid w:val="2F7C8860"/>
    <w:rsid w:val="3167CE5E"/>
    <w:rsid w:val="32D3F310"/>
    <w:rsid w:val="32ECEFFE"/>
    <w:rsid w:val="331B71A3"/>
    <w:rsid w:val="33899074"/>
    <w:rsid w:val="33BC22E7"/>
    <w:rsid w:val="34A5A58B"/>
    <w:rsid w:val="36DA2327"/>
    <w:rsid w:val="381EC7FB"/>
    <w:rsid w:val="389813F1"/>
    <w:rsid w:val="38B70E3D"/>
    <w:rsid w:val="398498B4"/>
    <w:rsid w:val="39B434BB"/>
    <w:rsid w:val="39EA13DD"/>
    <w:rsid w:val="3A060F85"/>
    <w:rsid w:val="3B372985"/>
    <w:rsid w:val="3D91EA16"/>
    <w:rsid w:val="3DAB2844"/>
    <w:rsid w:val="3EED8188"/>
    <w:rsid w:val="3F01D5A4"/>
    <w:rsid w:val="3F5D05AA"/>
    <w:rsid w:val="406DE685"/>
    <w:rsid w:val="418BEBBC"/>
    <w:rsid w:val="42CFB7FD"/>
    <w:rsid w:val="42E26BCC"/>
    <w:rsid w:val="43ACE7D6"/>
    <w:rsid w:val="44AE0DD4"/>
    <w:rsid w:val="44BEBF6D"/>
    <w:rsid w:val="47311D2F"/>
    <w:rsid w:val="47C94397"/>
    <w:rsid w:val="4872CB37"/>
    <w:rsid w:val="49E63D63"/>
    <w:rsid w:val="4AB36E80"/>
    <w:rsid w:val="4BD3DA76"/>
    <w:rsid w:val="4BD69CDC"/>
    <w:rsid w:val="4EE0DD71"/>
    <w:rsid w:val="4EFA9EC1"/>
    <w:rsid w:val="500533F4"/>
    <w:rsid w:val="5010E632"/>
    <w:rsid w:val="5207B67E"/>
    <w:rsid w:val="531B978C"/>
    <w:rsid w:val="54248C92"/>
    <w:rsid w:val="54FB3248"/>
    <w:rsid w:val="5676E4F1"/>
    <w:rsid w:val="573CDBA1"/>
    <w:rsid w:val="57CA0AA5"/>
    <w:rsid w:val="58CB98A0"/>
    <w:rsid w:val="58E6420D"/>
    <w:rsid w:val="58FA12FD"/>
    <w:rsid w:val="58FF41E3"/>
    <w:rsid w:val="59A9D447"/>
    <w:rsid w:val="5B293F0D"/>
    <w:rsid w:val="5B3C2807"/>
    <w:rsid w:val="5BE58B0C"/>
    <w:rsid w:val="5CB616F7"/>
    <w:rsid w:val="5D4613C2"/>
    <w:rsid w:val="5D51EF8C"/>
    <w:rsid w:val="5E475A2A"/>
    <w:rsid w:val="5E78D9FE"/>
    <w:rsid w:val="606DBEBD"/>
    <w:rsid w:val="6169989A"/>
    <w:rsid w:val="623060D5"/>
    <w:rsid w:val="634D4D31"/>
    <w:rsid w:val="642C2B82"/>
    <w:rsid w:val="64C9A925"/>
    <w:rsid w:val="64D94860"/>
    <w:rsid w:val="65669EDD"/>
    <w:rsid w:val="65CFA9A1"/>
    <w:rsid w:val="66F3DEDF"/>
    <w:rsid w:val="67DF9F0A"/>
    <w:rsid w:val="6918E719"/>
    <w:rsid w:val="695ADFCC"/>
    <w:rsid w:val="69EA2C68"/>
    <w:rsid w:val="6BF3F62B"/>
    <w:rsid w:val="6C241712"/>
    <w:rsid w:val="6DC225CF"/>
    <w:rsid w:val="6F02ECC6"/>
    <w:rsid w:val="7078EDD0"/>
    <w:rsid w:val="70942277"/>
    <w:rsid w:val="70AD1470"/>
    <w:rsid w:val="71978595"/>
    <w:rsid w:val="71A0B392"/>
    <w:rsid w:val="724C1C8F"/>
    <w:rsid w:val="72ACF18C"/>
    <w:rsid w:val="733237AA"/>
    <w:rsid w:val="74337542"/>
    <w:rsid w:val="755ACFC2"/>
    <w:rsid w:val="764DC583"/>
    <w:rsid w:val="765B1A4E"/>
    <w:rsid w:val="772C5348"/>
    <w:rsid w:val="77DF06D0"/>
    <w:rsid w:val="77F739D9"/>
    <w:rsid w:val="798239D5"/>
    <w:rsid w:val="7A2C161A"/>
    <w:rsid w:val="7A948B5A"/>
    <w:rsid w:val="7BB91F39"/>
    <w:rsid w:val="7C78D54D"/>
    <w:rsid w:val="7CEF8234"/>
    <w:rsid w:val="7E88577B"/>
    <w:rsid w:val="7ECF0E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39E7A512-2517-433C-B5B6-470F3CD46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A68"/>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425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A68"/>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ice.org.uk/guidance/mpg2/resources" TargetMode="External"/><Relationship Id="rId21" Type="http://schemas.openxmlformats.org/officeDocument/2006/relationships/hyperlink" Target="https://www.medicines.org.uk/emc" TargetMode="External"/><Relationship Id="rId42" Type="http://schemas.openxmlformats.org/officeDocument/2006/relationships/hyperlink" Target="https://www.nhs.uk/conditions/lyme-disease/" TargetMode="External"/><Relationship Id="rId47" Type="http://schemas.openxmlformats.org/officeDocument/2006/relationships/hyperlink" Target="https://www.ncbi.nlm.nih.gov/books/NBK547852/" TargetMode="External"/><Relationship Id="rId63" Type="http://schemas.openxmlformats.org/officeDocument/2006/relationships/hyperlink" Target="https://www.anaphylaxis.org.uk/fact-sheet/insect-sting-allergy-the-facts/" TargetMode="External"/><Relationship Id="rId68" Type="http://schemas.openxmlformats.org/officeDocument/2006/relationships/hyperlink" Target="https://www.mayocliniclabs.com/en/-/media/it-mmfiles/Special%20Instructions/B/7/4/Pharmacogenomic_Associations_Tables" TargetMode="External"/><Relationship Id="rId84" Type="http://schemas.openxmlformats.org/officeDocument/2006/relationships/hyperlink" Target="https://www.nice.org.uk/guidance/mpg2" TargetMode="External"/><Relationship Id="rId89" Type="http://schemas.openxmlformats.org/officeDocument/2006/relationships/header" Target="header1.xml"/><Relationship Id="rId16" Type="http://schemas.openxmlformats.org/officeDocument/2006/relationships/hyperlink" Target="https://www.nice.org.uk/Guidance/MPG2"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gov.uk/government/publications/shingles-herpes-zoster-the-green-book-chapter-28a" TargetMode="External"/><Relationship Id="rId37" Type="http://schemas.openxmlformats.org/officeDocument/2006/relationships/hyperlink" Target="https://www.nhs.uk/conditions/insect-bites-and-stings/treatment/" TargetMode="External"/><Relationship Id="rId53" Type="http://schemas.openxmlformats.org/officeDocument/2006/relationships/hyperlink" Target="https://assets.publishing.service.gov.uk/government/uploads/system/uploads/attachment_data/file/1148613/Tick-awareness-A5-leaflet-April-2023.pdf" TargetMode="External"/><Relationship Id="rId58" Type="http://schemas.openxmlformats.org/officeDocument/2006/relationships/hyperlink" Target="https://www.nice.org.uk/guidance/cg134" TargetMode="External"/><Relationship Id="rId74" Type="http://schemas.openxmlformats.org/officeDocument/2006/relationships/hyperlink" Target="https://www.nhs.uk/conditions/anaphylaxis/" TargetMode="External"/><Relationship Id="rId79" Type="http://schemas.openxmlformats.org/officeDocument/2006/relationships/hyperlink" Target="https://www.nhs.uk/conditions/sepsis/" TargetMode="External"/><Relationship Id="rId5" Type="http://schemas.openxmlformats.org/officeDocument/2006/relationships/numbering" Target="numbering.xml"/><Relationship Id="rId90" Type="http://schemas.openxmlformats.org/officeDocument/2006/relationships/header" Target="header2.xml"/><Relationship Id="rId22" Type="http://schemas.openxmlformats.org/officeDocument/2006/relationships/hyperlink" Target="https://www.cppe.ac.uk/gateway/sepsis" TargetMode="External"/><Relationship Id="rId27" Type="http://schemas.openxmlformats.org/officeDocument/2006/relationships/hyperlink" Target="https://cks.nice.org.uk/topics/insect-bites-stings/" TargetMode="External"/><Relationship Id="rId43" Type="http://schemas.openxmlformats.org/officeDocument/2006/relationships/hyperlink" Target="https://www.nhs.uk/conditions/sepsis/" TargetMode="External"/><Relationship Id="rId48" Type="http://schemas.openxmlformats.org/officeDocument/2006/relationships/hyperlink" Target="https://www.medicines.org.uk/emc" TargetMode="External"/><Relationship Id="rId64" Type="http://schemas.openxmlformats.org/officeDocument/2006/relationships/hyperlink" Target="https://sps.nhs.uk/articles/using-solid-oral-dosage-form-antibiotics-in-children/" TargetMode="External"/><Relationship Id="rId69" Type="http://schemas.openxmlformats.org/officeDocument/2006/relationships/hyperlink" Target="https://www.gov.uk/drug-safety-update/erythromycin-caution-required-due-to-cardiac-risks-qt-interval-prolongation-drug-interaction-with-rivaroxaban" TargetMode="External"/><Relationship Id="rId8" Type="http://schemas.openxmlformats.org/officeDocument/2006/relationships/webSettings" Target="webSettings.xml"/><Relationship Id="rId51" Type="http://schemas.openxmlformats.org/officeDocument/2006/relationships/hyperlink" Target="https://elearning.rcgp.org.uk/mod/book/view.php?id=12647&amp;chapterid=440" TargetMode="External"/><Relationship Id="rId72" Type="http://schemas.openxmlformats.org/officeDocument/2006/relationships/hyperlink" Target="https://www.medicines.org.uk/emc" TargetMode="External"/><Relationship Id="rId80" Type="http://schemas.openxmlformats.org/officeDocument/2006/relationships/hyperlink" Target="https://transform.england.nhs.uk/information-governance/guidance/records-management-code/" TargetMode="External"/><Relationship Id="rId85" Type="http://schemas.openxmlformats.org/officeDocument/2006/relationships/hyperlink" Target="https://www.nice.org.uk/guidance/ng141"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nice.org.uk/guidance/ng182/resources/insect-bites-and-stings-antimicrobial-prescribing-pdf-66142018322629" TargetMode="External"/><Relationship Id="rId17" Type="http://schemas.openxmlformats.org/officeDocument/2006/relationships/hyperlink" Target="https://www.nice.org.uk/guidance/mpg2/chapter/Recommendations" TargetMode="External"/><Relationship Id="rId25" Type="http://schemas.openxmlformats.org/officeDocument/2006/relationships/hyperlink" Target="https://www.e-lfh.org.uk/programmes/patient-group-directions/" TargetMode="External"/><Relationship Id="rId33" Type="http://schemas.openxmlformats.org/officeDocument/2006/relationships/hyperlink" Target="https://www.gov.uk/government/publications/contraindications-and-special-considerations-the-green-book-chapter-6" TargetMode="External"/><Relationship Id="rId38" Type="http://schemas.openxmlformats.org/officeDocument/2006/relationships/hyperlink" Target="https://cks.nice.org.uk/topics/analgesia-mild-to-moderate-pain/" TargetMode="External"/><Relationship Id="rId46" Type="http://schemas.openxmlformats.org/officeDocument/2006/relationships/hyperlink" Target="https://www.medicines.org.uk/emc" TargetMode="External"/><Relationship Id="rId59" Type="http://schemas.openxmlformats.org/officeDocument/2006/relationships/hyperlink" Target="https://www.nice.org.uk/guidance/cg134" TargetMode="External"/><Relationship Id="rId67" Type="http://schemas.openxmlformats.org/officeDocument/2006/relationships/hyperlink" Target="https://www.sads.org.uk/drugs-to-avoid/?doing_wp_cron=1676975888.9472379684448242187500" TargetMode="External"/><Relationship Id="rId20" Type="http://schemas.openxmlformats.org/officeDocument/2006/relationships/hyperlink" Target="https://cks.nice.org.uk/topics/insect-bites-stings/" TargetMode="External"/><Relationship Id="rId41" Type="http://schemas.openxmlformats.org/officeDocument/2006/relationships/hyperlink" Target="https://www.nhs.uk/conditions/lyme-disease/" TargetMode="External"/><Relationship Id="rId54" Type="http://schemas.openxmlformats.org/officeDocument/2006/relationships/hyperlink" Target="https://www.anaphylaxis.org.uk/fact-sheet/insect-sting-allergy-the-facts/" TargetMode="External"/><Relationship Id="rId62" Type="http://schemas.openxmlformats.org/officeDocument/2006/relationships/hyperlink" Target="https://assets.publishing.service.gov.uk/government/uploads/system/uploads/attachment_data/file/1148613/Tick-awareness-A5-leaflet-April-2023.pdf" TargetMode="External"/><Relationship Id="rId70" Type="http://schemas.openxmlformats.org/officeDocument/2006/relationships/hyperlink" Target="https://www.medicines.org.uk/emc" TargetMode="External"/><Relationship Id="rId75" Type="http://schemas.openxmlformats.org/officeDocument/2006/relationships/hyperlink" Target="https://yellowcard.mhra.gov.uk/" TargetMode="External"/><Relationship Id="rId83" Type="http://schemas.openxmlformats.org/officeDocument/2006/relationships/hyperlink" Target="https://assets.publishing.service.gov.uk/government/uploads/system/uploads/attachment_data/file/138296/dh_103653__1_.pdf" TargetMode="External"/><Relationship Id="rId88" Type="http://schemas.openxmlformats.org/officeDocument/2006/relationships/hyperlink" Target="https://elearning.rcgp.org.uk/mod/book/view.php?id=12647&amp;chapterid=440"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ps.nhs.uk/home/guidance/patient-group-directions-and-legal-mechanisms/national-pgd-protocol-and-written-instructions-templates/" TargetMode="External"/><Relationship Id="rId23" Type="http://schemas.openxmlformats.org/officeDocument/2006/relationships/hyperlink" Target="https://portal.e-lfh.org.uk/Component/Details/432415" TargetMode="External"/><Relationship Id="rId28" Type="http://schemas.openxmlformats.org/officeDocument/2006/relationships/hyperlink" Target="https://www.nice.org.uk/guidance/ng182" TargetMode="External"/><Relationship Id="rId36" Type="http://schemas.openxmlformats.org/officeDocument/2006/relationships/hyperlink" Target="https://www.cuh.nhs.uk/patient-information/ketogenic-dietary-therapy-kdt-for-children-who-are-eating-orally-and-their-carers/" TargetMode="External"/><Relationship Id="rId49" Type="http://schemas.openxmlformats.org/officeDocument/2006/relationships/hyperlink" Target="https://www.nhs.uk/conditions/phenylketonuria/" TargetMode="External"/><Relationship Id="rId57" Type="http://schemas.openxmlformats.org/officeDocument/2006/relationships/hyperlink" Target="https://www.nhs.uk/conditions/lyme-disease/" TargetMode="External"/><Relationship Id="rId10" Type="http://schemas.openxmlformats.org/officeDocument/2006/relationships/endnotes" Target="endnotes.xml"/><Relationship Id="rId31" Type="http://schemas.openxmlformats.org/officeDocument/2006/relationships/hyperlink" Target="https://www.medicines.org.uk/emc" TargetMode="External"/><Relationship Id="rId44" Type="http://schemas.openxmlformats.org/officeDocument/2006/relationships/hyperlink" Target="https://www.crediblemeds.org/" TargetMode="External"/><Relationship Id="rId52" Type="http://schemas.openxmlformats.org/officeDocument/2006/relationships/hyperlink" Target="https://www.nhs.uk/conditions/insect-bites-and-stings/" TargetMode="External"/><Relationship Id="rId60" Type="http://schemas.openxmlformats.org/officeDocument/2006/relationships/hyperlink" Target="https://elearning.rcgp.org.uk/mod/book/view.php?id=12647&amp;chapterid=440" TargetMode="External"/><Relationship Id="rId65" Type="http://schemas.openxmlformats.org/officeDocument/2006/relationships/hyperlink" Target="https://www.medicines.org.uk/emc" TargetMode="External"/><Relationship Id="rId73" Type="http://schemas.openxmlformats.org/officeDocument/2006/relationships/hyperlink" Target="https://bnf.nice.org.uk/" TargetMode="External"/><Relationship Id="rId78" Type="http://schemas.openxmlformats.org/officeDocument/2006/relationships/hyperlink" Target="https://www.medicines.org.uk/emc/" TargetMode="External"/><Relationship Id="rId81" Type="http://schemas.openxmlformats.org/officeDocument/2006/relationships/hyperlink" Target="https://www.medicines.org.uk/emc" TargetMode="External"/><Relationship Id="rId86" Type="http://schemas.openxmlformats.org/officeDocument/2006/relationships/hyperlink" Target="https://cks.nice.org.uk/topics/insect-bites-stings/"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cks.nice.org.uk/topics/insect-bites-stings/background-information/definition/" TargetMode="External"/><Relationship Id="rId18"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39" Type="http://schemas.openxmlformats.org/officeDocument/2006/relationships/hyperlink" Target="https://cks.nice.org.uk/topics/urticaria/" TargetMode="External"/><Relationship Id="rId34" Type="http://schemas.openxmlformats.org/officeDocument/2006/relationships/hyperlink" Target="https://www.medicines.org.uk/emc" TargetMode="External"/><Relationship Id="rId50" Type="http://schemas.openxmlformats.org/officeDocument/2006/relationships/hyperlink" Target="https://www.medicines.org.uk/emc" TargetMode="External"/><Relationship Id="rId55" Type="http://schemas.openxmlformats.org/officeDocument/2006/relationships/hyperlink" Target="https://elearning.rcgp.org.uk/mod/book/view.php?id=12647&amp;chapterid=440" TargetMode="External"/><Relationship Id="rId76" Type="http://schemas.openxmlformats.org/officeDocument/2006/relationships/hyperlink" Target="https://elearning.rcgp.org.uk/mod/book/view.php?id=12647&amp;chapterid=440" TargetMode="External"/><Relationship Id="rId7" Type="http://schemas.openxmlformats.org/officeDocument/2006/relationships/settings" Target="settings.xml"/><Relationship Id="rId71" Type="http://schemas.openxmlformats.org/officeDocument/2006/relationships/hyperlink" Target="https://bnf.nice.org.uk" TargetMode="External"/><Relationship Id="rId92"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hyperlink" Target="https://www.nice.org.uk/guidance/ng182" TargetMode="External"/><Relationship Id="rId24" Type="http://schemas.openxmlformats.org/officeDocument/2006/relationships/hyperlink" Target="https://sepsistrust.org/healthcare-professionals/sepsis-elearning/" TargetMode="External"/><Relationship Id="rId40" Type="http://schemas.openxmlformats.org/officeDocument/2006/relationships/hyperlink" Target="https://cks.nice.org.uk/topics/corticosteroids-topical-skin-nose-eyes/" TargetMode="External"/><Relationship Id="rId45" Type="http://schemas.openxmlformats.org/officeDocument/2006/relationships/hyperlink" Target="https://www.sads.org.uk/drugs-to-avoid/?doing_wp_cron=1676975888.9472379684448242187500" TargetMode="External"/><Relationship Id="rId66" Type="http://schemas.openxmlformats.org/officeDocument/2006/relationships/hyperlink" Target="https://www.crediblemeds.org/" TargetMode="External"/><Relationship Id="rId87" Type="http://schemas.openxmlformats.org/officeDocument/2006/relationships/hyperlink" Target="https://cks.nice.org.uk/topics/cellulitis-acute/" TargetMode="External"/><Relationship Id="rId61" Type="http://schemas.openxmlformats.org/officeDocument/2006/relationships/hyperlink" Target="https://www.nhs.uk/conditions/insect-bites-and-stings/" TargetMode="External"/><Relationship Id="rId82" Type="http://schemas.openxmlformats.org/officeDocument/2006/relationships/hyperlink" Target="https://bnf.nice.org.uk/" TargetMode="External"/><Relationship Id="rId19" Type="http://schemas.openxmlformats.org/officeDocument/2006/relationships/hyperlink" Target="https://www.cppe.ac.uk/programmes/l/dermatology-e-01" TargetMode="External"/><Relationship Id="rId14" Type="http://schemas.openxmlformats.org/officeDocument/2006/relationships/hyperlink" Target="https://www.gov.uk/government/publications/contraindications-and-special-considerations-the-green-book-chapter-6" TargetMode="External"/><Relationship Id="rId30" Type="http://schemas.openxmlformats.org/officeDocument/2006/relationships/hyperlink" Target="https://cks.nice.org.uk/topics/insect-bites-stings/" TargetMode="External"/><Relationship Id="rId35" Type="http://schemas.openxmlformats.org/officeDocument/2006/relationships/hyperlink" Target="https://www.medicines.org.uk/emc" TargetMode="External"/><Relationship Id="rId56" Type="http://schemas.openxmlformats.org/officeDocument/2006/relationships/hyperlink" Target="https://www.nhs.uk/conditions/insect-bites-and-stings/treatment/" TargetMode="External"/><Relationship Id="rId77" Type="http://schemas.openxmlformats.org/officeDocument/2006/relationships/hyperlink" Target="https://elearning.rcgp.org.uk/mod/book/view.php?id=13511&amp;chapterid=7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C46F09-0CBA-4075-B8FF-470C6CD0DE09}">
  <ds:schemaRefs>
    <ds:schemaRef ds:uri="http://schemas.microsoft.com/office/2006/metadata/properties"/>
    <ds:schemaRef ds:uri="http://schemas.microsoft.com/office/infopath/2007/PartnerControls"/>
    <ds:schemaRef ds:uri="f161132f-3af4-47f5-b28f-8075dccddbe8"/>
  </ds:schemaRefs>
</ds:datastoreItem>
</file>

<file path=customXml/itemProps2.xml><?xml version="1.0" encoding="utf-8"?>
<ds:datastoreItem xmlns:ds="http://schemas.openxmlformats.org/officeDocument/2006/customXml" ds:itemID="{07041E0A-C6CD-4B16-B2D6-554791E56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4.xml><?xml version="1.0" encoding="utf-8"?>
<ds:datastoreItem xmlns:ds="http://schemas.openxmlformats.org/officeDocument/2006/customXml" ds:itemID="{39D15890-DE6D-4778-A902-BCFBAD8071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6998</Words>
  <Characters>39890</Characters>
  <Application>Microsoft Office Word</Application>
  <DocSecurity>0</DocSecurity>
  <Lines>332</Lines>
  <Paragraphs>93</Paragraphs>
  <ScaleCrop>false</ScaleCrop>
  <Company/>
  <LinksUpToDate>false</LinksUpToDate>
  <CharactersWithSpaces>46795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2026-09-18T09:51:00Z</dcterms:created>
  <dcterms:modified xsi:type="dcterms:W3CDTF">2026-09-30T15:39:00Z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