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361A2A">
      <w:pPr>
        <w:pStyle w:val="Bulletindent1a"/>
        <w:numPr>
          <w:ilvl w:val="0"/>
          <w:numId w:val="0"/>
        </w:numPr>
        <w:rPr>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5AB79A2E" w:rsidR="007A1448" w:rsidRPr="00DF77C7" w:rsidRDefault="00C766CF" w:rsidP="006529F3">
      <w:pPr>
        <w:pStyle w:val="PGDTitle2"/>
      </w:pPr>
      <w:r>
        <w:t>Supply of erythromycin tablets/oral suspension/oral solution for the treatment of acute bacterial sinusitis (rhinosinusitis) in pregnant individuals</w:t>
      </w:r>
      <w:r w:rsidR="45CF3413">
        <w:t xml:space="preserve"> </w:t>
      </w:r>
      <w:r w:rsidR="00CE2DD5">
        <w:t xml:space="preserve">in </w:t>
      </w:r>
      <w:r w:rsidR="52F2FED1" w:rsidRPr="3DAD1462">
        <w:rPr>
          <w:highlight w:val="cyan"/>
        </w:rPr>
        <w:t>[l</w:t>
      </w:r>
      <w:r w:rsidR="005C6771" w:rsidRPr="3DAD1462">
        <w:rPr>
          <w:highlight w:val="cyan"/>
        </w:rPr>
        <w:t>ocation/service/organisation</w:t>
      </w:r>
      <w:r w:rsidR="00E46E97" w:rsidRPr="3DAD1462">
        <w:rPr>
          <w:highlight w:val="cyan"/>
        </w:rPr>
        <w:t>]</w:t>
      </w:r>
    </w:p>
    <w:p w14:paraId="446CEE0D" w14:textId="77777777" w:rsidR="006529F3" w:rsidRPr="00DF77C7" w:rsidRDefault="006529F3" w:rsidP="004C1FDF">
      <w:pPr>
        <w:pStyle w:val="PGDNormal"/>
      </w:pPr>
    </w:p>
    <w:p w14:paraId="70665420" w14:textId="442C8F75" w:rsidR="00813399" w:rsidRPr="007F687D" w:rsidRDefault="00813399" w:rsidP="00FA4DE9">
      <w:pPr>
        <w:jc w:val="center"/>
        <w:rPr>
          <w:rStyle w:val="PGDVersionNumber"/>
        </w:rPr>
      </w:pPr>
      <w:r w:rsidRPr="007F687D">
        <w:rPr>
          <w:rStyle w:val="PGDVersionNumber"/>
        </w:rPr>
        <w:t xml:space="preserve">Version Number </w:t>
      </w:r>
      <w:r w:rsidR="00206CB9">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5B927D45">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5B927D45">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5B927D45">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40B82FC8" w14:textId="77777777" w:rsidR="00C766CF" w:rsidRDefault="00C766CF" w:rsidP="0009531C">
            <w:pPr>
              <w:pStyle w:val="Bulletindent1"/>
            </w:pPr>
            <w:r w:rsidRPr="00C766CF">
              <w:t xml:space="preserve">Removal of: </w:t>
            </w:r>
          </w:p>
          <w:p w14:paraId="2B6B0C6C" w14:textId="02E7ECF9" w:rsidR="00C766CF" w:rsidRDefault="6CC63F84" w:rsidP="00783C60">
            <w:pPr>
              <w:pStyle w:val="Bulletindent1"/>
              <w:numPr>
                <w:ilvl w:val="1"/>
                <w:numId w:val="16"/>
              </w:numPr>
            </w:pPr>
            <w:r>
              <w:t>erythromycin 500mg/5mL sugar free oral suspension (or oral solution) x 100mL: no longer commercially available</w:t>
            </w:r>
          </w:p>
          <w:p w14:paraId="564B3495" w14:textId="19DD2048" w:rsidR="00C766CF" w:rsidRDefault="6CC63F84" w:rsidP="00783C60">
            <w:pPr>
              <w:pStyle w:val="Bulletindent1"/>
              <w:numPr>
                <w:ilvl w:val="1"/>
                <w:numId w:val="16"/>
              </w:numPr>
            </w:pPr>
            <w:r>
              <w:t>erythromycin 500mg/5mL oral suspension (or oral solution) x 100mL: no longer commercially available</w:t>
            </w:r>
          </w:p>
          <w:p w14:paraId="3C68E78D" w14:textId="77777777" w:rsidR="00C766CF" w:rsidRDefault="00C766CF" w:rsidP="0009531C">
            <w:pPr>
              <w:pStyle w:val="Bulletindent1"/>
            </w:pPr>
            <w:r w:rsidRPr="00C766CF">
              <w:t>Minor typo corrected: “10 days or more” corrected to “more than 10 days” in Inclusion criteria</w:t>
            </w:r>
          </w:p>
          <w:p w14:paraId="232DB12E" w14:textId="77777777" w:rsidR="00C766CF" w:rsidRDefault="00C766CF" w:rsidP="0009531C">
            <w:pPr>
              <w:pStyle w:val="Bulletindent1"/>
            </w:pPr>
            <w:r w:rsidRPr="00C766CF">
              <w:t xml:space="preserve">Removal of ibuprofen from “Specific information for suspected infection to be provided” section </w:t>
            </w:r>
          </w:p>
          <w:p w14:paraId="634E68B0" w14:textId="77777777" w:rsidR="00C766CF" w:rsidRDefault="00C766CF" w:rsidP="0009531C">
            <w:pPr>
              <w:pStyle w:val="Bulletindent1"/>
            </w:pPr>
            <w:r w:rsidRPr="00C766CF">
              <w:lastRenderedPageBreak/>
              <w:t xml:space="preserve">Addition of: </w:t>
            </w:r>
          </w:p>
          <w:p w14:paraId="00D469F3" w14:textId="77777777" w:rsidR="00C766CF" w:rsidRDefault="00C766CF" w:rsidP="00CF40BF">
            <w:pPr>
              <w:pStyle w:val="Bulletindent1"/>
              <w:numPr>
                <w:ilvl w:val="1"/>
                <w:numId w:val="16"/>
              </w:numPr>
            </w:pPr>
            <w:r w:rsidRPr="00C766CF">
              <w:t>“Lomitapide</w:t>
            </w:r>
          </w:p>
          <w:p w14:paraId="7E45FDC1" w14:textId="77777777" w:rsidR="00CF40BF" w:rsidRDefault="00C766CF" w:rsidP="00CF40BF">
            <w:pPr>
              <w:pStyle w:val="Bulletindent1"/>
              <w:numPr>
                <w:ilvl w:val="1"/>
                <w:numId w:val="16"/>
              </w:numPr>
            </w:pPr>
            <w:r w:rsidRPr="00C766CF">
              <w:t xml:space="preserve">Medicines where concomitant use with a moderate CYP 3A4 </w:t>
            </w:r>
            <w:r w:rsidRPr="00CF40BF">
              <w:t>inhibitor (i.e. erythromycin)</w:t>
            </w:r>
            <w:r w:rsidRPr="00C766CF">
              <w:t xml:space="preserve"> is contraindicated (e.g.</w:t>
            </w:r>
          </w:p>
          <w:p w14:paraId="49680BC4" w14:textId="77777777" w:rsidR="00CF40BF" w:rsidRDefault="00C766CF" w:rsidP="00CF40BF">
            <w:pPr>
              <w:pStyle w:val="Bulletindent1"/>
              <w:numPr>
                <w:ilvl w:val="2"/>
                <w:numId w:val="16"/>
              </w:numPr>
            </w:pPr>
            <w:r w:rsidRPr="00C766CF">
              <w:t>Lercanidipine</w:t>
            </w:r>
          </w:p>
          <w:p w14:paraId="151213FA" w14:textId="77777777" w:rsidR="00CF40BF" w:rsidRDefault="00C766CF" w:rsidP="00CF40BF">
            <w:pPr>
              <w:pStyle w:val="Bulletindent1"/>
              <w:numPr>
                <w:ilvl w:val="2"/>
                <w:numId w:val="16"/>
              </w:numPr>
            </w:pPr>
            <w:r w:rsidRPr="00C766CF">
              <w:t>Ivabradine</w:t>
            </w:r>
          </w:p>
          <w:p w14:paraId="6C7F05FD" w14:textId="77777777" w:rsidR="00CF40BF" w:rsidRDefault="00C766CF" w:rsidP="00CF40BF">
            <w:pPr>
              <w:pStyle w:val="Bulletindent1"/>
              <w:numPr>
                <w:ilvl w:val="2"/>
                <w:numId w:val="16"/>
              </w:numPr>
            </w:pPr>
            <w:r w:rsidRPr="00C766CF">
              <w:t>Quetiapine)</w:t>
            </w:r>
          </w:p>
          <w:p w14:paraId="54BE377A" w14:textId="2891681E" w:rsidR="0041543B" w:rsidRPr="0009531C" w:rsidRDefault="00C766CF" w:rsidP="00D04428">
            <w:pPr>
              <w:pStyle w:val="Bulletindent1"/>
              <w:numPr>
                <w:ilvl w:val="1"/>
                <w:numId w:val="16"/>
              </w:numPr>
            </w:pPr>
            <w:r w:rsidRPr="00C766CF">
              <w:t>Any other medicine where concomitant use with</w:t>
            </w:r>
            <w:r w:rsidR="00CF40BF" w:rsidRPr="00CF40BF">
              <w:rPr>
                <w:rFonts w:cs="Arial"/>
                <w:color w:val="000000"/>
                <w:sz w:val="20"/>
                <w:lang w:eastAsia="en-GB"/>
              </w:rPr>
              <w:t xml:space="preserve"> </w:t>
            </w:r>
            <w:r w:rsidR="00CF40BF" w:rsidRPr="00CF40BF">
              <w:t>erythromycin is contraindicated” to “Drug Interactions” section</w:t>
            </w:r>
          </w:p>
        </w:tc>
      </w:tr>
      <w:tr w:rsidR="00206CB9" w:rsidRPr="00404E02" w14:paraId="555E2FA8" w14:textId="77777777" w:rsidTr="5B927D45">
        <w:trPr>
          <w:trHeight w:val="442"/>
        </w:trPr>
        <w:tc>
          <w:tcPr>
            <w:tcW w:w="1781" w:type="dxa"/>
            <w:tcBorders>
              <w:top w:val="single" w:sz="4" w:space="0" w:color="auto"/>
              <w:left w:val="single" w:sz="4" w:space="0" w:color="auto"/>
              <w:bottom w:val="single" w:sz="4" w:space="0" w:color="auto"/>
              <w:right w:val="single" w:sz="4" w:space="0" w:color="auto"/>
            </w:tcBorders>
          </w:tcPr>
          <w:p w14:paraId="211DFF00" w14:textId="77777777" w:rsidR="00206CB9" w:rsidRPr="00206CB9" w:rsidRDefault="00206CB9" w:rsidP="00206CB9">
            <w:pPr>
              <w:pStyle w:val="Tabletext"/>
              <w:rPr>
                <w:lang w:val="en-GB"/>
              </w:rPr>
            </w:pPr>
            <w:r w:rsidRPr="00206CB9">
              <w:rPr>
                <w:lang w:val="en-GB"/>
              </w:rPr>
              <w:lastRenderedPageBreak/>
              <w:t>Version 2.0</w:t>
            </w:r>
          </w:p>
          <w:p w14:paraId="16CC641E" w14:textId="77777777" w:rsidR="00206CB9" w:rsidRPr="00206CB9" w:rsidRDefault="00206CB9" w:rsidP="00206CB9">
            <w:pPr>
              <w:pStyle w:val="Tabletext"/>
              <w:rPr>
                <w:lang w:val="en-GB"/>
              </w:rPr>
            </w:pPr>
            <w:r w:rsidRPr="00206CB9">
              <w:rPr>
                <w:lang w:val="en-GB"/>
              </w:rPr>
              <w:t>April 2026</w:t>
            </w:r>
          </w:p>
          <w:p w14:paraId="7DFD6C6A" w14:textId="77777777" w:rsidR="00206CB9" w:rsidRDefault="00206CB9" w:rsidP="000B4A6E">
            <w:pPr>
              <w:pStyle w:val="Tabletext"/>
            </w:pPr>
          </w:p>
        </w:tc>
        <w:tc>
          <w:tcPr>
            <w:tcW w:w="7020" w:type="dxa"/>
            <w:tcBorders>
              <w:top w:val="single" w:sz="4" w:space="0" w:color="auto"/>
              <w:left w:val="single" w:sz="4" w:space="0" w:color="auto"/>
              <w:bottom w:val="single" w:sz="4" w:space="0" w:color="auto"/>
              <w:right w:val="single" w:sz="4" w:space="0" w:color="auto"/>
            </w:tcBorders>
          </w:tcPr>
          <w:p w14:paraId="2F72E2C6" w14:textId="77777777" w:rsidR="00206CB9" w:rsidRDefault="00206CB9" w:rsidP="00206CB9">
            <w:pPr>
              <w:pStyle w:val="Tabletext"/>
            </w:pPr>
            <w:r w:rsidRPr="00206CB9">
              <w:t>Planned end of life review:</w:t>
            </w:r>
          </w:p>
          <w:p w14:paraId="17661B5C" w14:textId="0C2A1DD5" w:rsidR="00206CB9" w:rsidRPr="00C766CF" w:rsidRDefault="64BB2C0C" w:rsidP="00206CB9">
            <w:pPr>
              <w:pStyle w:val="Bulletindent1"/>
            </w:pPr>
            <w:r>
              <w:t>Update of SLWG membership</w:t>
            </w:r>
          </w:p>
          <w:p w14:paraId="1692C8CC" w14:textId="522B07F4" w:rsidR="00206CB9" w:rsidRPr="00C766CF" w:rsidRDefault="5D1EE379" w:rsidP="5B927D45">
            <w:pPr>
              <w:pStyle w:val="Bulletindent1"/>
              <w:rPr>
                <w:rFonts w:eastAsia="Arial" w:cs="Arial"/>
                <w:color w:val="D13438"/>
              </w:rPr>
            </w:pPr>
            <w:r>
              <w:t>Training resources in “Initial training” section updated</w:t>
            </w:r>
          </w:p>
          <w:p w14:paraId="7E351471" w14:textId="4D879F16" w:rsidR="00206CB9" w:rsidRPr="00C766CF" w:rsidRDefault="584AD9A4" w:rsidP="5B927D45">
            <w:pPr>
              <w:pStyle w:val="Bulletindent1"/>
              <w:rPr>
                <w:rFonts w:eastAsia="Arial" w:cs="Arial"/>
              </w:rPr>
            </w:pPr>
            <w:r w:rsidRPr="5B927D45">
              <w:rPr>
                <w:rFonts w:eastAsia="Arial" w:cs="Arial"/>
              </w:rPr>
              <w:t>Amendment of: “For equivalent doses in children" to “For equivalent doses of corticosteroids in children" in “Criteria for exclusion” section</w:t>
            </w:r>
          </w:p>
        </w:tc>
      </w:tr>
    </w:tbl>
    <w:p w14:paraId="7785B4FF" w14:textId="6F0D6DAD" w:rsidR="23AB9721" w:rsidRDefault="23AB9721" w:rsidP="23AB9721">
      <w:pPr>
        <w:pStyle w:val="PGDNormal"/>
        <w:rPr>
          <w:highlight w:val="yellow"/>
          <w:lang w:val="en-GB"/>
        </w:rPr>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FA4DE9">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C22799" w:rsidRPr="00DF77C7" w14:paraId="5AB3FB42" w14:textId="77777777" w:rsidTr="00405FED">
        <w:tc>
          <w:tcPr>
            <w:tcW w:w="3969" w:type="dxa"/>
          </w:tcPr>
          <w:p w14:paraId="2DA5FA1C" w14:textId="77777777" w:rsidR="00C22799" w:rsidRPr="00DF77C7" w:rsidRDefault="00C22799"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5378C1E9" w14:textId="77777777" w:rsidR="00C22799" w:rsidRPr="00DF77C7" w:rsidRDefault="00C22799" w:rsidP="00405FED">
            <w:pPr>
              <w:pStyle w:val="Tabletext"/>
              <w:rPr>
                <w:lang w:val="en-GB"/>
              </w:rPr>
            </w:pPr>
            <w:r>
              <w:rPr>
                <w:lang w:val="en-GB"/>
              </w:rPr>
              <w:t>1</w:t>
            </w:r>
            <w:r w:rsidRPr="00CF1A96">
              <w:rPr>
                <w:vertAlign w:val="superscript"/>
                <w:lang w:val="en-GB"/>
              </w:rPr>
              <w:t>st</w:t>
            </w:r>
            <w:r>
              <w:rPr>
                <w:lang w:val="en-GB"/>
              </w:rPr>
              <w:t xml:space="preserve"> March 2027</w:t>
            </w:r>
          </w:p>
        </w:tc>
      </w:tr>
      <w:tr w:rsidR="00C22799" w:rsidRPr="00DF77C7" w14:paraId="3B9948C6" w14:textId="77777777" w:rsidTr="00405FED">
        <w:tc>
          <w:tcPr>
            <w:tcW w:w="3969" w:type="dxa"/>
          </w:tcPr>
          <w:p w14:paraId="45BAF73B" w14:textId="77777777" w:rsidR="00C22799" w:rsidRPr="00DF77C7" w:rsidRDefault="00C22799"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30AB6D9F" w14:textId="77777777" w:rsidR="00C22799" w:rsidRPr="00DF77C7" w:rsidRDefault="00C22799"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C22799" w:rsidRPr="00DF77C7" w14:paraId="07E7027F" w14:textId="77777777" w:rsidTr="00405FED">
        <w:tc>
          <w:tcPr>
            <w:tcW w:w="3969" w:type="dxa"/>
          </w:tcPr>
          <w:p w14:paraId="0289AFDF" w14:textId="77777777" w:rsidR="00C22799" w:rsidRPr="00DF77C7" w:rsidRDefault="00C22799"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772CAC9D" w14:textId="77777777" w:rsidR="00C22799" w:rsidRPr="00DF77C7" w:rsidRDefault="00C22799"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48C4AF37" w:rsidR="000B4A6E" w:rsidRPr="00206CB9"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5F8AB53C" w:rsidR="00050C45" w:rsidRPr="0041543B" w:rsidRDefault="225F29FB" w:rsidP="00AD67D4">
      <w:pPr>
        <w:pStyle w:val="PGDNormal"/>
      </w:pPr>
      <w:r w:rsidRPr="23AB9721">
        <w:rPr>
          <w:lang w:val="en-GB"/>
        </w:rPr>
        <w:t>Note</w:t>
      </w:r>
      <w:r w:rsidR="77C14C0C" w:rsidRPr="23AB9721">
        <w:rPr>
          <w:lang w:val="en-GB"/>
        </w:rPr>
        <w:t>:</w:t>
      </w:r>
      <w:r w:rsidRPr="23AB9721">
        <w:rPr>
          <w:lang w:val="en-GB"/>
        </w:rPr>
        <w:t xml:space="preserve"> </w:t>
      </w:r>
      <w:r w:rsidR="00783C60">
        <w:rPr>
          <w:lang w:val="en-GB"/>
        </w:rPr>
        <w:t>t</w:t>
      </w:r>
      <w:r w:rsidRPr="23AB9721">
        <w:rPr>
          <w:lang w:val="en-GB"/>
        </w:rPr>
        <w:t xml:space="preserve">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4707E8BA" w:rsidRPr="23AB9721">
        <w:rPr>
          <w:lang w:val="en-GB"/>
        </w:rPr>
        <w:t xml:space="preserve">from the </w:t>
      </w:r>
      <w:hyperlink r:id="rId12">
        <w:r w:rsidR="4707E8BA" w:rsidRPr="23AB9721">
          <w:rPr>
            <w:rStyle w:val="Hyperlink"/>
          </w:rPr>
          <w:t>SPS national PGD</w:t>
        </w:r>
        <w:r w:rsidR="53081E16" w:rsidRPr="23AB9721">
          <w:rPr>
            <w:rStyle w:val="Hyperlink"/>
          </w:rPr>
          <w:t>, protocol and written instructions templates webpage</w:t>
        </w:r>
        <w:r w:rsidR="3AC5769D" w:rsidRPr="23AB9721">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5CA3BD20">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5CA3BD20">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3CF0FF1E" w:rsidR="00E447A8" w:rsidRPr="002416AD" w:rsidRDefault="1B1DEE45" w:rsidP="5CA3BD20">
            <w:pPr>
              <w:pStyle w:val="Tabletext"/>
              <w:rPr>
                <w:rFonts w:eastAsia="Arial" w:cs="Arial"/>
              </w:rPr>
            </w:pPr>
            <w:r w:rsidRPr="5CA3BD20">
              <w:rPr>
                <w:rFonts w:eastAsia="Arial" w:cs="Arial"/>
              </w:rPr>
              <w:t>Lead Pharmacist and Joint Head of AMR PROGRESS Section, AMR and HCAI Division, UK Health Security Agency</w:t>
            </w:r>
          </w:p>
        </w:tc>
      </w:tr>
      <w:tr w:rsidR="00E447A8" w:rsidRPr="00DF77C7" w14:paraId="15A217EB" w14:textId="77777777" w:rsidTr="5CA3BD20">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5CA3BD20">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5CA3BD20">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6DE9C512" w:rsidR="000B4A6E" w:rsidRPr="002416AD" w:rsidRDefault="00206CB9" w:rsidP="000B4A6E">
            <w:pPr>
              <w:pStyle w:val="Tabletext"/>
              <w:rPr>
                <w:sz w:val="20"/>
                <w:lang w:val="en-GB"/>
              </w:rPr>
            </w:pPr>
            <w:r w:rsidRPr="00206CB9">
              <w:rPr>
                <w:rFonts w:cs="Arial"/>
                <w:szCs w:val="22"/>
                <w:lang w:val="en-GB"/>
              </w:rPr>
              <w:t>Associate Director – Medicines Governance, Medicines Use and Safety Division, Specialist Pharmacy Service</w:t>
            </w:r>
          </w:p>
        </w:tc>
      </w:tr>
      <w:tr w:rsidR="000B4A6E" w:rsidRPr="00DF77C7" w14:paraId="0E576D53" w14:textId="77777777" w:rsidTr="5CA3BD20">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5CA3BD20">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5CA3BD20">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5CA3BD20">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5BA207AB"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59E964A3" w:rsidR="000B4A6E" w:rsidRPr="0023356D" w:rsidRDefault="58F7B48E" w:rsidP="23AB9721">
            <w:pPr>
              <w:pStyle w:val="Tabletext"/>
              <w:rPr>
                <w:rFonts w:cs="Arial"/>
              </w:rPr>
            </w:pPr>
            <w:r w:rsidRPr="23AB9721">
              <w:rPr>
                <w:rFonts w:cs="Arial"/>
              </w:rPr>
              <w:t>Consultant Paediatric Pharmacist</w:t>
            </w:r>
            <w:r w:rsidR="464733F2" w:rsidRPr="23AB9721">
              <w:rPr>
                <w:rFonts w:cs="Arial"/>
              </w:rPr>
              <w:t>,</w:t>
            </w:r>
            <w:r w:rsidRPr="23AB9721">
              <w:rPr>
                <w:rFonts w:cs="Arial"/>
              </w:rPr>
              <w:t xml:space="preserve"> Neonatal and Paediatric Pharmacist Group (NPPG) representative.</w:t>
            </w:r>
          </w:p>
        </w:tc>
      </w:tr>
      <w:tr w:rsidR="0023356D" w:rsidRPr="00DF77C7" w14:paraId="4C01E258" w14:textId="77777777" w:rsidTr="5CA3BD20">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3F80899C" w:rsidR="0023356D" w:rsidRPr="002416AD" w:rsidRDefault="00206CB9" w:rsidP="0023356D">
            <w:pPr>
              <w:pStyle w:val="Tabletext"/>
              <w:rPr>
                <w:rFonts w:eastAsia="Calibri"/>
                <w:sz w:val="20"/>
                <w:lang w:val="en-GB"/>
              </w:rPr>
            </w:pPr>
            <w:r w:rsidRPr="00206CB9">
              <w:rPr>
                <w:rFonts w:cs="Arial"/>
                <w:szCs w:val="22"/>
                <w:lang w:val="en-GB"/>
              </w:rPr>
              <w:t>Advanced Specialist Pharmacist – Medicines Governance, Medicines Use and Safety Division, Specialist Pharmacy Service</w:t>
            </w:r>
          </w:p>
        </w:tc>
      </w:tr>
      <w:tr w:rsidR="0023356D" w:rsidRPr="0023356D" w14:paraId="69FDDB9F" w14:textId="77777777" w:rsidTr="5CA3BD20">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134480E7" w:rsidR="0023356D" w:rsidRPr="0023356D" w:rsidRDefault="0023356D" w:rsidP="0023356D">
            <w:pPr>
              <w:pStyle w:val="Tabletext"/>
              <w:rPr>
                <w:rFonts w:eastAsia="Calibri"/>
              </w:rPr>
            </w:pPr>
            <w:r w:rsidRPr="0023356D">
              <w:t>Laura Whitney</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5CA3BD20">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5CA3BD20">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r w:rsidR="0023356D" w:rsidRPr="00DF77C7" w14:paraId="3652FCC6" w14:textId="77777777" w:rsidTr="5CA3BD20">
        <w:trPr>
          <w:trHeight w:val="416"/>
        </w:trPr>
        <w:tc>
          <w:tcPr>
            <w:tcW w:w="2297" w:type="dxa"/>
            <w:tcBorders>
              <w:top w:val="single" w:sz="4" w:space="0" w:color="auto"/>
              <w:left w:val="single" w:sz="4" w:space="0" w:color="auto"/>
              <w:bottom w:val="single" w:sz="4" w:space="0" w:color="auto"/>
              <w:right w:val="single" w:sz="4" w:space="0" w:color="auto"/>
            </w:tcBorders>
          </w:tcPr>
          <w:p w14:paraId="1CA8641B" w14:textId="362736FA" w:rsidR="0023356D" w:rsidRPr="0023356D" w:rsidRDefault="0023356D" w:rsidP="0023356D">
            <w:pPr>
              <w:pStyle w:val="Tabletext"/>
              <w:rPr>
                <w:rFonts w:eastAsia="Calibri"/>
              </w:rPr>
            </w:pPr>
            <w:r w:rsidRPr="0023356D">
              <w:t xml:space="preserve">Ravijyot Saggu </w:t>
            </w:r>
          </w:p>
        </w:tc>
        <w:tc>
          <w:tcPr>
            <w:tcW w:w="6912" w:type="dxa"/>
            <w:tcBorders>
              <w:top w:val="single" w:sz="4" w:space="0" w:color="auto"/>
              <w:left w:val="single" w:sz="4" w:space="0" w:color="auto"/>
              <w:bottom w:val="single" w:sz="4" w:space="0" w:color="auto"/>
              <w:right w:val="single" w:sz="4" w:space="0" w:color="auto"/>
            </w:tcBorders>
          </w:tcPr>
          <w:p w14:paraId="290D7DC5" w14:textId="19DF028D" w:rsidR="0023356D" w:rsidRPr="0023356D" w:rsidRDefault="0023356D" w:rsidP="0023356D">
            <w:pPr>
              <w:pStyle w:val="Tabletext"/>
              <w:rPr>
                <w:rFonts w:eastAsia="Calibri"/>
              </w:rPr>
            </w:pPr>
            <w:r w:rsidRPr="0023356D">
              <w:t>Medicines Optimisation Lead – Central London Community Healthcare, Chair - UKCPA Respiratory Committee</w:t>
            </w:r>
          </w:p>
        </w:tc>
      </w:tr>
    </w:tbl>
    <w:p w14:paraId="7CE81078" w14:textId="77777777" w:rsidR="00361A2A" w:rsidRDefault="00361A2A" w:rsidP="008762B8">
      <w:pPr>
        <w:pStyle w:val="PGDNormal"/>
        <w:rPr>
          <w:highlight w:val="yellow"/>
          <w:lang w:val="en-GB"/>
        </w:rPr>
      </w:pPr>
    </w:p>
    <w:p w14:paraId="10A8B552" w14:textId="720D2241"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00813399" w:rsidRPr="000319BE">
        <w:rPr>
          <w:highlight w:val="yellow"/>
          <w:lang w:val="en-GB"/>
        </w:rPr>
        <w:t>.</w:t>
      </w:r>
      <w:r w:rsidRPr="000319BE">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0319BE">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0319BE">
        <w:rPr>
          <w:highlight w:val="yellow"/>
          <w:lang w:val="en-GB"/>
        </w:rPr>
        <w:t>.</w:t>
      </w:r>
      <w:r w:rsidR="005E6491" w:rsidRPr="000319BE">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23AB9721">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23AB9721">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23AB9721">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23AB9721">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562DD2" w:rsidRPr="00E7585B" w14:paraId="0B298FA2" w14:textId="77777777" w:rsidTr="23AB9721">
        <w:tc>
          <w:tcPr>
            <w:tcW w:w="3133" w:type="dxa"/>
            <w:tcBorders>
              <w:top w:val="single" w:sz="4" w:space="0" w:color="auto"/>
              <w:left w:val="single" w:sz="4" w:space="0" w:color="auto"/>
              <w:bottom w:val="single" w:sz="4" w:space="0" w:color="auto"/>
              <w:right w:val="single" w:sz="4" w:space="0" w:color="auto"/>
            </w:tcBorders>
          </w:tcPr>
          <w:p w14:paraId="31DD10A5" w14:textId="63C2BB6F" w:rsidR="00562DD2" w:rsidRPr="23AB9721" w:rsidRDefault="00562DD2"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08D446A3" w14:textId="77777777" w:rsidR="00562DD2" w:rsidRPr="00E7585B" w:rsidRDefault="00562DD2"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52A693A3" w14:textId="77777777" w:rsidR="00562DD2" w:rsidRPr="00E7585B" w:rsidRDefault="00562DD2"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B7AA570" w14:textId="77777777" w:rsidR="00562DD2" w:rsidRPr="00E7585B" w:rsidRDefault="00562DD2" w:rsidP="00B65003">
            <w:pPr>
              <w:pStyle w:val="Tabletext"/>
              <w:rPr>
                <w:szCs w:val="22"/>
                <w:lang w:val="en-GB"/>
              </w:rPr>
            </w:pPr>
          </w:p>
        </w:tc>
      </w:tr>
      <w:tr w:rsidR="00813399" w:rsidRPr="00E7585B" w14:paraId="317E6CF7" w14:textId="77777777" w:rsidTr="23AB9721">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5E1BDD08" w:rsidP="00B65003">
            <w:pPr>
              <w:rPr>
                <w:rStyle w:val="TableHeaderColumn"/>
                <w:sz w:val="22"/>
                <w:szCs w:val="22"/>
              </w:rPr>
            </w:pPr>
            <w:r w:rsidRPr="23AB9721">
              <w:rPr>
                <w:rStyle w:val="TableHeaderColumn"/>
                <w:sz w:val="22"/>
                <w:szCs w:val="22"/>
              </w:rPr>
              <w:t xml:space="preserve">Person signing on behalf of </w:t>
            </w:r>
            <w:r w:rsidR="7DE3D75C" w:rsidRPr="23AB9721">
              <w:rPr>
                <w:rStyle w:val="TableHeaderColumn"/>
                <w:sz w:val="22"/>
                <w:szCs w:val="22"/>
              </w:rPr>
              <w:t xml:space="preserve">the </w:t>
            </w:r>
            <w:hyperlink r:id="rId14" w:anchor="terms-used-in-the-guideline">
              <w:r w:rsidR="64A5D114" w:rsidRPr="00E720D3">
                <w:rPr>
                  <w:rStyle w:val="Hyperlink"/>
                  <w:rFonts w:ascii="Arial" w:hAnsi="Arial" w:cs="Arial"/>
                  <w:b/>
                  <w:bCs/>
                  <w:sz w:val="22"/>
                  <w:szCs w:val="22"/>
                </w:rPr>
                <w:t>authorising body</w:t>
              </w:r>
              <w:r w:rsidR="7DE3D75C" w:rsidRPr="00E720D3">
                <w:rPr>
                  <w:rStyle w:val="Hyperlink"/>
                  <w:rFonts w:ascii="Arial" w:hAnsi="Arial" w:cs="Arial"/>
                  <w:b/>
                  <w:bCs/>
                  <w:sz w:val="22"/>
                  <w:szCs w:val="22"/>
                </w:rPr>
                <w:t xml:space="preserve"> as defined by NICE</w:t>
              </w:r>
            </w:hyperlink>
            <w:r w:rsidR="7DE3D75C" w:rsidRPr="23AB9721">
              <w:rPr>
                <w:rStyle w:val="Hyperlink"/>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0319BE">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0319BE">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3A16FF1B">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3A16FF1B">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6"/>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6"/>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4BDF55E5" w:rsidR="00E015AA" w:rsidRPr="000319BE" w:rsidRDefault="00E015AA" w:rsidP="00E015AA">
            <w:pPr>
              <w:pStyle w:val="Bulletindent1"/>
            </w:pPr>
            <w:r w:rsidRPr="000319BE">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6"/>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6"/>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3FD769CF" w:rsidR="00E015AA" w:rsidRPr="00E7585B" w:rsidRDefault="2D360FDF" w:rsidP="002841B7">
            <w:pPr>
              <w:pStyle w:val="Bulletindent1"/>
              <w:numPr>
                <w:ilvl w:val="1"/>
                <w:numId w:val="16"/>
              </w:numPr>
            </w:pPr>
            <w:hyperlink r:id="rId21" w:history="1">
              <w:r w:rsidRPr="23AB9721">
                <w:rPr>
                  <w:rStyle w:val="Hyperlink"/>
                  <w:rFonts w:cs="Arial"/>
                  <w:shd w:val="clear" w:color="auto" w:fill="FFFFFF"/>
                </w:rPr>
                <w:t>The UK Sepsis Trust e-learning programme</w:t>
              </w:r>
            </w:hyperlink>
            <w:r w:rsidRPr="00E015AA">
              <w:rPr>
                <w:shd w:val="clear" w:color="auto" w:fill="FFFFFF"/>
              </w:rPr>
              <w:t xml:space="preserve"> (</w:t>
            </w:r>
            <w:r w:rsidRPr="23AB9721">
              <w:rPr>
                <w:i/>
                <w:iCs/>
                <w:shd w:val="clear" w:color="auto" w:fill="FFFFFF"/>
              </w:rPr>
              <w:t>note: this is not a free resource</w:t>
            </w:r>
            <w:r w:rsidRPr="00E7585B">
              <w:rPr>
                <w:shd w:val="clear" w:color="auto" w:fill="FFFFFF"/>
              </w:rPr>
              <w:t>)</w:t>
            </w:r>
          </w:p>
          <w:p w14:paraId="287A58BA" w14:textId="41CF2824" w:rsidR="00A61B14" w:rsidRPr="00E015AA" w:rsidRDefault="03951589" w:rsidP="23AB9721">
            <w:pPr>
              <w:pStyle w:val="Bulletindent1"/>
              <w:rPr>
                <w:rStyle w:val="Hyperlink"/>
              </w:rPr>
            </w:pPr>
            <w:r>
              <w:t>U</w:t>
            </w:r>
            <w:r w:rsidR="79D83D7D">
              <w:t xml:space="preserve">ndertaken appropriate training for working under PGDs for the supply and administration of </w:t>
            </w:r>
            <w:r w:rsidR="79D83D7D">
              <w:lastRenderedPageBreak/>
              <w:t>medicines.</w:t>
            </w:r>
            <w:r w:rsidR="21803501">
              <w:t xml:space="preserve"> </w:t>
            </w:r>
            <w:r w:rsidR="0CF13B81">
              <w:t>Recommended training</w:t>
            </w:r>
            <w:r w:rsidR="0E6026C7">
              <w:t xml:space="preserve"> - </w:t>
            </w:r>
            <w:hyperlink r:id="rId22">
              <w:r w:rsidR="5DE2E8E5" w:rsidRPr="3A16FF1B">
                <w:rPr>
                  <w:rStyle w:val="Hyperlink"/>
                </w:rPr>
                <w:t>eLfH PGD e-learning programme</w:t>
              </w:r>
            </w:hyperlink>
            <w:r w:rsidR="5DE2E8E5">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3A16FF1B">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7B1A2C1E"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0319BE">
              <w:rPr>
                <w:highlight w:val="cyan"/>
              </w:rPr>
              <w:t>[(</w:t>
            </w:r>
            <w:r w:rsidRPr="00E015AA">
              <w:rPr>
                <w:highlight w:val="cyan"/>
              </w:rPr>
              <w:t>see an example authorisation record sheet in Appendix A)</w:t>
            </w:r>
            <w:r w:rsidR="000319BE">
              <w:rPr>
                <w:highlight w:val="cyan"/>
              </w:rPr>
              <w:t>]</w:t>
            </w:r>
            <w:r w:rsidRPr="000319BE">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06D8CEEB" w:rsidR="00E015AA" w:rsidRPr="00EF3229" w:rsidRDefault="2D360FDF" w:rsidP="23AB9721">
            <w:pPr>
              <w:pStyle w:val="Tabletext"/>
              <w:rPr>
                <w:rStyle w:val="Hyperlink"/>
                <w:lang w:val="en-GB"/>
              </w:rPr>
            </w:pPr>
            <w:r w:rsidRPr="00E015AA">
              <w:rPr>
                <w:lang w:val="en-GB"/>
              </w:rPr>
              <w:t xml:space="preserve">Individuals operating under this PGD should follow the </w:t>
            </w:r>
            <w:hyperlink r:id="rId24" w:history="1">
              <w:r w:rsidRPr="00EF3229">
                <w:rPr>
                  <w:rStyle w:val="Hyperlink"/>
                  <w:lang w:val="en-GB"/>
                </w:rPr>
                <w:t xml:space="preserve">national guidance for diagnosis and management (NICE) of </w:t>
              </w:r>
              <w:r w:rsidR="76DDCC65" w:rsidRPr="00EF3229">
                <w:rPr>
                  <w:rStyle w:val="Hyperlink"/>
                  <w:lang w:val="en-GB"/>
                </w:rPr>
                <w:t xml:space="preserve">acute </w:t>
              </w:r>
              <w:r w:rsidR="4022C313" w:rsidRPr="00EF3229">
                <w:rPr>
                  <w:rStyle w:val="Hyperlink"/>
                  <w:lang w:val="en-GB"/>
                </w:rPr>
                <w:t>sinusitis in children and adults in the UK</w:t>
              </w:r>
              <w:r w:rsidRPr="00EF3229">
                <w:rPr>
                  <w:rStyle w:val="Hyperlink"/>
                  <w:lang w:val="en-GB"/>
                </w:rPr>
                <w:t>.</w:t>
              </w:r>
            </w:hyperlink>
          </w:p>
        </w:tc>
      </w:tr>
      <w:tr w:rsidR="00B81529" w:rsidRPr="00DF77C7" w14:paraId="25FEFD2D" w14:textId="77777777" w:rsidTr="3A16FF1B">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0319BE">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0319BE">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5B927D45">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5C8C0A72" w:rsidR="00D36D23" w:rsidRDefault="00F261DA" w:rsidP="00957B7C">
            <w:pPr>
              <w:pStyle w:val="Tabletext"/>
            </w:pPr>
            <w:r w:rsidRPr="00F261DA">
              <w:rPr>
                <w:iCs/>
                <w:lang w:val="en-GB"/>
              </w:rPr>
              <w:t>Acute bacterial sinusitis (sinusitis) in adults 16 years and over who are pregnant or where pregnancy is suspected and where phenoxymethylpenicillin is not appropriate due to hypersensitivity.</w:t>
            </w:r>
          </w:p>
        </w:tc>
      </w:tr>
      <w:tr w:rsidR="00AE4F4B" w14:paraId="423D958D" w14:textId="77777777" w:rsidTr="5B927D45">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491ACA">
            <w:pPr>
              <w:pStyle w:val="Bulletindent1"/>
            </w:pPr>
            <w:r w:rsidRPr="002561E8">
              <w:t>Informed consent</w:t>
            </w:r>
          </w:p>
          <w:p w14:paraId="4A978E89" w14:textId="0C5757B8" w:rsidR="006E1B84" w:rsidRDefault="006E1B84" w:rsidP="00491ACA">
            <w:pPr>
              <w:pStyle w:val="Bulletindent1"/>
            </w:pPr>
            <w:r w:rsidRPr="006E1B84">
              <w:t xml:space="preserve">Individuals aged </w:t>
            </w:r>
            <w:r w:rsidR="00F261DA">
              <w:t>16</w:t>
            </w:r>
            <w:r w:rsidRPr="006E1B84">
              <w:t xml:space="preserve"> years and over</w:t>
            </w:r>
          </w:p>
          <w:p w14:paraId="7DF87679" w14:textId="5F7B2FFC" w:rsidR="00F261DA" w:rsidRDefault="07E7549B" w:rsidP="00491ACA">
            <w:pPr>
              <w:pStyle w:val="Bulletindent1"/>
            </w:pPr>
            <w:r>
              <w:t xml:space="preserve">Signs and symptoms of acute sinusitis using the </w:t>
            </w:r>
            <w:hyperlink r:id="rId25">
              <w:r w:rsidR="00A75FC0">
                <w:rPr>
                  <w:rStyle w:val="Hyperlink"/>
                  <w:rFonts w:cs="Arial"/>
                </w:rPr>
                <w:t>NICE guidance - NG79 Sinusitis (acute): antimicrobial prescribing</w:t>
              </w:r>
            </w:hyperlink>
          </w:p>
          <w:p w14:paraId="671EFD83" w14:textId="61362C17" w:rsidR="006E1B84" w:rsidRDefault="006E1B84" w:rsidP="00491ACA">
            <w:pPr>
              <w:pStyle w:val="Bulletindent1"/>
            </w:pPr>
            <w:r w:rsidRPr="006E1B84">
              <w:t xml:space="preserve">Diagnosis of acute sinusitis using </w:t>
            </w:r>
            <w:hyperlink r:id="rId26" w:history="1">
              <w:r w:rsidR="00F261DA">
                <w:rPr>
                  <w:rStyle w:val="Hyperlink"/>
                </w:rPr>
                <w:t>the NICE CKS guidance - sinusitis</w:t>
              </w:r>
            </w:hyperlink>
          </w:p>
          <w:p w14:paraId="21D7B1DE" w14:textId="77777777" w:rsidR="006E1B84" w:rsidRPr="006E1B84" w:rsidRDefault="006E1B84" w:rsidP="00491ACA">
            <w:pPr>
              <w:pStyle w:val="Bulletindent1"/>
              <w:rPr>
                <w:rFonts w:cs="Arial"/>
              </w:rPr>
            </w:pPr>
            <w:r w:rsidRPr="006E1B84">
              <w:t>Presence of ONE of the following signs/symptoms (which suggests acute sinusitis is more likely):</w:t>
            </w:r>
          </w:p>
          <w:p w14:paraId="2F2429D2" w14:textId="77777777" w:rsidR="006E1B84" w:rsidRPr="006E1B84" w:rsidRDefault="006E1B84" w:rsidP="00491ACA">
            <w:pPr>
              <w:pStyle w:val="Bulletindent1"/>
              <w:numPr>
                <w:ilvl w:val="1"/>
                <w:numId w:val="16"/>
              </w:numPr>
              <w:rPr>
                <w:rFonts w:cs="Arial"/>
              </w:rPr>
            </w:pPr>
            <w:r w:rsidRPr="006E1B84">
              <w:t xml:space="preserve">Nasal blockage (obstruction/congestion) </w:t>
            </w:r>
            <w:r w:rsidRPr="006E1B84">
              <w:rPr>
                <w:b/>
                <w:bCs/>
              </w:rPr>
              <w:t>OR</w:t>
            </w:r>
          </w:p>
          <w:p w14:paraId="339719C2" w14:textId="77777777" w:rsidR="006E1B84" w:rsidRPr="006E1B84" w:rsidRDefault="006E1B84" w:rsidP="00491ACA">
            <w:pPr>
              <w:pStyle w:val="Bulletindent1"/>
              <w:numPr>
                <w:ilvl w:val="1"/>
                <w:numId w:val="16"/>
              </w:numPr>
              <w:rPr>
                <w:rFonts w:cs="Arial"/>
              </w:rPr>
            </w:pPr>
            <w:r w:rsidRPr="006E1B84">
              <w:t>Nasal discharge (anterior/posterior nasal drip</w:t>
            </w:r>
          </w:p>
          <w:p w14:paraId="11ACB5F5" w14:textId="77777777" w:rsidR="006E1B84" w:rsidRDefault="006E1B84" w:rsidP="006E1B84">
            <w:pPr>
              <w:pStyle w:val="Bulletindent1"/>
              <w:numPr>
                <w:ilvl w:val="0"/>
                <w:numId w:val="0"/>
              </w:numPr>
              <w:ind w:left="1080"/>
            </w:pPr>
            <w:r w:rsidRPr="006E1B84">
              <w:rPr>
                <w:b/>
                <w:bCs/>
              </w:rPr>
              <w:t>AND ONE or more</w:t>
            </w:r>
            <w:r w:rsidRPr="006E1B84">
              <w:t xml:space="preserve"> of the following:</w:t>
            </w:r>
          </w:p>
          <w:p w14:paraId="5F48928A" w14:textId="77777777" w:rsidR="006E1B84" w:rsidRDefault="006E1B84" w:rsidP="00491ACA">
            <w:pPr>
              <w:pStyle w:val="Bulletindent1"/>
              <w:numPr>
                <w:ilvl w:val="1"/>
                <w:numId w:val="16"/>
              </w:numPr>
            </w:pPr>
            <w:r w:rsidRPr="006E1B84">
              <w:t>Facial pain/pressure (or headache)</w:t>
            </w:r>
            <w:r w:rsidRPr="00233CDD">
              <w:rPr>
                <w:b/>
                <w:bCs/>
              </w:rPr>
              <w:t xml:space="preserve"> OR</w:t>
            </w:r>
          </w:p>
          <w:p w14:paraId="7707D048" w14:textId="5F87EF7D" w:rsidR="006E1B84" w:rsidRDefault="2A74992A" w:rsidP="00A75FC0">
            <w:pPr>
              <w:pStyle w:val="Bulletindent1"/>
              <w:numPr>
                <w:ilvl w:val="1"/>
                <w:numId w:val="16"/>
              </w:numPr>
            </w:pPr>
            <w:r>
              <w:t>Reduction (or loss) of the sense of smell (in adults)</w:t>
            </w:r>
            <w:r w:rsidR="2CF24A00">
              <w:t xml:space="preserve"> </w:t>
            </w:r>
            <w:r w:rsidRPr="23AB9721">
              <w:rPr>
                <w:b/>
                <w:bCs/>
              </w:rPr>
              <w:t xml:space="preserve">OR </w:t>
            </w:r>
          </w:p>
          <w:p w14:paraId="5A8F8648" w14:textId="77777777" w:rsidR="006E1B84" w:rsidRDefault="006E1B84" w:rsidP="00491ACA">
            <w:pPr>
              <w:pStyle w:val="Bulletindent1"/>
              <w:numPr>
                <w:ilvl w:val="1"/>
                <w:numId w:val="16"/>
              </w:numPr>
            </w:pPr>
            <w:r w:rsidRPr="006E1B84">
              <w:t>Cough during the day or at night (in children)</w:t>
            </w:r>
          </w:p>
          <w:p w14:paraId="5164B515" w14:textId="1BF11804" w:rsidR="006E1B84" w:rsidRDefault="006E1B84" w:rsidP="00491ACA">
            <w:pPr>
              <w:pStyle w:val="Bulletindent1"/>
            </w:pPr>
            <w:r w:rsidRPr="006E1B84">
              <w:t>Symptom duration of more than 10 days with no improvement</w:t>
            </w:r>
            <w:r w:rsidR="00233CDD">
              <w:t>.</w:t>
            </w:r>
          </w:p>
          <w:p w14:paraId="204E8A5E" w14:textId="77777777" w:rsidR="006E1B84" w:rsidRDefault="006E1B84" w:rsidP="00491ACA">
            <w:pPr>
              <w:pStyle w:val="Bulletindent1"/>
            </w:pPr>
            <w:r w:rsidRPr="006E1B84">
              <w:t xml:space="preserve">Presence of </w:t>
            </w:r>
            <w:r w:rsidRPr="00233CDD">
              <w:rPr>
                <w:b/>
                <w:bCs/>
              </w:rPr>
              <w:t>TWO or more</w:t>
            </w:r>
            <w:r w:rsidRPr="006E1B84">
              <w:t xml:space="preserve"> of the following signs/symptoms (which suggests acute bacterial sinusitis is more likely):</w:t>
            </w:r>
          </w:p>
          <w:p w14:paraId="611D1071" w14:textId="77777777" w:rsidR="006E1B84" w:rsidRDefault="006E1B84" w:rsidP="00491ACA">
            <w:pPr>
              <w:pStyle w:val="Bulletindent1"/>
              <w:numPr>
                <w:ilvl w:val="1"/>
                <w:numId w:val="16"/>
              </w:numPr>
            </w:pPr>
            <w:r w:rsidRPr="006E1B84">
              <w:t>Marked deterioration after an initial milder phase</w:t>
            </w:r>
          </w:p>
          <w:p w14:paraId="16BABAEE" w14:textId="77777777" w:rsidR="006E1B84" w:rsidRDefault="006E1B84" w:rsidP="00491ACA">
            <w:pPr>
              <w:pStyle w:val="Bulletindent1"/>
              <w:numPr>
                <w:ilvl w:val="1"/>
                <w:numId w:val="16"/>
              </w:numPr>
            </w:pPr>
            <w:r w:rsidRPr="006E1B84">
              <w:t>Fever (&gt;38°C)</w:t>
            </w:r>
          </w:p>
          <w:p w14:paraId="7A6B4EEA" w14:textId="77777777" w:rsidR="006E1B84" w:rsidRDefault="006E1B84" w:rsidP="00491ACA">
            <w:pPr>
              <w:pStyle w:val="Bulletindent1"/>
              <w:numPr>
                <w:ilvl w:val="1"/>
                <w:numId w:val="16"/>
              </w:numPr>
            </w:pPr>
            <w:r w:rsidRPr="006E1B84">
              <w:t>Unremitting purulent nasal discharge</w:t>
            </w:r>
          </w:p>
          <w:p w14:paraId="1DD27747" w14:textId="77777777" w:rsidR="006E1B84" w:rsidRDefault="006E1B84" w:rsidP="00491ACA">
            <w:pPr>
              <w:pStyle w:val="Bulletindent1"/>
              <w:numPr>
                <w:ilvl w:val="1"/>
                <w:numId w:val="16"/>
              </w:numPr>
            </w:pPr>
            <w:r w:rsidRPr="006E1B84">
              <w:t>Severe localised unilateral pain, particularly pain over the teeth (toothache) and jaw</w:t>
            </w:r>
          </w:p>
          <w:p w14:paraId="017611A3" w14:textId="77777777" w:rsidR="006E1B84" w:rsidRDefault="006E1B84" w:rsidP="00491ACA">
            <w:pPr>
              <w:pStyle w:val="Bulletindent1"/>
            </w:pPr>
            <w:r w:rsidRPr="006E1B84">
              <w:t xml:space="preserve">Persistent symptoms despite use of high-dose nasal corticosteroid‡ (off-label) for 14 days </w:t>
            </w:r>
          </w:p>
          <w:p w14:paraId="33D5568C" w14:textId="77777777" w:rsidR="006E1B84" w:rsidRPr="00233CDD" w:rsidRDefault="5C067C22" w:rsidP="3A16FF1B">
            <w:pPr>
              <w:pStyle w:val="Bulletindent1"/>
              <w:numPr>
                <w:ilvl w:val="0"/>
                <w:numId w:val="0"/>
              </w:numPr>
              <w:ind w:left="720"/>
              <w:rPr>
                <w:b/>
                <w:bCs/>
              </w:rPr>
            </w:pPr>
            <w:r w:rsidRPr="3A16FF1B">
              <w:rPr>
                <w:b/>
                <w:bCs/>
              </w:rPr>
              <w:t>OR</w:t>
            </w:r>
          </w:p>
          <w:p w14:paraId="5B256779" w14:textId="77777777" w:rsidR="006E1B84" w:rsidRDefault="006E1B84" w:rsidP="00491ACA">
            <w:pPr>
              <w:pStyle w:val="Bulletindent1"/>
            </w:pPr>
            <w:r w:rsidRPr="006E1B84">
              <w:t>High-dose nasal corticosteroid‡ (off-label) unsuitable</w:t>
            </w:r>
          </w:p>
          <w:p w14:paraId="72EC8060" w14:textId="77777777" w:rsidR="00491ACA" w:rsidRDefault="00491ACA" w:rsidP="00491ACA">
            <w:pPr>
              <w:pStyle w:val="Bulletindent1"/>
            </w:pPr>
            <w:r>
              <w:rPr>
                <w:lang w:eastAsia="en-GB"/>
              </w:rPr>
              <w:t>Pregnancy or suspected pregnancy</w:t>
            </w:r>
          </w:p>
          <w:p w14:paraId="143FDB7C" w14:textId="520D0C53" w:rsidR="006E1B84" w:rsidRDefault="006E1B84" w:rsidP="00491ACA">
            <w:pPr>
              <w:pStyle w:val="Bulletindent1"/>
            </w:pPr>
            <w:r w:rsidRPr="006E1B84">
              <w:lastRenderedPageBreak/>
              <w:t xml:space="preserve">Known hypersensitivity to phenoxymethylpenicillin (penicillin V), any penicillin or any of the components within the formulation of phenoxymethylpenicillin formulations - </w:t>
            </w:r>
            <w:hyperlink r:id="rId27" w:history="1">
              <w:r w:rsidRPr="00233CDD">
                <w:rPr>
                  <w:rStyle w:val="Hyperlink"/>
                </w:rPr>
                <w:t>see Summary of Product Characteristics</w:t>
              </w:r>
              <w:r w:rsidR="00233CDD" w:rsidRPr="00233CDD">
                <w:rPr>
                  <w:rStyle w:val="Hyperlink"/>
                </w:rPr>
                <w:t xml:space="preserve"> on the EMC website</w:t>
              </w:r>
            </w:hyperlink>
            <w:r w:rsidRPr="006E1B84">
              <w:t xml:space="preserve">. </w:t>
            </w:r>
            <w:r w:rsidRPr="00233CDD">
              <w:rPr>
                <w:b/>
                <w:bCs/>
              </w:rPr>
              <w:t>Acceptable sources of allergy information include individual/carer/parent/guardian or National Care Record</w:t>
            </w:r>
          </w:p>
          <w:p w14:paraId="652CED9F" w14:textId="07A4E2B4" w:rsidR="00233CDD" w:rsidRDefault="5C067C22" w:rsidP="3A16FF1B">
            <w:pPr>
              <w:pStyle w:val="Bulletindent1"/>
              <w:numPr>
                <w:ilvl w:val="0"/>
                <w:numId w:val="0"/>
              </w:numPr>
              <w:ind w:left="720"/>
              <w:rPr>
                <w:b/>
                <w:bCs/>
              </w:rPr>
            </w:pPr>
            <w:r w:rsidRPr="3A16FF1B">
              <w:rPr>
                <w:b/>
                <w:bCs/>
              </w:rPr>
              <w:t>OR</w:t>
            </w:r>
          </w:p>
          <w:p w14:paraId="34DF4ACA" w14:textId="77777777" w:rsidR="00233CDD" w:rsidRDefault="006E1B84" w:rsidP="00A75FC0">
            <w:pPr>
              <w:pStyle w:val="Bulletindent1"/>
              <w:numPr>
                <w:ilvl w:val="0"/>
                <w:numId w:val="26"/>
              </w:numPr>
            </w:pPr>
            <w:r w:rsidRPr="006E1B84">
              <w:t xml:space="preserve">History of severe immediate hypersensitivity reaction (e.g. anaphylaxis) to another beta-lactam antibiotic (e.g. cephalosporin, carbapenem or monobactam). </w:t>
            </w:r>
            <w:r w:rsidRPr="00233CDD">
              <w:rPr>
                <w:b/>
                <w:bCs/>
              </w:rPr>
              <w:t>Acceptable sources of allergy information include individual/carer/parent/guardian or National Care Record</w:t>
            </w:r>
            <w:r w:rsidRPr="006E1B84">
              <w:t xml:space="preserve"> </w:t>
            </w:r>
          </w:p>
          <w:p w14:paraId="6F9DE3CC" w14:textId="77777777" w:rsidR="00233CDD" w:rsidRDefault="00233CDD" w:rsidP="00233CDD">
            <w:pPr>
              <w:pStyle w:val="Bulletindent1"/>
              <w:numPr>
                <w:ilvl w:val="0"/>
                <w:numId w:val="0"/>
              </w:numPr>
              <w:ind w:left="360"/>
            </w:pPr>
          </w:p>
          <w:p w14:paraId="02A2FFD7" w14:textId="75B332AF" w:rsidR="00AE4F4B" w:rsidRDefault="566475BC" w:rsidP="23AB9721">
            <w:pPr>
              <w:pStyle w:val="Bulletindent1"/>
              <w:numPr>
                <w:ilvl w:val="0"/>
                <w:numId w:val="0"/>
              </w:numPr>
              <w:rPr>
                <w:rFonts w:eastAsia="Arial" w:cs="Arial"/>
                <w:szCs w:val="22"/>
              </w:rPr>
            </w:pPr>
            <w:r w:rsidRPr="23AB9721">
              <w:rPr>
                <w:rFonts w:eastAsia="Arial" w:cs="Arial"/>
                <w:szCs w:val="22"/>
                <w:vertAlign w:val="superscript"/>
              </w:rPr>
              <w:t>‡</w:t>
            </w:r>
            <w:r w:rsidRPr="23AB9721">
              <w:rPr>
                <w:rFonts w:eastAsia="Arial" w:cs="Arial"/>
                <w:szCs w:val="22"/>
              </w:rPr>
              <w:t xml:space="preserve"> high-dose nasal corticosteroid = mometasone 100 microgram each nostril twice daily or fluticasone 55 microgram each nostril twice daily as per </w:t>
            </w:r>
            <w:hyperlink r:id="rId28">
              <w:r w:rsidRPr="23AB9721">
                <w:rPr>
                  <w:rStyle w:val="Hyperlink"/>
                  <w:rFonts w:eastAsia="Arial" w:cs="Arial"/>
                  <w:szCs w:val="22"/>
                </w:rPr>
                <w:t>NICE guidance – NG79 Sinusitis (acute): antimicrobial prescribing</w:t>
              </w:r>
            </w:hyperlink>
          </w:p>
        </w:tc>
      </w:tr>
      <w:tr w:rsidR="00AE4F4B" w14:paraId="6FC007A9" w14:textId="77777777" w:rsidTr="5B927D45">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BF613A">
            <w:pPr>
              <w:pStyle w:val="Bulletindent1"/>
            </w:pPr>
            <w:r w:rsidRPr="00801F6A">
              <w:t xml:space="preserve">Consent refused and documented in the individual’s clinical notes </w:t>
            </w:r>
          </w:p>
          <w:p w14:paraId="1B665F4B" w14:textId="0D45F599" w:rsidR="00801F6A" w:rsidRPr="00801F6A" w:rsidRDefault="00801F6A" w:rsidP="00BF613A">
            <w:pPr>
              <w:pStyle w:val="Bulletindent1"/>
            </w:pPr>
            <w:r w:rsidRPr="00801F6A">
              <w:t>Individuals under 1</w:t>
            </w:r>
            <w:r w:rsidR="00491ACA">
              <w:t>6</w:t>
            </w:r>
            <w:r w:rsidRPr="00801F6A">
              <w:t xml:space="preserve"> years of age</w:t>
            </w:r>
          </w:p>
          <w:p w14:paraId="1B6F58C0" w14:textId="1D074F84" w:rsidR="00801F6A" w:rsidRPr="00903730" w:rsidRDefault="5211AE20" w:rsidP="23AB9721">
            <w:pPr>
              <w:pStyle w:val="Bulletindent1"/>
            </w:pPr>
            <w:bookmarkStart w:id="5" w:name="Severe"/>
            <w:bookmarkEnd w:id="5"/>
            <w:r>
              <w:t xml:space="preserve">Severely immunosuppressed individuals as defined in </w:t>
            </w:r>
            <w:hyperlink r:id="rId29">
              <w:r w:rsidR="1175DFD2" w:rsidRPr="0AE23251">
                <w:rPr>
                  <w:rStyle w:val="Hyperlink"/>
                  <w:rFonts w:eastAsia="Arial" w:cs="Arial"/>
                  <w:szCs w:val="22"/>
                </w:rPr>
                <w:t>UKHSA Shingles (herpes zoster)</w:t>
              </w:r>
              <w:r w:rsidR="35B8CA6E" w:rsidRPr="0AE23251">
                <w:rPr>
                  <w:rStyle w:val="Hyperlink"/>
                  <w:rFonts w:eastAsia="Arial" w:cs="Arial"/>
                  <w:szCs w:val="22"/>
                </w:rPr>
                <w:t>:</w:t>
              </w:r>
              <w:r w:rsidR="1175DFD2" w:rsidRPr="0AE23251">
                <w:rPr>
                  <w:rStyle w:val="Hyperlink"/>
                  <w:rFonts w:eastAsia="Arial" w:cs="Arial"/>
                  <w:szCs w:val="22"/>
                </w:rPr>
                <w:t xml:space="preserve"> the green book chapter</w:t>
              </w:r>
            </w:hyperlink>
            <w:r w:rsidR="1175DFD2" w:rsidRPr="0AE23251">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77777777" w:rsidR="009A5C7D" w:rsidRPr="00903730" w:rsidRDefault="009A5C7D" w:rsidP="00A75FC0">
            <w:pPr>
              <w:pStyle w:val="Bulletindent1"/>
              <w:numPr>
                <w:ilvl w:val="1"/>
                <w:numId w:val="16"/>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A75FC0">
            <w:pPr>
              <w:pStyle w:val="Bulletindent1"/>
              <w:numPr>
                <w:ilvl w:val="1"/>
                <w:numId w:val="16"/>
              </w:numPr>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A75FC0">
            <w:pPr>
              <w:pStyle w:val="Bulletindent1"/>
              <w:numPr>
                <w:ilvl w:val="1"/>
                <w:numId w:val="16"/>
              </w:numPr>
            </w:pPr>
            <w:r w:rsidRPr="00903730">
              <w:t xml:space="preserve">immunosuppression due to HIV/AIDS with a current CD4 count of below 200 cells/μl. </w:t>
            </w:r>
          </w:p>
          <w:p w14:paraId="1F6F9E0B" w14:textId="77777777" w:rsidR="009A5C7D" w:rsidRPr="00903730" w:rsidRDefault="009A5C7D" w:rsidP="00A75FC0">
            <w:pPr>
              <w:pStyle w:val="Bulletindent1"/>
              <w:numPr>
                <w:ilvl w:val="1"/>
                <w:numId w:val="16"/>
              </w:numPr>
            </w:pPr>
            <w:r w:rsidRPr="00903730">
              <w:t xml:space="preserve">primary or acquired cellular and combined immune deficiencies – those with </w:t>
            </w:r>
            <w:r w:rsidRPr="00903730">
              <w:lastRenderedPageBreak/>
              <w:t>lymphopaenia (&lt;1,000 lymphocytes/ul) or with a functional lymphocyte disorder</w:t>
            </w:r>
          </w:p>
          <w:p w14:paraId="180ED9ED" w14:textId="77777777" w:rsidR="009A5C7D" w:rsidRPr="00903730" w:rsidRDefault="009A5C7D" w:rsidP="00A75FC0">
            <w:pPr>
              <w:pStyle w:val="Bulletindent1"/>
              <w:numPr>
                <w:ilvl w:val="1"/>
                <w:numId w:val="16"/>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A75FC0">
            <w:pPr>
              <w:pStyle w:val="Bulletindent1"/>
              <w:numPr>
                <w:ilvl w:val="1"/>
                <w:numId w:val="16"/>
              </w:numPr>
            </w:pPr>
            <w:r w:rsidRPr="00903730">
              <w:t>those 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7777777" w:rsidR="009A5C7D" w:rsidRPr="00903730" w:rsidRDefault="009A5C7D" w:rsidP="00A75FC0">
            <w:pPr>
              <w:pStyle w:val="Bulletindent1"/>
              <w:numPr>
                <w:ilvl w:val="1"/>
                <w:numId w:val="16"/>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A75FC0">
            <w:pPr>
              <w:pStyle w:val="Bulletindent1"/>
              <w:numPr>
                <w:ilvl w:val="1"/>
                <w:numId w:val="16"/>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A75FC0">
            <w:pPr>
              <w:pStyle w:val="Bulletindent1"/>
              <w:numPr>
                <w:ilvl w:val="1"/>
                <w:numId w:val="16"/>
              </w:numPr>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77777777" w:rsidR="009A5C7D" w:rsidRPr="00903730" w:rsidRDefault="009A5C7D" w:rsidP="00A75FC0">
            <w:pPr>
              <w:pStyle w:val="Bulletindent1"/>
              <w:numPr>
                <w:ilvl w:val="1"/>
                <w:numId w:val="16"/>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A75FC0">
            <w:pPr>
              <w:pStyle w:val="Bulletindent1"/>
              <w:numPr>
                <w:ilvl w:val="1"/>
                <w:numId w:val="16"/>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B91BEA">
            <w:pPr>
              <w:pStyle w:val="Bulletindent1"/>
              <w:numPr>
                <w:ilvl w:val="1"/>
                <w:numId w:val="16"/>
              </w:numPr>
            </w:pPr>
            <w:r w:rsidRPr="00903730">
              <w:t xml:space="preserve">any non-biological oral immune modulating drugs e.g. methotrexate &gt;20mg per week (oral and subcutaneous), azathioprine &gt;3.0mg/kg/day; 6-mercaptopurine </w:t>
            </w:r>
            <w:r w:rsidRPr="00903730">
              <w:lastRenderedPageBreak/>
              <w:t xml:space="preserve">&gt;1.5mg/kg/day, mycophenolate &gt;1g/day) in the previous 3 months </w:t>
            </w:r>
          </w:p>
          <w:p w14:paraId="7892FFE6" w14:textId="77777777" w:rsidR="009A5C7D" w:rsidRPr="00903730" w:rsidRDefault="009A5C7D" w:rsidP="00B91BEA">
            <w:pPr>
              <w:pStyle w:val="Bulletindent1"/>
              <w:numPr>
                <w:ilvl w:val="1"/>
                <w:numId w:val="16"/>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64FE0DE1" w:rsidR="009A5C7D" w:rsidRPr="009A5C7D" w:rsidRDefault="57CCD94E" w:rsidP="0AE23251">
            <w:pPr>
              <w:pStyle w:val="Bulletindent1"/>
              <w:rPr>
                <w:rFonts w:eastAsia="Arial" w:cs="Arial"/>
                <w:color w:val="96607D"/>
                <w:szCs w:val="22"/>
              </w:rPr>
            </w:pPr>
            <w:r>
              <w:t xml:space="preserve">Immunosuppressed individuals: individuals who are immunosuppressed or are currently taking immunosuppressants (including systemic corticosteroids *) or immune modulators, but who do not meet the </w:t>
            </w:r>
            <w:hyperlink w:anchor="Severe" w:history="1">
              <w:r w:rsidRPr="5B927D45">
                <w:rPr>
                  <w:rStyle w:val="Hyperlink"/>
                </w:rPr>
                <w:t>definition of severe immunosuppression (see above</w:t>
              </w:r>
            </w:hyperlink>
            <w:r>
              <w:t xml:space="preserve">). [For equivalent doses </w:t>
            </w:r>
            <w:r w:rsidR="405F59E6">
              <w:t xml:space="preserve">of corticosteroids </w:t>
            </w:r>
            <w:r>
              <w:t xml:space="preserve">in children, see </w:t>
            </w:r>
            <w:hyperlink r:id="rId30">
              <w:r w:rsidR="78B5D7E3" w:rsidRPr="5B927D45">
                <w:rPr>
                  <w:rStyle w:val="Hyperlink"/>
                  <w:rFonts w:eastAsia="Arial" w:cs="Arial"/>
                  <w:color w:val="96607D"/>
                  <w:szCs w:val="22"/>
                </w:rPr>
                <w:t>UKHSA Contraindications and special considerations: the green book, chapter 6</w:t>
              </w:r>
            </w:hyperlink>
            <w:r w:rsidR="78B5D7E3" w:rsidRPr="5B927D45">
              <w:rPr>
                <w:rFonts w:eastAsia="Arial" w:cs="Arial"/>
                <w:color w:val="96607D"/>
                <w:szCs w:val="22"/>
              </w:rPr>
              <w:t>]</w:t>
            </w:r>
          </w:p>
          <w:p w14:paraId="3524A8F3" w14:textId="77777777" w:rsidR="009A5C7D" w:rsidRPr="009A5C7D" w:rsidRDefault="009A5C7D" w:rsidP="00783C60">
            <w:pPr>
              <w:pStyle w:val="Bulletindent1"/>
              <w:numPr>
                <w:ilvl w:val="0"/>
                <w:numId w:val="0"/>
              </w:numPr>
              <w:ind w:left="720"/>
            </w:pPr>
            <w:r w:rsidRPr="009A5C7D">
              <w:t xml:space="preserve">* does </w:t>
            </w:r>
            <w:r w:rsidRPr="009A5C7D">
              <w:rPr>
                <w:u w:val="single"/>
              </w:rPr>
              <w:t>not</w:t>
            </w:r>
            <w:r w:rsidRPr="009A5C7D">
              <w:t xml:space="preserve"> include: </w:t>
            </w:r>
          </w:p>
          <w:p w14:paraId="5A725196" w14:textId="77777777" w:rsidR="009A5C7D" w:rsidRPr="009A5C7D" w:rsidRDefault="009A5C7D" w:rsidP="00BF613A">
            <w:pPr>
              <w:pStyle w:val="Bulletindent1"/>
              <w:numPr>
                <w:ilvl w:val="1"/>
                <w:numId w:val="16"/>
              </w:numPr>
            </w:pPr>
            <w:r w:rsidRPr="009A5C7D">
              <w:t>replacement corticosteroids for individuals with adrenal insufficiency</w:t>
            </w:r>
          </w:p>
          <w:p w14:paraId="6EB0C321" w14:textId="77777777" w:rsidR="009A5C7D" w:rsidRPr="009A5C7D" w:rsidRDefault="009A5C7D" w:rsidP="00BF613A">
            <w:pPr>
              <w:pStyle w:val="Bulletindent1"/>
              <w:numPr>
                <w:ilvl w:val="1"/>
                <w:numId w:val="16"/>
              </w:numPr>
            </w:pPr>
            <w:r w:rsidRPr="009A5C7D">
              <w:t>corticosteroid inhalers or corticosteroids applied topically (e.g. to the skin, ears, eyes, nasal cavity)</w:t>
            </w:r>
          </w:p>
          <w:p w14:paraId="0E3AA873" w14:textId="77777777" w:rsidR="009A5C7D" w:rsidRPr="009A5C7D" w:rsidRDefault="009A5C7D" w:rsidP="00BF613A">
            <w:pPr>
              <w:pStyle w:val="Bulletindent1"/>
              <w:numPr>
                <w:ilvl w:val="1"/>
                <w:numId w:val="16"/>
              </w:numPr>
            </w:pPr>
            <w:r w:rsidRPr="009A5C7D">
              <w:t>intra-articular, -bursal or -tendon corticosteroid injections.</w:t>
            </w:r>
          </w:p>
          <w:p w14:paraId="7B5D0722" w14:textId="6E4FD5D5" w:rsidR="009A5C7D" w:rsidRPr="009A5C7D" w:rsidRDefault="00FF5DA7" w:rsidP="00BF613A">
            <w:pPr>
              <w:pStyle w:val="Bulletindent1"/>
            </w:pPr>
            <w:r w:rsidRPr="00FF5DA7">
              <w:rPr>
                <w:iCs/>
              </w:rPr>
              <w:t xml:space="preserve">Known hypersensitivity to erythromycin, any macrolide or any of the components within the formulation </w:t>
            </w:r>
            <w:r w:rsidR="000311FF" w:rsidRPr="000311FF">
              <w:rPr>
                <w:iCs/>
              </w:rPr>
              <w:t xml:space="preserve">- </w:t>
            </w:r>
            <w:r w:rsidR="009A5C7D" w:rsidRPr="009A5C7D">
              <w:t xml:space="preserve">see </w:t>
            </w:r>
            <w:hyperlink r:id="rId31" w:anchor="gref" w:history="1">
              <w:hyperlink r:id="rId32"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3CD041B9" w14:textId="77777777" w:rsidR="00BF613A" w:rsidRDefault="00BF613A" w:rsidP="00BF613A">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 or oral suspension (or oral solution))</w:t>
            </w:r>
          </w:p>
          <w:p w14:paraId="0C0ACC3A" w14:textId="77777777" w:rsidR="009F4C18" w:rsidRPr="0012383A" w:rsidRDefault="009F4C18" w:rsidP="00BF613A">
            <w:pPr>
              <w:pStyle w:val="Bulletindent1"/>
              <w:rPr>
                <w:iCs/>
              </w:rPr>
            </w:pPr>
            <w:r>
              <w:t xml:space="preserve">Current long-term use of erythromycin or another macrolide antibiotic (e.g. erythromycin for prophylaxis in asplenia, </w:t>
            </w:r>
            <w:r w:rsidRPr="0012383A">
              <w:t xml:space="preserve">azithromycin for prophylaxis in individuals with COPD or bronchiectasis etc.) </w:t>
            </w:r>
          </w:p>
          <w:p w14:paraId="7A6E849F" w14:textId="4E16F9D5" w:rsidR="00B45C68" w:rsidRDefault="00B45C68" w:rsidP="00BF613A">
            <w:pPr>
              <w:pStyle w:val="Bulletindent1"/>
            </w:pPr>
            <w:r>
              <w:lastRenderedPageBreak/>
              <w:t xml:space="preserve">Individuals following a </w:t>
            </w:r>
            <w:hyperlink r:id="rId33"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12029108" w14:textId="77777777" w:rsidR="00B45C68" w:rsidRDefault="00B45C68" w:rsidP="00BF613A">
            <w:pPr>
              <w:pStyle w:val="Bulletindent1"/>
            </w:pPr>
            <w:r>
              <w:t>Failed previous antibiotic for this episode of sinusitis</w:t>
            </w:r>
          </w:p>
          <w:p w14:paraId="48335592" w14:textId="77777777" w:rsidR="00B45C68" w:rsidRDefault="00B45C68" w:rsidP="00BF613A">
            <w:pPr>
              <w:pStyle w:val="Bulletindent1"/>
            </w:pPr>
            <w:r>
              <w:t>Nasal trauma</w:t>
            </w:r>
          </w:p>
          <w:p w14:paraId="02CE5E72" w14:textId="77777777" w:rsidR="00BB00F5" w:rsidRDefault="00B45C68" w:rsidP="00BF613A">
            <w:pPr>
              <w:pStyle w:val="Bulletindent1"/>
            </w:pPr>
            <w:r>
              <w:t>Epistaxis</w:t>
            </w:r>
          </w:p>
          <w:p w14:paraId="48BC0311" w14:textId="77777777" w:rsidR="00BB00F5" w:rsidRDefault="00B45C68" w:rsidP="00BF613A">
            <w:pPr>
              <w:pStyle w:val="Bulletindent1"/>
            </w:pPr>
            <w:r>
              <w:t xml:space="preserve">Foreign body inserted into nasal passage </w:t>
            </w:r>
          </w:p>
          <w:p w14:paraId="44140812" w14:textId="77777777" w:rsidR="00BB00F5" w:rsidRDefault="00B45C68" w:rsidP="00BF613A">
            <w:pPr>
              <w:pStyle w:val="Bulletindent1"/>
            </w:pPr>
            <w:r>
              <w:t xml:space="preserve">Recurrent sinusitis (4 or more annual episodes of sinusitis without persistent symptoms in the intervening periods) </w:t>
            </w:r>
          </w:p>
          <w:p w14:paraId="0FABB47C" w14:textId="686DAE43" w:rsidR="00BB00F5" w:rsidRDefault="00B45C68" w:rsidP="00BF613A">
            <w:pPr>
              <w:pStyle w:val="Bulletindent1"/>
            </w:pPr>
            <w:r>
              <w:t>Chronic sinusitis (sinusitis that causes symptoms that last for more than 12 weeks</w:t>
            </w:r>
            <w:r w:rsidR="00BB00F5">
              <w:t>)</w:t>
            </w:r>
          </w:p>
          <w:p w14:paraId="278D064D" w14:textId="77777777" w:rsidR="00BB00F5" w:rsidRDefault="00B45C68" w:rsidP="00BF613A">
            <w:pPr>
              <w:pStyle w:val="Bulletindent1"/>
            </w:pPr>
            <w:r>
              <w:t xml:space="preserve">Anatomic defect(s) causing nasal obstruction </w:t>
            </w:r>
          </w:p>
          <w:p w14:paraId="6641BE0B" w14:textId="77777777" w:rsidR="00BB00F5" w:rsidRDefault="00B45C68" w:rsidP="00BF613A">
            <w:pPr>
              <w:pStyle w:val="Bulletindent1"/>
            </w:pPr>
            <w:r>
              <w:t>Suspected allergic or immunological cause of sinusitis</w:t>
            </w:r>
          </w:p>
          <w:p w14:paraId="2D515BD8" w14:textId="77777777" w:rsidR="00BB00F5" w:rsidRDefault="00B45C68" w:rsidP="00BF613A">
            <w:pPr>
              <w:pStyle w:val="Bulletindent1"/>
            </w:pPr>
            <w:r>
              <w:t>Co-morbidities complicating management such as nasal polyps.</w:t>
            </w:r>
          </w:p>
          <w:p w14:paraId="57614AFA" w14:textId="362B83F7" w:rsidR="00B45C68" w:rsidRDefault="00B45C68" w:rsidP="00BF613A">
            <w:pPr>
              <w:pStyle w:val="Bulletindent1"/>
            </w:pPr>
            <w:r>
              <w:t>Individual has signs of a more serious illness or condition (i.e. red flag symptoms) (e.g. intraorbital (within the eye) or</w:t>
            </w:r>
            <w:r w:rsidR="00BB00F5">
              <w:t xml:space="preserve"> </w:t>
            </w:r>
            <w:r>
              <w:t xml:space="preserve">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34" w:history="1">
              <w:r w:rsidRPr="008B1B3E">
                <w:rPr>
                  <w:rStyle w:val="Hyperlink"/>
                </w:rPr>
                <w:t>symptoms or signs of meningitis</w:t>
              </w:r>
              <w:r w:rsidR="008B1B3E" w:rsidRPr="008B1B3E">
                <w:rPr>
                  <w:rStyle w:val="Hyperlink"/>
                </w:rPr>
                <w:t xml:space="preserve"> as detailed on the NHS website</w:t>
              </w:r>
            </w:hyperlink>
            <w:r>
              <w:t>, severe frontal headache or focal neurological signs).</w:t>
            </w:r>
          </w:p>
          <w:p w14:paraId="394EEE5A" w14:textId="67167D9E" w:rsidR="00793D7D" w:rsidRDefault="00793D7D" w:rsidP="00BF613A">
            <w:pPr>
              <w:pStyle w:val="Bulletindent1"/>
            </w:pPr>
            <w:r>
              <w:rPr>
                <w:iCs/>
              </w:rPr>
              <w:t>A</w:t>
            </w:r>
            <w:r w:rsidRPr="00793D7D">
              <w:rPr>
                <w:iCs/>
              </w:rPr>
              <w:t xml:space="preserve">ny individual identified with symptoms of </w:t>
            </w:r>
            <w:hyperlink r:id="rId35" w:history="1">
              <w:r>
                <w:rPr>
                  <w:rStyle w:val="Hyperlink"/>
                </w:rPr>
                <w:t>severe/life-threatening infection or systemic sepsis as detailed on the NHS website</w:t>
              </w:r>
            </w:hyperlink>
            <w:r>
              <w:t xml:space="preserve"> - </w:t>
            </w:r>
            <w:r w:rsidRPr="00793D7D">
              <w:t>refer urgently via ambulance.</w:t>
            </w:r>
          </w:p>
          <w:p w14:paraId="1B7B66B4" w14:textId="77777777" w:rsidR="007210CD" w:rsidRDefault="007210CD" w:rsidP="00BF613A">
            <w:pPr>
              <w:pStyle w:val="Bulletindent1"/>
            </w:pPr>
            <w:r w:rsidRPr="007210CD">
              <w:t>Possible cancer:</w:t>
            </w:r>
          </w:p>
          <w:p w14:paraId="74B334DB" w14:textId="77777777" w:rsidR="007210CD" w:rsidRDefault="007210CD" w:rsidP="00BF613A">
            <w:pPr>
              <w:pStyle w:val="Bulletindent1"/>
              <w:numPr>
                <w:ilvl w:val="1"/>
                <w:numId w:val="16"/>
              </w:numPr>
            </w:pPr>
            <w:r w:rsidRPr="007210CD">
              <w:t>Unilateral (one sided) polyp or mass or bloody nasal discharge present</w:t>
            </w:r>
          </w:p>
          <w:p w14:paraId="0009E151" w14:textId="77777777" w:rsidR="007210CD" w:rsidRDefault="007210CD" w:rsidP="00BF613A">
            <w:pPr>
              <w:pStyle w:val="Bulletindent1"/>
              <w:numPr>
                <w:ilvl w:val="1"/>
                <w:numId w:val="16"/>
              </w:numPr>
            </w:pPr>
            <w:r w:rsidRPr="007210CD">
              <w:t>Persistent unilateral symptoms, such as nasal obstruction, nasal discharge or nosebleeds, crusting or facial swelling</w:t>
            </w:r>
          </w:p>
          <w:p w14:paraId="50318BDA" w14:textId="77777777" w:rsidR="007210CD" w:rsidRDefault="007210CD" w:rsidP="00BF613A">
            <w:pPr>
              <w:pStyle w:val="Bulletindent1"/>
            </w:pPr>
            <w:r w:rsidRPr="007210CD">
              <w:t>Known myasthenia gravis</w:t>
            </w:r>
          </w:p>
          <w:p w14:paraId="6A3CE051" w14:textId="77777777" w:rsidR="009F4C18" w:rsidRPr="00870315" w:rsidRDefault="009F4C18" w:rsidP="00BF613A">
            <w:pPr>
              <w:pStyle w:val="Bulletindent1"/>
            </w:pPr>
            <w:r w:rsidRPr="002065BA">
              <w:rPr>
                <w:lang w:eastAsia="en-GB"/>
              </w:rPr>
              <w:t xml:space="preserve">Known history of QT prolongation (congenital or acquired), or ventricular cardiac arrhythmia, including torsades de pointe </w:t>
            </w:r>
          </w:p>
          <w:p w14:paraId="3C76704C" w14:textId="5CB965D1" w:rsidR="009F4C18" w:rsidRPr="00A83E3B" w:rsidRDefault="009F4C18" w:rsidP="00BF613A">
            <w:pPr>
              <w:pStyle w:val="Bulletindent1"/>
            </w:pPr>
            <w:r>
              <w:rPr>
                <w:lang w:eastAsia="en-GB"/>
              </w:rPr>
              <w:lastRenderedPageBreak/>
              <w:t xml:space="preserve">Concomitant use of another medication known to cause QT prolongation (e.g. see </w:t>
            </w:r>
            <w:hyperlink w:anchor="Interactions" w:history="1">
              <w:r w:rsidRPr="00A37508">
                <w:rPr>
                  <w:rStyle w:val="Hyperlink"/>
                  <w:rFonts w:cs="Arial"/>
                </w:rPr>
                <w:t>Drug interactions</w:t>
              </w:r>
            </w:hyperlink>
            <w:r>
              <w:rPr>
                <w:lang w:eastAsia="en-GB"/>
              </w:rPr>
              <w:t xml:space="preserve"> section for further information or recommended resources include: </w:t>
            </w:r>
            <w:hyperlink r:id="rId36" w:history="1">
              <w:r w:rsidRPr="0067742E">
                <w:rPr>
                  <w:rStyle w:val="Hyperlink"/>
                  <w:rFonts w:cs="Arial"/>
                  <w:lang w:eastAsia="en-GB"/>
                </w:rPr>
                <w:t>CredibleMeds</w:t>
              </w:r>
            </w:hyperlink>
            <w:r>
              <w:rPr>
                <w:lang w:eastAsia="en-GB"/>
              </w:rPr>
              <w:t xml:space="preserve">; registration required, or </w:t>
            </w:r>
            <w:hyperlink r:id="rId37" w:history="1">
              <w:r w:rsidRPr="0067742E">
                <w:rPr>
                  <w:rStyle w:val="Hyperlink"/>
                  <w:rFonts w:cs="Arial"/>
                  <w:lang w:eastAsia="en-GB"/>
                </w:rPr>
                <w:t>Sudden arrhythmic death syndrome (SADS) - Drugs to avoid</w:t>
              </w:r>
            </w:hyperlink>
            <w:r>
              <w:rPr>
                <w:lang w:eastAsia="en-GB"/>
              </w:rPr>
              <w:t>)</w:t>
            </w:r>
          </w:p>
          <w:p w14:paraId="26BEEA87" w14:textId="77777777" w:rsidR="009F4C18" w:rsidRPr="00870315" w:rsidRDefault="009F4C18" w:rsidP="00BF613A">
            <w:pPr>
              <w:pStyle w:val="Bulletindent1"/>
            </w:pPr>
            <w:r w:rsidRPr="002065BA">
              <w:rPr>
                <w:lang w:eastAsia="en-GB"/>
              </w:rPr>
              <w:t>Known electrolyte disturbances (hypokalaemia or hypomagnesaemia)</w:t>
            </w:r>
          </w:p>
          <w:p w14:paraId="05380B7F" w14:textId="77777777" w:rsidR="009F4C18" w:rsidRDefault="009F4C18" w:rsidP="00BF613A">
            <w:pPr>
              <w:pStyle w:val="Bulletindent1"/>
            </w:pPr>
            <w:r>
              <w:t>Known Chronic Kidney Disease (CKD) stage 5 (eGFR &lt;15mL/min/1.73m</w:t>
            </w:r>
            <w:r>
              <w:rPr>
                <w:vertAlign w:val="superscript"/>
              </w:rPr>
              <w:t>2</w:t>
            </w:r>
            <w:r>
              <w:t>)</w:t>
            </w:r>
          </w:p>
          <w:p w14:paraId="521DC16E" w14:textId="77777777" w:rsidR="009F4C18" w:rsidRDefault="009F4C18" w:rsidP="00BF613A">
            <w:pPr>
              <w:pStyle w:val="Bulletindent1"/>
            </w:pPr>
            <w:r w:rsidRPr="00745195">
              <w:t>Known or suspected liver disease</w:t>
            </w:r>
          </w:p>
          <w:p w14:paraId="5A927EF0" w14:textId="2C4A9F22" w:rsidR="009F4C18" w:rsidRPr="00E752ED" w:rsidRDefault="009F4C18" w:rsidP="00BF613A">
            <w:pPr>
              <w:pStyle w:val="Bulletindent1"/>
            </w:pPr>
            <w:r w:rsidRPr="00E752ED">
              <w:rPr>
                <w:lang w:eastAsia="en-GB"/>
              </w:rPr>
              <w:t xml:space="preserve">Concomitant use with a potentially hepatotoxic medicine (use information from the </w:t>
            </w:r>
            <w:hyperlink r:id="rId38" w:history="1">
              <w:r w:rsidRPr="00A163ED">
                <w:rPr>
                  <w:rStyle w:val="Hyperlink"/>
                </w:rPr>
                <w:t>Summary of Product Characteristics (SmPC) which can be accessed on the EMC website</w:t>
              </w:r>
            </w:hyperlink>
            <w:r w:rsidRPr="00E752ED">
              <w:rPr>
                <w:lang w:eastAsia="en-GB"/>
              </w:rPr>
              <w:t xml:space="preserve"> or individual monograph on </w:t>
            </w:r>
            <w:hyperlink r:id="rId39" w:history="1">
              <w:r w:rsidRPr="00E752ED">
                <w:rPr>
                  <w:rStyle w:val="Hyperlink"/>
                  <w:rFonts w:cs="Arial"/>
                  <w:lang w:eastAsia="en-GB"/>
                </w:rPr>
                <w:t>LiverTox</w:t>
              </w:r>
            </w:hyperlink>
            <w:r w:rsidRPr="00E752ED">
              <w:rPr>
                <w:lang w:eastAsia="en-GB"/>
              </w:rPr>
              <w:t xml:space="preserve"> to determine if concomitant medicines(s) are hepatotoxic)</w:t>
            </w:r>
          </w:p>
          <w:p w14:paraId="411C9F32" w14:textId="77777777" w:rsidR="009F4C18" w:rsidRDefault="009F4C18" w:rsidP="00BF613A">
            <w:pPr>
              <w:pStyle w:val="Bulletindent1"/>
            </w:pPr>
            <w:r>
              <w:t xml:space="preserve">Known heart disease (e.g. coronary artery disease, severe cardiac insufficiency, conduction disturbances, bradycardia &lt; 50 beats per minute) </w:t>
            </w:r>
          </w:p>
          <w:p w14:paraId="3573C79D" w14:textId="77777777" w:rsidR="005D580E" w:rsidRDefault="005D580E" w:rsidP="00BF613A">
            <w:pPr>
              <w:pStyle w:val="Bulletindent1"/>
            </w:pPr>
            <w:r>
              <w:t xml:space="preserve">Known porphyria </w:t>
            </w:r>
          </w:p>
          <w:p w14:paraId="28409FF0" w14:textId="3139D728" w:rsidR="007210CD" w:rsidRPr="005273D0" w:rsidRDefault="007210CD" w:rsidP="00BF613A">
            <w:pPr>
              <w:pStyle w:val="Bulletindent1"/>
            </w:pPr>
            <w:r w:rsidRPr="007210CD">
              <w:t>Less than 3 days before receiving, or within 3 days after receiving, oral typhoid vaccine</w:t>
            </w:r>
          </w:p>
          <w:p w14:paraId="242D0FB3" w14:textId="308AD60F" w:rsidR="00CB4A2B" w:rsidRDefault="00793D7D" w:rsidP="00BF613A">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5B927D45">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1C65E04A" w14:textId="77777777" w:rsidR="009F4C18" w:rsidRPr="009F4C18" w:rsidRDefault="009F4C18" w:rsidP="009F4C18">
            <w:pPr>
              <w:pStyle w:val="Tabletext"/>
              <w:rPr>
                <w:rFonts w:eastAsia="Calibri"/>
              </w:rPr>
            </w:pPr>
            <w:r w:rsidRPr="009F4C18">
              <w:rPr>
                <w:rFonts w:eastAsia="Calibri"/>
                <w:b/>
              </w:rPr>
              <w:t>Breastfeeding individuals:</w:t>
            </w:r>
            <w:r w:rsidRPr="009F4C18">
              <w:rPr>
                <w:rFonts w:eastAsia="Calibri"/>
              </w:rPr>
              <w:t xml:space="preserve"> Erythromycin can be used in breastfeeding individuals: monitor nursing infant for gastro-intestinal disturbances, oral candida infection, rashes, drowsiness, irritability, sweating and loss of appetite. </w:t>
            </w:r>
          </w:p>
          <w:p w14:paraId="7CE355A4" w14:textId="77777777" w:rsidR="005D580E" w:rsidRPr="005D580E" w:rsidRDefault="005D580E" w:rsidP="005D580E">
            <w:pPr>
              <w:pStyle w:val="Tabletext"/>
              <w:rPr>
                <w:lang w:val="en-GB"/>
              </w:rPr>
            </w:pPr>
          </w:p>
          <w:p w14:paraId="7769638A" w14:textId="784C28CF" w:rsidR="001F2113" w:rsidRPr="005D580E" w:rsidRDefault="4BA374DD" w:rsidP="23AB9721">
            <w:pPr>
              <w:pStyle w:val="Tabletext"/>
              <w:rPr>
                <w:lang w:val="en-GB"/>
              </w:rPr>
            </w:pPr>
            <w:r w:rsidRPr="23AB9721">
              <w:rPr>
                <w:lang w:val="en-GB"/>
              </w:rPr>
              <w:t>*****************************************************************</w:t>
            </w:r>
          </w:p>
          <w:p w14:paraId="44AC9894" w14:textId="77777777" w:rsidR="009F4C18" w:rsidRPr="009F4C18" w:rsidRDefault="009F4C18" w:rsidP="009F4C18">
            <w:pPr>
              <w:pStyle w:val="Tabletext"/>
              <w:rPr>
                <w:rFonts w:eastAsia="Calibri"/>
              </w:rPr>
            </w:pPr>
            <w:r w:rsidRPr="009F4C18">
              <w:rPr>
                <w:rFonts w:eastAsia="Calibri"/>
              </w:rPr>
              <w:t>Caution should be exercised when supplying erythromycin tablets or oral suspension (or oral solution) to individuals who should avoid the following excipients:</w:t>
            </w:r>
          </w:p>
          <w:p w14:paraId="2C6636EA" w14:textId="77777777" w:rsidR="009F4C18" w:rsidRPr="009F4C18" w:rsidRDefault="009F4C18" w:rsidP="009F4C18">
            <w:pPr>
              <w:widowControl w:val="0"/>
              <w:spacing w:after="0" w:line="240" w:lineRule="auto"/>
              <w:rPr>
                <w:rFonts w:ascii="Arial" w:eastAsia="Calibri" w:hAnsi="Arial" w:cs="Arial"/>
                <w:kern w:val="0"/>
                <w:sz w:val="22"/>
                <w:szCs w:val="22"/>
                <w14:ligatures w14:val="none"/>
              </w:rPr>
            </w:pPr>
          </w:p>
          <w:p w14:paraId="516477CA" w14:textId="77777777" w:rsidR="00E12123" w:rsidRPr="000B32D0" w:rsidRDefault="00E12123" w:rsidP="00E12123">
            <w:pPr>
              <w:rPr>
                <w:rFonts w:ascii="Arial" w:hAnsi="Arial" w:cs="Arial"/>
                <w:b/>
                <w:sz w:val="22"/>
                <w:szCs w:val="22"/>
              </w:rPr>
            </w:pPr>
            <w:r w:rsidRPr="000B32D0">
              <w:rPr>
                <w:rFonts w:ascii="Arial" w:hAnsi="Arial" w:cs="Arial"/>
                <w:b/>
                <w:sz w:val="22"/>
                <w:szCs w:val="22"/>
              </w:rPr>
              <w:t>Lactose, sucrose, fructose and sorbitol:</w:t>
            </w:r>
          </w:p>
          <w:p w14:paraId="3B7DE0BE" w14:textId="77F15746" w:rsidR="00E12123" w:rsidRPr="000B32D0" w:rsidRDefault="3B1349B6" w:rsidP="00E12123">
            <w:pPr>
              <w:pStyle w:val="TableParagraph"/>
              <w:rPr>
                <w:rFonts w:ascii="Arial" w:hAnsi="Arial" w:cs="Arial"/>
              </w:rPr>
            </w:pPr>
            <w:r w:rsidRPr="23AB9721">
              <w:rPr>
                <w:rFonts w:ascii="Arial" w:hAnsi="Arial" w:cs="Arial"/>
              </w:rPr>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0">
              <w:r w:rsidR="389AADEC" w:rsidRPr="23AB9721">
                <w:rPr>
                  <w:rStyle w:val="Hyperlink"/>
                  <w:rFonts w:ascii="Arial" w:hAnsi="Arial" w:cs="Arial"/>
                </w:rPr>
                <w:t>SmPC which can be accessed on the EMC website</w:t>
              </w:r>
            </w:hyperlink>
            <w:r w:rsidRPr="23AB9721">
              <w:rPr>
                <w:rFonts w:ascii="Arial" w:hAnsi="Arial" w:cs="Arial"/>
              </w:rPr>
              <w:t xml:space="preserve"> before supplying</w:t>
            </w:r>
            <w:r w:rsidR="2E3D956C" w:rsidRPr="23AB9721">
              <w:rPr>
                <w:rFonts w:ascii="Arial" w:hAnsi="Arial" w:cs="Arial"/>
              </w:rPr>
              <w:t>.</w:t>
            </w: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4B9CA21E" w:rsidR="00E12123" w:rsidRDefault="00E12123" w:rsidP="009F4C18">
            <w:pPr>
              <w:pStyle w:val="Tabletext"/>
            </w:pPr>
            <w:r w:rsidRPr="00186EC7">
              <w:rPr>
                <w:rFonts w:cs="Arial"/>
              </w:rPr>
              <w:lastRenderedPageBreak/>
              <w:t xml:space="preserve">Individuals with </w:t>
            </w:r>
            <w:hyperlink r:id="rId41" w:anchor=":~:text=People%20with%20PKU%20must%20also,used%20in%20tea%20and%20coffee" w:history="1">
              <w:r w:rsidR="00385ADF">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42"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5B927D45">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BD7DE0E" w14:textId="7BD2BB81" w:rsidR="001F2113" w:rsidRDefault="001F2113" w:rsidP="00D81949">
            <w:pPr>
              <w:pStyle w:val="Tabletext"/>
              <w:rPr>
                <w:lang w:eastAsia="en-GB"/>
              </w:rPr>
            </w:pPr>
            <w:r w:rsidRPr="001F2113">
              <w:rPr>
                <w:lang w:eastAsia="en-GB"/>
              </w:rPr>
              <w:t xml:space="preserve">Provide the </w:t>
            </w:r>
            <w:hyperlink r:id="rId43" w:history="1">
              <w:r w:rsidRPr="008A4BC6">
                <w:rPr>
                  <w:rStyle w:val="Hyperlink"/>
                  <w:lang w:eastAsia="en-GB"/>
                </w:rPr>
                <w:t>Treating Your Infection Respiratory Tract Infection (TYI-RTI) patient information leaflet</w:t>
              </w:r>
            </w:hyperlink>
            <w:r w:rsidRPr="001F2113">
              <w:rPr>
                <w:lang w:eastAsia="en-GB"/>
              </w:rPr>
              <w:t xml:space="preserve"> </w:t>
            </w:r>
          </w:p>
          <w:p w14:paraId="053FF4F2" w14:textId="77777777" w:rsidR="00D81949" w:rsidRDefault="00D81949" w:rsidP="00D81949">
            <w:pPr>
              <w:pStyle w:val="Tabletext"/>
            </w:pPr>
          </w:p>
          <w:p w14:paraId="3703A93E" w14:textId="6AACE4D6" w:rsidR="008A4BC6" w:rsidRDefault="008A4BC6" w:rsidP="00D81949">
            <w:pPr>
              <w:pStyle w:val="Tabletext"/>
            </w:pPr>
            <w:r w:rsidRPr="008A4BC6">
              <w:t xml:space="preserve">Provide </w:t>
            </w:r>
            <w:hyperlink r:id="rId44" w:history="1">
              <w:r w:rsidRPr="008A4BC6">
                <w:rPr>
                  <w:rStyle w:val="Hyperlink"/>
                </w:rPr>
                <w:t>self-care advice as detailed on the NHS website</w:t>
              </w:r>
            </w:hyperlink>
            <w:r>
              <w:t xml:space="preserve"> </w:t>
            </w:r>
            <w:r w:rsidRPr="008A4BC6">
              <w:t xml:space="preserve"> including:</w:t>
            </w:r>
          </w:p>
          <w:p w14:paraId="63DB2659" w14:textId="1E81D7C2" w:rsidR="008A4BC6" w:rsidRDefault="008A4BC6" w:rsidP="00E12123">
            <w:pPr>
              <w:pStyle w:val="Bulletindent1"/>
            </w:pPr>
            <w:r w:rsidRPr="008A4BC6">
              <w:t xml:space="preserve">Paracetamol (over the counter) can be used for pain and/or fever (where appropriate). (For further information see: </w:t>
            </w:r>
            <w:hyperlink r:id="rId45" w:history="1">
              <w:r w:rsidRPr="008A4BC6">
                <w:rPr>
                  <w:rStyle w:val="Hyperlink"/>
                </w:rPr>
                <w:t>NICE CKS - Mild to moderate pain</w:t>
              </w:r>
            </w:hyperlink>
            <w:r w:rsidRPr="008A4BC6">
              <w:t xml:space="preserve"> </w:t>
            </w:r>
          </w:p>
          <w:p w14:paraId="6CFE3E11" w14:textId="42B3B955" w:rsidR="008A4BC6" w:rsidRPr="008A4BC6" w:rsidRDefault="008A4BC6" w:rsidP="008A4BC6">
            <w:pPr>
              <w:pStyle w:val="Bulletindent1"/>
            </w:pPr>
            <w:r w:rsidRPr="008A4BC6">
              <w:t>Little evidence that nasal saline (salt water) or nasal decongestants (over the counter) help relieve nasal congestion, but individuals may want to try them. [Water used should be boiled and cooled, sterile, distilled or filtered (using a &lt; 1micron filter)]</w:t>
            </w:r>
            <w:r>
              <w:t xml:space="preserve"> as described in </w:t>
            </w:r>
            <w:hyperlink r:id="rId46" w:history="1">
              <w:r w:rsidRPr="008A4BC6">
                <w:rPr>
                  <w:rStyle w:val="Hyperlink"/>
                </w:rPr>
                <w:t>CDC - How to Safely Rinse Sinuses</w:t>
              </w:r>
            </w:hyperlink>
          </w:p>
          <w:p w14:paraId="51254FAC" w14:textId="54EAA934" w:rsidR="00A16080" w:rsidRDefault="008A4BC6" w:rsidP="008A4BC6">
            <w:pPr>
              <w:pStyle w:val="Bulletindent1"/>
            </w:pPr>
            <w:r w:rsidRPr="008A4BC6">
              <w:t>No evidence to support the use of oral decongestants, antihistamines, mucolytics, steam inhalation or warm face packs for this indication.</w:t>
            </w:r>
          </w:p>
        </w:tc>
      </w:tr>
      <w:tr w:rsidR="00E12123" w14:paraId="6142EA67" w14:textId="77777777" w:rsidTr="5B927D45">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E12123">
            <w:pPr>
              <w:pStyle w:val="Bulletindent1"/>
            </w:pPr>
            <w:r w:rsidRPr="00A16080">
              <w:t>Record reasons for exclusion in the appropriate clinical record</w:t>
            </w:r>
            <w:r w:rsidR="00E12123">
              <w:t>.</w:t>
            </w:r>
          </w:p>
          <w:p w14:paraId="06AC292F" w14:textId="77777777" w:rsidR="00A16080" w:rsidRDefault="11C5224A" w:rsidP="3A16FF1B">
            <w:pPr>
              <w:pStyle w:val="Bulletindent1"/>
              <w:numPr>
                <w:ilvl w:val="0"/>
                <w:numId w:val="0"/>
              </w:numPr>
            </w:pPr>
            <w:r w:rsidRPr="3A16FF1B">
              <w:rPr>
                <w:b/>
                <w:bCs/>
              </w:rPr>
              <w:t>Individuals where treatment is not indicated:</w:t>
            </w:r>
            <w:r>
              <w:t xml:space="preserve"> </w:t>
            </w:r>
          </w:p>
          <w:p w14:paraId="7C83B8A8" w14:textId="77777777" w:rsidR="007F1BF9" w:rsidRDefault="007F1BF9" w:rsidP="007F1BF9">
            <w:pPr>
              <w:pStyle w:val="Bulletindent1"/>
            </w:pPr>
            <w:r w:rsidRPr="007F1BF9">
              <w:t>Advise acute sinusitis is usually caused by a virus, can take 2–3 weeks to resolve, and most people will get better without antibiotics.</w:t>
            </w:r>
          </w:p>
          <w:p w14:paraId="07DA31A0" w14:textId="37ACA9FF" w:rsidR="007F1BF9" w:rsidRDefault="007F1BF9" w:rsidP="007F1BF9">
            <w:pPr>
              <w:pStyle w:val="Bulletindent1"/>
            </w:pPr>
            <w:r>
              <w:t xml:space="preserve">Where antibiotics are unlikely to </w:t>
            </w:r>
            <w:r w:rsidR="20648C6E">
              <w:t xml:space="preserve">be </w:t>
            </w:r>
            <w:r>
              <w:t xml:space="preserve">of benefit: provide </w:t>
            </w:r>
            <w:hyperlink r:id="rId47">
              <w:r w:rsidRPr="5B927D45">
                <w:rPr>
                  <w:rStyle w:val="Hyperlink"/>
                </w:rPr>
                <w:t>self-care advice as detailed on the NHS website</w:t>
              </w:r>
            </w:hyperlink>
            <w:r>
              <w:t>.</w:t>
            </w:r>
          </w:p>
          <w:p w14:paraId="47ED7E85" w14:textId="77777777" w:rsidR="007F1BF9" w:rsidRDefault="007F1BF9" w:rsidP="007F1BF9">
            <w:pPr>
              <w:pStyle w:val="Bulletindent1"/>
            </w:pPr>
            <w:r w:rsidRPr="007F1BF9">
              <w:t>Advise individual/carer/parent/guardian to seek medical help if symptoms worsen rapidly or significantly or if they do not improve after 3 weeks</w:t>
            </w:r>
          </w:p>
          <w:p w14:paraId="2FEA3152" w14:textId="0EDCCE92" w:rsidR="00A16080" w:rsidRPr="007F1BF9" w:rsidRDefault="00A16080" w:rsidP="007F1BF9">
            <w:pPr>
              <w:pStyle w:val="Tabletext"/>
              <w:rPr>
                <w:b/>
                <w:bCs/>
              </w:rPr>
            </w:pPr>
            <w:r w:rsidRPr="007F1BF9">
              <w:rPr>
                <w:b/>
                <w:bCs/>
              </w:rPr>
              <w:t xml:space="preserve">Refer urgently to a prescriber for further assessment if:  </w:t>
            </w:r>
          </w:p>
          <w:p w14:paraId="4AA69EFA" w14:textId="77777777" w:rsidR="007F1BF9" w:rsidRDefault="007F1BF9" w:rsidP="00A16080">
            <w:pPr>
              <w:pStyle w:val="Bulletindent1"/>
            </w:pPr>
            <w:r w:rsidRPr="007F1BF9">
              <w:t>Individual is severely immunosuppressed or immunosuppressed</w:t>
            </w:r>
          </w:p>
          <w:p w14:paraId="5DC07D6F" w14:textId="4C7B08CA" w:rsidR="00A16080" w:rsidRPr="003A4746" w:rsidRDefault="003A4746" w:rsidP="003A4746">
            <w:pPr>
              <w:pStyle w:val="Bulletindent1"/>
            </w:pPr>
            <w:r w:rsidRPr="003A4746">
              <w:t>Individual is s</w:t>
            </w:r>
            <w:r w:rsidR="00A16080" w:rsidRPr="003A4746">
              <w:t>ystemically unwell, but not showing signs or symptoms of sepsis</w:t>
            </w:r>
          </w:p>
          <w:p w14:paraId="240D1EC4" w14:textId="77777777" w:rsidR="007F1BF9" w:rsidRDefault="007F1BF9" w:rsidP="007F1BF9">
            <w:pPr>
              <w:pStyle w:val="Bulletindent1"/>
              <w:rPr>
                <w:lang w:eastAsia="en-GB"/>
              </w:rPr>
            </w:pPr>
            <w:r w:rsidRPr="007F1BF9">
              <w:rPr>
                <w:lang w:eastAsia="en-GB"/>
              </w:rPr>
              <w:t xml:space="preserve">Possible cancer suspected: </w:t>
            </w:r>
          </w:p>
          <w:p w14:paraId="0435B872" w14:textId="77777777" w:rsidR="007F1BF9" w:rsidRDefault="007F1BF9" w:rsidP="007F1BF9">
            <w:pPr>
              <w:pStyle w:val="Bulletindent1"/>
              <w:numPr>
                <w:ilvl w:val="1"/>
                <w:numId w:val="16"/>
              </w:numPr>
              <w:rPr>
                <w:lang w:eastAsia="en-GB"/>
              </w:rPr>
            </w:pPr>
            <w:r w:rsidRPr="007F1BF9">
              <w:rPr>
                <w:lang w:eastAsia="en-GB"/>
              </w:rPr>
              <w:t>Unilateral (one sided) polyp or mass or bloody nasal discharge present</w:t>
            </w:r>
          </w:p>
          <w:p w14:paraId="36CA2C80" w14:textId="77777777" w:rsidR="007F1BF9" w:rsidRDefault="007F1BF9" w:rsidP="007F1BF9">
            <w:pPr>
              <w:pStyle w:val="Bulletindent1"/>
              <w:numPr>
                <w:ilvl w:val="1"/>
                <w:numId w:val="16"/>
              </w:numPr>
              <w:rPr>
                <w:lang w:eastAsia="en-GB"/>
              </w:rPr>
            </w:pPr>
            <w:r w:rsidRPr="007F1BF9">
              <w:rPr>
                <w:lang w:eastAsia="en-GB"/>
              </w:rPr>
              <w:lastRenderedPageBreak/>
              <w:t>Persistent unilateral symptoms, such as nasal obstruction, nasal discharge or nosebleeds, crusting or facial swelling</w:t>
            </w:r>
          </w:p>
          <w:p w14:paraId="35A385C6" w14:textId="43351C86" w:rsidR="007F1BF9" w:rsidRPr="007F1BF9" w:rsidRDefault="007F1BF9" w:rsidP="00401F1C">
            <w:pPr>
              <w:pStyle w:val="Bulletindent1"/>
              <w:spacing w:before="100" w:beforeAutospacing="1" w:after="100" w:afterAutospacing="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504A3808" w14:textId="77777777" w:rsidR="007F1BF9" w:rsidRDefault="11C5224A" w:rsidP="3A16FF1B">
            <w:pPr>
              <w:pStyle w:val="Bulletindent1"/>
              <w:numPr>
                <w:ilvl w:val="0"/>
                <w:numId w:val="0"/>
              </w:numPr>
              <w:rPr>
                <w:b/>
                <w:bCs/>
              </w:rPr>
            </w:pPr>
            <w:r w:rsidRPr="3A16FF1B">
              <w:rPr>
                <w:b/>
                <w:bCs/>
              </w:rPr>
              <w:t>Refer urgently to A&amp;E for further assessment if:</w:t>
            </w:r>
          </w:p>
          <w:p w14:paraId="52AA4AB3" w14:textId="77777777" w:rsidR="00C3283F" w:rsidRDefault="00C3283F" w:rsidP="00C3283F">
            <w:pPr>
              <w:pStyle w:val="Bulletindent1"/>
            </w:pPr>
            <w:r w:rsidRPr="00C3283F">
              <w:t>Signs of a more serious illness or condition (e.g. intraorbital (within the eye) or periorbital (around the eye) complications: such as periorbital oedema (swelling) or cellulitis, displaced eyeball, double vision, ophthalmoplegia (paralysis/weakness of the eye muscles), or newly reduced visual acuity (reduced vision)</w:t>
            </w:r>
          </w:p>
          <w:p w14:paraId="0D02F069" w14:textId="57C09021" w:rsidR="00A16080" w:rsidRDefault="00C3283F" w:rsidP="00C3283F">
            <w:pPr>
              <w:pStyle w:val="Bulletindent1"/>
            </w:pPr>
            <w:r w:rsidRPr="00C3283F">
              <w:t xml:space="preserve">Signs of intracranial complications such as swelling over the frontal bone, </w:t>
            </w:r>
            <w:hyperlink r:id="rId48" w:history="1">
              <w:r w:rsidRPr="00C3283F">
                <w:rPr>
                  <w:rStyle w:val="Hyperlink"/>
                </w:rPr>
                <w:t>symptoms or signs of meningitis as detailed on the NHS website</w:t>
              </w:r>
            </w:hyperlink>
            <w:r w:rsidRPr="00C3283F">
              <w:t>, severe frontal headache or focal neurological signs).</w:t>
            </w:r>
          </w:p>
          <w:p w14:paraId="1ACA62F4" w14:textId="59D29F19" w:rsidR="00C3283F" w:rsidRPr="00A16080" w:rsidRDefault="00A16080" w:rsidP="00012301">
            <w:pPr>
              <w:pStyle w:val="Tabletext"/>
              <w:rPr>
                <w:b/>
                <w:bCs/>
              </w:rPr>
            </w:pPr>
            <w:r w:rsidRPr="00A16080">
              <w:rPr>
                <w:b/>
                <w:bCs/>
                <w:lang w:val="en-GB"/>
              </w:rPr>
              <w:t>If sepsis or serious complications are suspected refer the individual urgently to A&amp;E</w:t>
            </w:r>
          </w:p>
        </w:tc>
      </w:tr>
      <w:tr w:rsidR="00A16080" w14:paraId="22696B43" w14:textId="77777777" w:rsidTr="5B927D45">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77777777" w:rsidR="00C3283F" w:rsidRDefault="00A16080" w:rsidP="00E12123">
            <w:pPr>
              <w:pStyle w:val="Bulletindent1"/>
            </w:pPr>
            <w:r w:rsidRPr="00A16080">
              <w:t xml:space="preserve">Provide safety netting advice and advise individual/carer/parent/guardian of alternative treatment available using </w:t>
            </w:r>
            <w:r w:rsidR="00C3283F" w:rsidRPr="00C3283F">
              <w:t xml:space="preserve">the </w:t>
            </w:r>
            <w:hyperlink r:id="rId49" w:history="1">
              <w:r w:rsidR="00C3283F" w:rsidRPr="00C3283F">
                <w:rPr>
                  <w:rStyle w:val="Hyperlink"/>
                </w:rPr>
                <w:t>Treating Your Infection Respiratory Tract Infection (TYI-RTI) patient information leaflet</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5B927D45">
        <w:tc>
          <w:tcPr>
            <w:tcW w:w="2542" w:type="dxa"/>
          </w:tcPr>
          <w:p w14:paraId="56C04ED7" w14:textId="3684B890" w:rsidR="00A16080" w:rsidRPr="00A16080" w:rsidRDefault="00A16080" w:rsidP="0040595B">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3DAD1462">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65322CFA" w14:textId="77777777" w:rsidR="00012301" w:rsidRDefault="00012301" w:rsidP="00012301">
            <w:pPr>
              <w:pStyle w:val="Tabletext"/>
            </w:pPr>
            <w:r>
              <w:t>Erythromycin 250mg tablets</w:t>
            </w:r>
          </w:p>
          <w:p w14:paraId="50F470B3" w14:textId="77777777" w:rsidR="00012301" w:rsidRDefault="00012301" w:rsidP="00012301">
            <w:pPr>
              <w:pStyle w:val="Tabletext"/>
            </w:pPr>
            <w:r>
              <w:t>Erythromycin 250mg gastro-resistant tablets</w:t>
            </w:r>
          </w:p>
          <w:p w14:paraId="4C9462DC" w14:textId="77777777" w:rsidR="00012301" w:rsidRDefault="00012301" w:rsidP="00012301">
            <w:pPr>
              <w:pStyle w:val="Tabletext"/>
            </w:pPr>
            <w:r>
              <w:t>Erythromycin</w:t>
            </w:r>
            <w:r w:rsidRPr="00A11D4A">
              <w:t xml:space="preserve"> 500mg tablets </w:t>
            </w:r>
          </w:p>
          <w:p w14:paraId="73A177F9" w14:textId="77777777" w:rsidR="00012301" w:rsidRDefault="00012301" w:rsidP="00012301">
            <w:pPr>
              <w:pStyle w:val="Tabletext"/>
            </w:pPr>
            <w:r>
              <w:t>Erythromycin</w:t>
            </w:r>
            <w:r w:rsidRPr="00A11D4A">
              <w:t xml:space="preserve"> </w:t>
            </w:r>
            <w:r>
              <w:t>125mg/5mL oral suspension (or oral solution) x 10</w:t>
            </w:r>
            <w:r w:rsidRPr="00A11D4A">
              <w:t xml:space="preserve">0mL </w:t>
            </w:r>
          </w:p>
          <w:p w14:paraId="1484746F" w14:textId="77777777" w:rsidR="00012301" w:rsidRDefault="00012301" w:rsidP="00012301">
            <w:pPr>
              <w:pStyle w:val="Tabletext"/>
            </w:pPr>
            <w:r>
              <w:t>Erythromycin 250mg/5mL oral suspension (or oral solution) x 10</w:t>
            </w:r>
            <w:r w:rsidRPr="00A11D4A">
              <w:t>0mL</w:t>
            </w:r>
          </w:p>
          <w:p w14:paraId="38738C3C" w14:textId="77777777" w:rsidR="00012301" w:rsidRDefault="00012301" w:rsidP="00012301">
            <w:pPr>
              <w:pStyle w:val="Tabletext"/>
            </w:pPr>
            <w:r>
              <w:t>Erythromycin</w:t>
            </w:r>
            <w:r w:rsidRPr="00A11D4A">
              <w:t xml:space="preserve"> </w:t>
            </w:r>
            <w:r>
              <w:t>125mg/5mL sugar free oral suspension (or oral solution) x 10</w:t>
            </w:r>
            <w:r w:rsidRPr="00A11D4A">
              <w:t xml:space="preserve">0mL </w:t>
            </w:r>
          </w:p>
          <w:p w14:paraId="2B104BB5" w14:textId="43D79F55" w:rsidR="00012301" w:rsidRPr="0012506B" w:rsidRDefault="00012301" w:rsidP="00012301">
            <w:pPr>
              <w:pStyle w:val="Tabletext"/>
            </w:pPr>
            <w:r>
              <w:t>Erythromycin 250mg/5mL sugar free oral suspension (or oral solution) x 10</w:t>
            </w:r>
            <w:r w:rsidRPr="00A11D4A">
              <w:t>0mL</w:t>
            </w:r>
          </w:p>
        </w:tc>
      </w:tr>
      <w:tr w:rsidR="00012301" w14:paraId="6DAA0645" w14:textId="77777777" w:rsidTr="3DAD1462">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lastRenderedPageBreak/>
              <w:t>Legal category</w:t>
            </w:r>
          </w:p>
        </w:tc>
        <w:tc>
          <w:tcPr>
            <w:tcW w:w="5656" w:type="dxa"/>
          </w:tcPr>
          <w:p w14:paraId="29E26784" w14:textId="47EC3E0A" w:rsidR="00012301" w:rsidRDefault="00012301" w:rsidP="00012301">
            <w:pPr>
              <w:pStyle w:val="Tabletext"/>
            </w:pPr>
            <w:r>
              <w:t>POM</w:t>
            </w:r>
          </w:p>
        </w:tc>
      </w:tr>
      <w:tr w:rsidR="00012301" w14:paraId="44E2B1CC" w14:textId="77777777" w:rsidTr="3DAD1462">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6F305CE" w14:textId="77777777" w:rsidR="00012301" w:rsidRPr="00012301" w:rsidRDefault="00012301" w:rsidP="00012301">
            <w:pPr>
              <w:pStyle w:val="Tabletext"/>
              <w:rPr>
                <w:iCs/>
              </w:rPr>
            </w:pPr>
            <w:r w:rsidRPr="00012301">
              <w:rPr>
                <w:iCs/>
              </w:rPr>
              <w:t>Orally, with water (just before or with food).</w:t>
            </w:r>
          </w:p>
          <w:p w14:paraId="6432AE76" w14:textId="77777777" w:rsidR="00012301" w:rsidRPr="00012301" w:rsidRDefault="00012301" w:rsidP="00012301">
            <w:pPr>
              <w:pStyle w:val="Tabletext"/>
              <w:rPr>
                <w:iCs/>
              </w:rPr>
            </w:pPr>
          </w:p>
          <w:p w14:paraId="04517ADA" w14:textId="075BE42D" w:rsidR="00012301" w:rsidRPr="00C3283F" w:rsidRDefault="00012301" w:rsidP="00012301">
            <w:pPr>
              <w:pStyle w:val="Tabletext"/>
            </w:pPr>
            <w:r w:rsidRPr="00012301">
              <w:rPr>
                <w:iCs/>
                <w:lang w:val="en-GB"/>
              </w:rPr>
              <w:t>Tablets should be swallowed whole.</w:t>
            </w:r>
          </w:p>
        </w:tc>
      </w:tr>
      <w:tr w:rsidR="00012301" w14:paraId="264CA183" w14:textId="77777777" w:rsidTr="3DAD1462">
        <w:tc>
          <w:tcPr>
            <w:tcW w:w="2844" w:type="dxa"/>
          </w:tcPr>
          <w:p w14:paraId="011DED45" w14:textId="16E59C7A" w:rsidR="00012301" w:rsidRPr="00A16080" w:rsidRDefault="00012301" w:rsidP="00012301">
            <w:pPr>
              <w:rPr>
                <w:rStyle w:val="TableHeaderColumn"/>
                <w:sz w:val="22"/>
                <w:szCs w:val="22"/>
              </w:rPr>
            </w:pPr>
            <w:r w:rsidRPr="00A16080">
              <w:rPr>
                <w:rStyle w:val="TableHeaderColumn"/>
                <w:sz w:val="22"/>
                <w:szCs w:val="22"/>
              </w:rPr>
              <w:t>Off</w:t>
            </w:r>
            <w:r w:rsidR="00F37907">
              <w:rPr>
                <w:rStyle w:val="TableHeaderColumn"/>
                <w:sz w:val="22"/>
                <w:szCs w:val="22"/>
              </w:rPr>
              <w:t>-</w:t>
            </w:r>
            <w:r w:rsidRPr="00A16080">
              <w:rPr>
                <w:rStyle w:val="TableHeaderColumn"/>
                <w:sz w:val="22"/>
                <w:szCs w:val="22"/>
              </w:rPr>
              <w:t>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3C044D02"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1D59E0E1" w:rsidR="00012301" w:rsidRDefault="39766E6A" w:rsidP="00012301">
            <w:pPr>
              <w:pStyle w:val="Tabletext"/>
              <w:rPr>
                <w:lang w:val="en-GB"/>
              </w:rPr>
            </w:pPr>
            <w:r w:rsidRPr="23AB9721">
              <w:rPr>
                <w:lang w:val="en-GB"/>
              </w:rPr>
              <w:t>Where medicines have been assessed by a pharmacist in accordance with national or specific product recommendations/manufacturer advice as appropriate for continued use this would constitute off-label administration under this PGD.</w:t>
            </w:r>
            <w:r w:rsidR="4FFE738B" w:rsidRPr="23AB9721">
              <w:rPr>
                <w:lang w:val="en-GB"/>
              </w:rPr>
              <w:t xml:space="preserve"> </w:t>
            </w:r>
            <w:r w:rsidRPr="23AB9721">
              <w:rPr>
                <w:lang w:val="en-GB"/>
              </w:rPr>
              <w:t>The responsibility for the decision to release the affected medicines for use lies with the pharmacist.</w:t>
            </w:r>
          </w:p>
          <w:p w14:paraId="543E8D07" w14:textId="1B6D5770" w:rsidR="23AB9721" w:rsidRDefault="23AB9721" w:rsidP="23AB9721">
            <w:pPr>
              <w:pStyle w:val="Tabletext"/>
              <w:rPr>
                <w:lang w:val="en-GB"/>
              </w:rPr>
            </w:pPr>
          </w:p>
          <w:p w14:paraId="2C88847B" w14:textId="00FBF1A2" w:rsidR="5DBDE8C8" w:rsidRDefault="5DBDE8C8" w:rsidP="3DAD1462">
            <w:pPr>
              <w:pStyle w:val="Tabletext"/>
              <w:rPr>
                <w:rFonts w:eastAsia="Arial" w:cs="Arial"/>
                <w:szCs w:val="22"/>
                <w:lang w:val="en-GB"/>
              </w:rPr>
            </w:pPr>
            <w:r w:rsidRPr="3DAD1462">
              <w:rPr>
                <w:rFonts w:eastAsia="Arial" w:cs="Arial"/>
                <w:b/>
                <w:bCs/>
                <w:szCs w:val="22"/>
                <w:lang w:val="en-GB"/>
              </w:rPr>
              <w:t xml:space="preserve">Manipulating solid dosage forms </w:t>
            </w:r>
          </w:p>
          <w:p w14:paraId="2CAA2D66" w14:textId="1F7E3AF7" w:rsidR="5DBDE8C8" w:rsidRDefault="5DBDE8C8" w:rsidP="3DAD1462">
            <w:pPr>
              <w:pStyle w:val="Tabletext"/>
              <w:rPr>
                <w:rFonts w:eastAsia="Arial" w:cs="Arial"/>
                <w:szCs w:val="22"/>
                <w:lang w:val="en-GB"/>
              </w:rPr>
            </w:pPr>
            <w:r w:rsidRPr="3DAD1462">
              <w:rPr>
                <w:rFonts w:eastAsia="Arial" w:cs="Arial"/>
                <w:szCs w:val="22"/>
                <w:lang w:val="en-GB"/>
              </w:rPr>
              <w:t>(</w:t>
            </w:r>
            <w:hyperlink r:id="rId50">
              <w:r w:rsidRPr="3DAD1462">
                <w:rPr>
                  <w:rStyle w:val="Hyperlink"/>
                  <w:rFonts w:eastAsia="Arial" w:cs="Arial"/>
                  <w:szCs w:val="22"/>
                  <w:lang w:val="en-GB"/>
                </w:rPr>
                <w:t>SPS resource on Using solid oral dosage form antibiotics in children</w:t>
              </w:r>
            </w:hyperlink>
            <w:r w:rsidRPr="3DAD1462">
              <w:rPr>
                <w:rFonts w:eastAsia="Arial" w:cs="Arial"/>
                <w:szCs w:val="22"/>
                <w:lang w:val="en-GB"/>
              </w:rPr>
              <w:t>)</w:t>
            </w:r>
          </w:p>
          <w:p w14:paraId="75B562A3" w14:textId="271AC701" w:rsidR="00012301" w:rsidRPr="00012301" w:rsidRDefault="39766E6A" w:rsidP="00012301">
            <w:pPr>
              <w:pStyle w:val="Tabletext"/>
            </w:pPr>
            <w:r>
              <w:t>In the event of an individual being unable to swallow solid oral dosage formulations, and alternate liquid formulations not being readily available provide advice on how to give doses by dispersing or crushing tablets. Use in this way may be outside the product licence and is thus off-label.</w:t>
            </w:r>
          </w:p>
          <w:p w14:paraId="2CE522FB" w14:textId="28182B7A" w:rsidR="23AB9721" w:rsidRDefault="23AB9721" w:rsidP="23AB9721">
            <w:pPr>
              <w:pStyle w:val="Tabletext"/>
            </w:pPr>
          </w:p>
          <w:p w14:paraId="4A9609BD" w14:textId="77777777" w:rsidR="00012301" w:rsidRPr="00012301" w:rsidRDefault="00012301" w:rsidP="00012301">
            <w:pPr>
              <w:pStyle w:val="Tabletext"/>
              <w:rPr>
                <w:b/>
                <w:bCs/>
              </w:rPr>
            </w:pPr>
            <w:r w:rsidRPr="00012301">
              <w:rPr>
                <w:b/>
                <w:bCs/>
              </w:rPr>
              <w:t>Dispersing or crushing</w:t>
            </w:r>
          </w:p>
          <w:p w14:paraId="790081AE" w14:textId="206BB609" w:rsidR="00012301" w:rsidRPr="00012301" w:rsidRDefault="39766E6A" w:rsidP="00012301">
            <w:pPr>
              <w:pStyle w:val="Tabletext"/>
            </w:pPr>
            <w:r>
              <w:t xml:space="preserve">The film-coated tablets can be crushed and mixed with liquid or soft food. Crushing tablets </w:t>
            </w:r>
            <w:r w:rsidRPr="23AB9721">
              <w:rPr>
                <w:b/>
                <w:bCs/>
              </w:rPr>
              <w:t xml:space="preserve">should not </w:t>
            </w:r>
            <w:r>
              <w:t xml:space="preserve">be undertaken by anyone with, or in the vicinity of someone with a macrolide allergy. Enteric coated </w:t>
            </w:r>
            <w:r>
              <w:lastRenderedPageBreak/>
              <w:t xml:space="preserve">tablets </w:t>
            </w:r>
            <w:r w:rsidRPr="23AB9721">
              <w:rPr>
                <w:b/>
                <w:bCs/>
              </w:rPr>
              <w:t xml:space="preserve">should not </w:t>
            </w:r>
            <w:r>
              <w:t xml:space="preserve">be crushed and </w:t>
            </w:r>
            <w:r w:rsidRPr="23AB9721">
              <w:rPr>
                <w:b/>
                <w:bCs/>
              </w:rPr>
              <w:t xml:space="preserve">will not </w:t>
            </w:r>
            <w:r>
              <w:t>disperse in water.</w:t>
            </w:r>
          </w:p>
          <w:p w14:paraId="7D27A095" w14:textId="3FE07C8F" w:rsidR="23AB9721" w:rsidRDefault="23AB9721" w:rsidP="23AB9721">
            <w:pPr>
              <w:pStyle w:val="Tabletext"/>
            </w:pP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9"/>
              </w:numPr>
            </w:pPr>
            <w:r w:rsidRPr="00012301">
              <w:t>Place the tablet in the barrel of a 10mL oral syringe</w:t>
            </w:r>
          </w:p>
          <w:p w14:paraId="7B9E03AE" w14:textId="77777777" w:rsidR="00012301" w:rsidRPr="00012301" w:rsidRDefault="00012301" w:rsidP="00931E85">
            <w:pPr>
              <w:pStyle w:val="Tabletext"/>
              <w:numPr>
                <w:ilvl w:val="0"/>
                <w:numId w:val="19"/>
              </w:numPr>
            </w:pPr>
            <w:r w:rsidRPr="00012301">
              <w:t>Replace the plunger</w:t>
            </w:r>
          </w:p>
          <w:p w14:paraId="78001CB3" w14:textId="77777777" w:rsidR="00012301" w:rsidRPr="00012301" w:rsidRDefault="00012301" w:rsidP="00931E85">
            <w:pPr>
              <w:pStyle w:val="Tabletext"/>
              <w:numPr>
                <w:ilvl w:val="0"/>
                <w:numId w:val="19"/>
              </w:numPr>
            </w:pPr>
            <w:r w:rsidRPr="00012301">
              <w:t>Draw up approximately 5mL of water and 2mL of air</w:t>
            </w:r>
          </w:p>
          <w:p w14:paraId="3759EDD9" w14:textId="77777777" w:rsidR="00012301" w:rsidRPr="00012301" w:rsidRDefault="00012301" w:rsidP="00931E85">
            <w:pPr>
              <w:pStyle w:val="Tabletext"/>
              <w:numPr>
                <w:ilvl w:val="0"/>
                <w:numId w:val="19"/>
              </w:numPr>
            </w:pPr>
            <w:r w:rsidRPr="00012301">
              <w:t>Shake well and allow to disperse (this may take up to 10 minutes)</w:t>
            </w:r>
          </w:p>
          <w:p w14:paraId="10066A30" w14:textId="77777777" w:rsidR="00012301" w:rsidRPr="00012301" w:rsidRDefault="00012301" w:rsidP="00931E85">
            <w:pPr>
              <w:pStyle w:val="Tabletext"/>
              <w:numPr>
                <w:ilvl w:val="0"/>
                <w:numId w:val="19"/>
              </w:numPr>
            </w:pPr>
            <w:r w:rsidRPr="00012301">
              <w:t>Ensure all contents of the oral syringe are given in the mouth</w:t>
            </w: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20"/>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20"/>
              </w:numPr>
            </w:pPr>
            <w:r w:rsidRPr="00012301">
              <w:t>It might be helpful to use an oral syringe for liquids</w:t>
            </w:r>
          </w:p>
          <w:p w14:paraId="2F755C3E" w14:textId="77777777" w:rsidR="00012301" w:rsidRDefault="689D06AA" w:rsidP="00931E85">
            <w:pPr>
              <w:pStyle w:val="Tabletext"/>
              <w:numPr>
                <w:ilvl w:val="0"/>
                <w:numId w:val="20"/>
              </w:numPr>
            </w:pPr>
            <w:r>
              <w:t>After mixing the crushed tablet with food or drink, give it straight away</w:t>
            </w:r>
          </w:p>
          <w:p w14:paraId="032035DE" w14:textId="56479AED" w:rsidR="3A16FF1B" w:rsidRDefault="3A16FF1B" w:rsidP="3A16FF1B">
            <w:pPr>
              <w:pStyle w:val="Tabletext"/>
            </w:pPr>
          </w:p>
          <w:p w14:paraId="51B30F56" w14:textId="5F332D71" w:rsidR="00012301" w:rsidRPr="00783C60" w:rsidRDefault="00012301" w:rsidP="00012301">
            <w:pPr>
              <w:pStyle w:val="Tabletext"/>
              <w:rPr>
                <w:rFonts w:cs="Arial"/>
                <w:iCs/>
                <w:szCs w:val="22"/>
              </w:rPr>
            </w:pPr>
            <w:r w:rsidRPr="00783C60">
              <w:rPr>
                <w:iCs/>
                <w:lang w:val="en-GB"/>
              </w:rPr>
              <w:t xml:space="preserve">Note: some generic products advise to give one hour before food, however this is not necessary and is not practical in this </w:t>
            </w:r>
            <w:r w:rsidRPr="00783C60">
              <w:rPr>
                <w:rFonts w:cs="Arial"/>
                <w:iCs/>
                <w:szCs w:val="22"/>
              </w:rPr>
              <w:t>situation.</w:t>
            </w:r>
          </w:p>
          <w:p w14:paraId="230031BB" w14:textId="77777777" w:rsidR="00012301" w:rsidRPr="00012301" w:rsidRDefault="00012301" w:rsidP="00012301">
            <w:pPr>
              <w:pStyle w:val="Tabletext"/>
              <w:rPr>
                <w:b/>
                <w:bCs/>
                <w:lang w:val="en-GB"/>
              </w:rPr>
            </w:pPr>
          </w:p>
          <w:p w14:paraId="74240E7C" w14:textId="583B38A0" w:rsidR="00012301" w:rsidRPr="003B61FD" w:rsidRDefault="39766E6A" w:rsidP="00012301">
            <w:pPr>
              <w:pStyle w:val="Tabletext"/>
            </w:pPr>
            <w:r>
              <w:t xml:space="preserve">Where a medicine is recommended off-label consider, as part of the consent process, informing the individual/parent/carer that the </w:t>
            </w:r>
            <w:r w:rsidR="719E75A7">
              <w:t>medicine</w:t>
            </w:r>
            <w:r>
              <w:t xml:space="preserve"> is being offered in accordance with national guidance but that this is outside the product licence.</w:t>
            </w:r>
          </w:p>
        </w:tc>
      </w:tr>
      <w:tr w:rsidR="00012301" w14:paraId="27DDC201" w14:textId="77777777" w:rsidTr="3DAD1462">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787AF430" w14:textId="77777777" w:rsidR="00090695" w:rsidRPr="00090695" w:rsidRDefault="00090695" w:rsidP="00090695">
            <w:pPr>
              <w:pStyle w:val="Tabletext"/>
              <w:rPr>
                <w:b/>
                <w:bCs/>
              </w:rPr>
            </w:pPr>
            <w:r w:rsidRPr="00090695">
              <w:rPr>
                <w:b/>
                <w:bCs/>
              </w:rPr>
              <w:t xml:space="preserve">Young people and adults aged 16 years and over: </w:t>
            </w:r>
          </w:p>
          <w:p w14:paraId="1FF6CBFA" w14:textId="77777777" w:rsidR="00090695" w:rsidRPr="00090695" w:rsidRDefault="00090695" w:rsidP="00090695">
            <w:pPr>
              <w:pStyle w:val="Tabletext"/>
            </w:pPr>
            <w:r w:rsidRPr="00090695">
              <w:t xml:space="preserve">500mg four times daily </w:t>
            </w:r>
          </w:p>
          <w:p w14:paraId="6AB47447" w14:textId="0EF21777" w:rsidR="00012301" w:rsidRDefault="00012301" w:rsidP="00012301">
            <w:pPr>
              <w:pStyle w:val="Tabletext"/>
            </w:pPr>
          </w:p>
        </w:tc>
      </w:tr>
      <w:tr w:rsidR="00012301" w14:paraId="25154B5D" w14:textId="77777777" w:rsidTr="3DAD1462">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254CFEC8" w14:textId="77777777" w:rsidR="00090695" w:rsidRPr="00090695" w:rsidRDefault="00090695" w:rsidP="00090695">
            <w:pPr>
              <w:pStyle w:val="Tabletext"/>
              <w:rPr>
                <w:b/>
                <w:bCs/>
              </w:rPr>
            </w:pPr>
            <w:r w:rsidRPr="00090695">
              <w:rPr>
                <w:b/>
                <w:bCs/>
              </w:rPr>
              <w:t xml:space="preserve">Young people and adults aged 16 years and over: </w:t>
            </w:r>
          </w:p>
          <w:p w14:paraId="1BDDBFD7" w14:textId="7B1BFE13" w:rsidR="00012301" w:rsidRPr="00090695" w:rsidRDefault="00090695" w:rsidP="00090695">
            <w:pPr>
              <w:pStyle w:val="Tabletext"/>
            </w:pPr>
            <w:r w:rsidRPr="00090695">
              <w:t xml:space="preserve">Appropriately labelled pack of 20 x 500mg tablets </w:t>
            </w:r>
            <w:r w:rsidRPr="00090695">
              <w:rPr>
                <w:b/>
                <w:bCs/>
              </w:rPr>
              <w:t>OR</w:t>
            </w:r>
            <w:r w:rsidRPr="00090695">
              <w:t xml:space="preserve"> appropriately labelled pack of 40 x 250mg tablets </w:t>
            </w:r>
            <w:r w:rsidRPr="00090695">
              <w:rPr>
                <w:b/>
                <w:bCs/>
              </w:rPr>
              <w:t xml:space="preserve">OR </w:t>
            </w:r>
            <w:r w:rsidRPr="00090695">
              <w:t xml:space="preserve">appropriately labelled pack of 2 x 100mL x 250mg/5mL oral suspension (or oral solution) </w:t>
            </w:r>
            <w:r w:rsidRPr="00090695">
              <w:rPr>
                <w:b/>
                <w:bCs/>
              </w:rPr>
              <w:t>OR</w:t>
            </w:r>
            <w:r w:rsidRPr="00090695">
              <w:t xml:space="preserve"> appropriately </w:t>
            </w:r>
            <w:r w:rsidRPr="00090695">
              <w:lastRenderedPageBreak/>
              <w:t>labelled pack of 4 x 100mL x 125mg/5mL oral suspension (or oral solution)</w:t>
            </w:r>
            <w:r w:rsidR="00012301" w:rsidRPr="00090695">
              <w:t>.</w:t>
            </w:r>
          </w:p>
        </w:tc>
      </w:tr>
      <w:tr w:rsidR="00012301" w14:paraId="073231F9" w14:textId="77777777" w:rsidTr="3DAD1462">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lastRenderedPageBreak/>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3DAD1462">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7" w:name="Storage"/>
            <w:bookmarkEnd w:id="7"/>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15BC7291" w:rsidR="00012301" w:rsidRPr="00C434B8" w:rsidRDefault="00012301" w:rsidP="00012301">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Pr="005A6885">
              <w:rPr>
                <w:rFonts w:ascii="Arial" w:eastAsia="Times New Roman" w:hAnsi="Arial" w:cs="Arial"/>
                <w:kern w:val="0"/>
                <w:sz w:val="22"/>
                <w:lang w:val="en-US"/>
                <w14:ligatures w14:val="none"/>
              </w:rPr>
              <w:t>the</w:t>
            </w:r>
            <w:hyperlink r:id="rId51" w:history="1">
              <w:r>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012301" w14:paraId="2CD9E9DF" w14:textId="77777777" w:rsidTr="3DAD1462">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8" w:name="Interactions"/>
            <w:bookmarkEnd w:id="8"/>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FD57BFA" w14:textId="77777777"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erythromycin must not be supplied </w:t>
            </w:r>
            <w:r w:rsidRPr="005B4CAA">
              <w:rPr>
                <w:lang w:eastAsia="en-GB"/>
              </w:rPr>
              <w:t>under this PGD and the individual referred to a prescriber:</w:t>
            </w:r>
          </w:p>
          <w:p w14:paraId="74FBB994" w14:textId="77777777" w:rsidR="00090695" w:rsidRDefault="00090695" w:rsidP="00090695">
            <w:pPr>
              <w:pStyle w:val="Bulletindent1"/>
            </w:pPr>
            <w:r w:rsidRPr="005B4CAA">
              <w:t>Simvastatin</w:t>
            </w:r>
          </w:p>
          <w:p w14:paraId="780B6177" w14:textId="77777777" w:rsidR="00090695" w:rsidRPr="005B4CAA" w:rsidRDefault="00090695" w:rsidP="00090695">
            <w:pPr>
              <w:pStyle w:val="Bulletindent1"/>
            </w:pPr>
            <w:r w:rsidRPr="005B4CAA">
              <w:t>Tolterodine</w:t>
            </w:r>
          </w:p>
          <w:p w14:paraId="67A7186D" w14:textId="77777777" w:rsidR="00090695" w:rsidRPr="005B4CAA" w:rsidRDefault="00090695" w:rsidP="00090695">
            <w:pPr>
              <w:pStyle w:val="Bulletindent1"/>
            </w:pPr>
            <w:r>
              <w:t>Amisul</w:t>
            </w:r>
            <w:r w:rsidRPr="005B4CAA">
              <w:t>pride</w:t>
            </w:r>
          </w:p>
          <w:p w14:paraId="1060F3BA" w14:textId="2089875C" w:rsidR="00090695" w:rsidRPr="00F1623B" w:rsidRDefault="02F04F6C" w:rsidP="00090695">
            <w:pPr>
              <w:pStyle w:val="Bulletindent1"/>
            </w:pPr>
            <w:r>
              <w:t xml:space="preserve">Astemizole, </w:t>
            </w:r>
            <w:r w:rsidRPr="0041549D">
              <w:t>cisapride*, mizolastine*, domperidone, pimozide, terfenadine*</w:t>
            </w:r>
          </w:p>
          <w:p w14:paraId="7272F026" w14:textId="77777777" w:rsidR="00090695" w:rsidRPr="00F1623B" w:rsidRDefault="00090695" w:rsidP="00090695">
            <w:pPr>
              <w:pStyle w:val="Bulletindent1"/>
            </w:pPr>
            <w:r w:rsidRPr="00F1623B">
              <w:t>Ergotamine or dihydroergotamine</w:t>
            </w:r>
          </w:p>
          <w:p w14:paraId="3E73C9E1" w14:textId="77777777" w:rsidR="00090695" w:rsidRDefault="00090695" w:rsidP="00090695">
            <w:pPr>
              <w:pStyle w:val="Bulletindent1"/>
            </w:pPr>
            <w:r>
              <w:t>Chloroquine or hydroxychloroquine</w:t>
            </w:r>
          </w:p>
          <w:p w14:paraId="7B14A21D" w14:textId="77777777" w:rsidR="00090695" w:rsidRDefault="00090695" w:rsidP="00090695">
            <w:pPr>
              <w:pStyle w:val="Bulletindent1"/>
            </w:pPr>
            <w:r>
              <w:t xml:space="preserve">Colchicine </w:t>
            </w:r>
          </w:p>
          <w:p w14:paraId="619C2985" w14:textId="77777777" w:rsidR="00090695" w:rsidRDefault="00090695" w:rsidP="00090695">
            <w:pPr>
              <w:pStyle w:val="Bulletindent1"/>
            </w:pPr>
            <w:r>
              <w:t>Lomitapide</w:t>
            </w:r>
          </w:p>
          <w:p w14:paraId="5E996F21" w14:textId="77777777" w:rsidR="00012301" w:rsidRDefault="00012301" w:rsidP="00090695">
            <w:pPr>
              <w:pStyle w:val="Bulletindent1"/>
            </w:pPr>
            <w:r w:rsidRPr="00FA5C07">
              <w:t xml:space="preserve">Typhoid vaccine (oral): </w:t>
            </w:r>
            <w:hyperlink w:anchor="Exclusions" w:history="1">
              <w:r w:rsidRPr="00910EBA">
                <w:rPr>
                  <w:rStyle w:val="Hyperlink"/>
                </w:rPr>
                <w:t>see Criteria for exclusion</w:t>
              </w:r>
            </w:hyperlink>
          </w:p>
          <w:p w14:paraId="59905B84" w14:textId="77777777" w:rsidR="00090695" w:rsidRPr="004F54B3" w:rsidRDefault="00090695" w:rsidP="00090695">
            <w:pPr>
              <w:pStyle w:val="Bulletindent1"/>
            </w:pPr>
            <w:r w:rsidRPr="004F54B3">
              <w:t xml:space="preserve">Medicines where concomitant use with a moderate CYP 3A4 inhibitor (i.e. erythromycin) is contraindicated (e.g. </w:t>
            </w:r>
          </w:p>
          <w:p w14:paraId="1213ADCC" w14:textId="77777777" w:rsidR="00090695" w:rsidRPr="004F54B3" w:rsidRDefault="00090695" w:rsidP="00090695">
            <w:pPr>
              <w:pStyle w:val="TableParagraph"/>
              <w:numPr>
                <w:ilvl w:val="1"/>
                <w:numId w:val="16"/>
              </w:numPr>
              <w:suppressAutoHyphens/>
              <w:autoSpaceDN w:val="0"/>
              <w:spacing w:after="0" w:line="240" w:lineRule="auto"/>
              <w:rPr>
                <w:rFonts w:ascii="Arial" w:hAnsi="Arial" w:cs="Arial"/>
                <w:color w:val="000000"/>
                <w:lang w:val="en-GB"/>
              </w:rPr>
            </w:pPr>
            <w:r w:rsidRPr="004F54B3">
              <w:rPr>
                <w:rFonts w:ascii="Arial" w:hAnsi="Arial" w:cs="Arial"/>
                <w:color w:val="000000"/>
                <w:lang w:val="en-GB"/>
              </w:rPr>
              <w:t>Lercanidipine</w:t>
            </w:r>
          </w:p>
          <w:p w14:paraId="17FF3298" w14:textId="77777777" w:rsidR="00090695" w:rsidRPr="004F54B3" w:rsidRDefault="00090695" w:rsidP="00090695">
            <w:pPr>
              <w:pStyle w:val="TableParagraph"/>
              <w:numPr>
                <w:ilvl w:val="1"/>
                <w:numId w:val="16"/>
              </w:numPr>
              <w:suppressAutoHyphens/>
              <w:autoSpaceDN w:val="0"/>
              <w:spacing w:after="0" w:line="240" w:lineRule="auto"/>
              <w:rPr>
                <w:rFonts w:ascii="Arial" w:hAnsi="Arial" w:cs="Arial"/>
                <w:color w:val="000000"/>
                <w:lang w:val="en-GB"/>
              </w:rPr>
            </w:pPr>
            <w:r w:rsidRPr="004F54B3">
              <w:rPr>
                <w:rFonts w:ascii="Arial" w:hAnsi="Arial" w:cs="Arial"/>
                <w:color w:val="000000"/>
                <w:lang w:val="en-GB"/>
              </w:rPr>
              <w:t xml:space="preserve">Ivabradine </w:t>
            </w:r>
          </w:p>
          <w:p w14:paraId="3444AFA3" w14:textId="77777777" w:rsidR="00090695" w:rsidRPr="004F54B3" w:rsidRDefault="00090695" w:rsidP="00090695">
            <w:pPr>
              <w:pStyle w:val="TableParagraph"/>
              <w:numPr>
                <w:ilvl w:val="1"/>
                <w:numId w:val="16"/>
              </w:numPr>
              <w:suppressAutoHyphens/>
              <w:autoSpaceDN w:val="0"/>
              <w:spacing w:after="0" w:line="240" w:lineRule="auto"/>
              <w:rPr>
                <w:color w:val="000000"/>
              </w:rPr>
            </w:pPr>
            <w:r w:rsidRPr="004F54B3">
              <w:rPr>
                <w:rFonts w:ascii="Arial" w:hAnsi="Arial" w:cs="Arial"/>
                <w:color w:val="000000"/>
                <w:lang w:val="en-GB"/>
              </w:rPr>
              <w:t>Quetiapine</w:t>
            </w:r>
            <w:r w:rsidRPr="004F54B3">
              <w:rPr>
                <w:rFonts w:ascii="Arial" w:eastAsia="Times New Roman" w:hAnsi="Arial" w:cs="Arial"/>
                <w:iCs/>
                <w:color w:val="000000"/>
                <w:lang w:val="en-GB" w:eastAsia="en-GB"/>
              </w:rPr>
              <w:t>)</w:t>
            </w:r>
          </w:p>
          <w:p w14:paraId="4A12BF74" w14:textId="77777777" w:rsidR="00090695" w:rsidRPr="00656608" w:rsidRDefault="00090695" w:rsidP="00090695">
            <w:pPr>
              <w:pStyle w:val="Bulletindent1"/>
            </w:pPr>
            <w:r w:rsidRPr="005B4CAA">
              <w:t>Any medicine known to cause QT prolongation.</w:t>
            </w:r>
            <w:r>
              <w:t xml:space="preserve"> For further information recommended resources include</w:t>
            </w:r>
            <w:r>
              <w:rPr>
                <w:lang w:eastAsia="en-GB"/>
              </w:rPr>
              <w:t xml:space="preserve">: </w:t>
            </w:r>
            <w:hyperlink r:id="rId52" w:history="1">
              <w:r w:rsidRPr="0067742E">
                <w:rPr>
                  <w:rStyle w:val="Hyperlink"/>
                  <w:rFonts w:cs="Arial"/>
                  <w:lang w:eastAsia="en-GB"/>
                </w:rPr>
                <w:t>CredibleMeds</w:t>
              </w:r>
            </w:hyperlink>
            <w:r>
              <w:rPr>
                <w:lang w:eastAsia="en-GB"/>
              </w:rPr>
              <w:t xml:space="preserve">; registration required, or </w:t>
            </w:r>
            <w:hyperlink r:id="rId53" w:history="1">
              <w:r w:rsidRPr="0067742E">
                <w:rPr>
                  <w:rStyle w:val="Hyperlink"/>
                  <w:rFonts w:cs="Arial"/>
                  <w:lang w:eastAsia="en-GB"/>
                </w:rPr>
                <w:t>Sudden arrhythmic death syndrome (SADS) - Drugs to avoid</w:t>
              </w:r>
            </w:hyperlink>
          </w:p>
          <w:p w14:paraId="0AFC1CCE" w14:textId="2DB6BEB7" w:rsidR="00090695" w:rsidRPr="00B06F11" w:rsidRDefault="00090695" w:rsidP="00090695">
            <w:pPr>
              <w:pStyle w:val="Bulletindent1"/>
              <w:rPr>
                <w:lang w:eastAsia="en-GB"/>
              </w:rPr>
            </w:pPr>
            <w:r w:rsidRPr="00B06F11">
              <w:rPr>
                <w:rFonts w:cs="Arial"/>
              </w:rPr>
              <w:t xml:space="preserve">Medicines that are strong inducers of cytochrome P450 </w:t>
            </w:r>
            <w:r w:rsidRPr="00B06F11">
              <w:t xml:space="preserve">(CYP) and </w:t>
            </w:r>
            <w:r>
              <w:t>may reduce the efficacy of ery</w:t>
            </w:r>
            <w:r w:rsidRPr="00B06F11">
              <w:t xml:space="preserve">thromycin (e.g. </w:t>
            </w:r>
            <w:r>
              <w:t xml:space="preserve"> </w:t>
            </w:r>
            <w:r w:rsidRPr="00B06F11">
              <w:t xml:space="preserve"> </w:t>
            </w:r>
          </w:p>
          <w:p w14:paraId="04E9BE8A" w14:textId="77777777" w:rsidR="00090695" w:rsidRPr="00B06F11" w:rsidRDefault="00090695" w:rsidP="00090695">
            <w:pPr>
              <w:pStyle w:val="TableParagraph"/>
              <w:numPr>
                <w:ilvl w:val="1"/>
                <w:numId w:val="16"/>
              </w:numPr>
              <w:spacing w:after="0" w:line="240" w:lineRule="auto"/>
              <w:rPr>
                <w:rFonts w:ascii="Arial" w:eastAsia="Times New Roman" w:hAnsi="Arial" w:cs="Arial"/>
                <w:lang w:val="en-GB" w:eastAsia="en-GB"/>
              </w:rPr>
            </w:pPr>
            <w:r>
              <w:rPr>
                <w:rFonts w:ascii="Arial" w:hAnsi="Arial" w:cs="Arial"/>
                <w:lang w:val="en-GB"/>
              </w:rPr>
              <w:t>Rifampicin, rifabutin,</w:t>
            </w:r>
          </w:p>
          <w:p w14:paraId="163F7459" w14:textId="77777777" w:rsidR="00090695" w:rsidRPr="00517A11" w:rsidRDefault="00090695" w:rsidP="00090695">
            <w:pPr>
              <w:pStyle w:val="TableParagraph"/>
              <w:numPr>
                <w:ilvl w:val="1"/>
                <w:numId w:val="16"/>
              </w:numPr>
              <w:spacing w:after="0" w:line="240" w:lineRule="auto"/>
              <w:rPr>
                <w:rFonts w:ascii="Arial" w:eastAsia="Times New Roman" w:hAnsi="Arial" w:cs="Arial"/>
                <w:lang w:val="en-GB" w:eastAsia="en-GB"/>
              </w:rPr>
            </w:pPr>
            <w:r>
              <w:rPr>
                <w:rFonts w:ascii="Arial" w:hAnsi="Arial" w:cs="Arial"/>
                <w:lang w:val="en-GB"/>
              </w:rPr>
              <w:t>P</w:t>
            </w:r>
            <w:r w:rsidRPr="00517A11">
              <w:rPr>
                <w:rFonts w:ascii="Arial" w:hAnsi="Arial" w:cs="Arial"/>
                <w:lang w:val="en-GB"/>
              </w:rPr>
              <w:t xml:space="preserve">henytoin, carbamazepine, phenobarbital, </w:t>
            </w:r>
          </w:p>
          <w:p w14:paraId="1B5F475C" w14:textId="77777777" w:rsidR="00090695" w:rsidRPr="00517A11" w:rsidRDefault="00090695" w:rsidP="00090695">
            <w:pPr>
              <w:pStyle w:val="TableParagraph"/>
              <w:numPr>
                <w:ilvl w:val="1"/>
                <w:numId w:val="16"/>
              </w:numPr>
              <w:spacing w:after="0" w:line="240" w:lineRule="auto"/>
              <w:rPr>
                <w:rFonts w:ascii="Arial" w:eastAsia="Times New Roman" w:hAnsi="Arial" w:cs="Arial"/>
                <w:lang w:val="en-GB" w:eastAsia="en-GB"/>
              </w:rPr>
            </w:pPr>
            <w:r w:rsidRPr="00517A11">
              <w:rPr>
                <w:rFonts w:ascii="Arial" w:hAnsi="Arial" w:cs="Arial"/>
                <w:lang w:val="en-GB"/>
              </w:rPr>
              <w:t xml:space="preserve">St. John’s wort. </w:t>
            </w:r>
          </w:p>
          <w:p w14:paraId="314163C6" w14:textId="77777777" w:rsidR="00090695" w:rsidRPr="00517A11" w:rsidRDefault="02F04F6C" w:rsidP="00090695">
            <w:pPr>
              <w:pStyle w:val="TableParagraph"/>
              <w:numPr>
                <w:ilvl w:val="1"/>
                <w:numId w:val="16"/>
              </w:numPr>
              <w:spacing w:after="0" w:line="240" w:lineRule="auto"/>
              <w:rPr>
                <w:rFonts w:ascii="Arial" w:eastAsia="Times New Roman" w:hAnsi="Arial" w:cs="Arial"/>
                <w:u w:val="single"/>
                <w:lang w:val="en-GB" w:eastAsia="en-GB"/>
              </w:rPr>
            </w:pPr>
            <w:r w:rsidRPr="23AB9721">
              <w:rPr>
                <w:rFonts w:ascii="Arial" w:eastAsia="Times New Roman" w:hAnsi="Arial" w:cs="Arial"/>
                <w:lang w:val="en-GB" w:eastAsia="en-GB"/>
              </w:rPr>
              <w:t>For further information recommended resources include:</w:t>
            </w:r>
          </w:p>
          <w:p w14:paraId="349D641E" w14:textId="77777777" w:rsidR="00090695" w:rsidRPr="00441CC2" w:rsidRDefault="00090695" w:rsidP="00090695">
            <w:pPr>
              <w:pStyle w:val="TableParagraph"/>
              <w:numPr>
                <w:ilvl w:val="2"/>
                <w:numId w:val="16"/>
              </w:numPr>
              <w:spacing w:after="0" w:line="240" w:lineRule="auto"/>
              <w:rPr>
                <w:rStyle w:val="Hyperlink"/>
                <w:rFonts w:ascii="Arial" w:eastAsia="Times New Roman" w:hAnsi="Arial" w:cs="Arial"/>
                <w:lang w:val="en-GB" w:eastAsia="en-GB"/>
              </w:rPr>
            </w:pPr>
            <w:r>
              <w:rPr>
                <w:rFonts w:ascii="Arial" w:eastAsia="Times New Roman" w:hAnsi="Arial" w:cs="Arial"/>
                <w:lang w:val="en-GB" w:eastAsia="en-GB"/>
              </w:rPr>
              <w:fldChar w:fldCharType="begin"/>
            </w:r>
            <w:r>
              <w:rPr>
                <w:rFonts w:ascii="Arial" w:eastAsia="Times New Roman" w:hAnsi="Arial" w:cs="Arial"/>
                <w:lang w:val="en-GB" w:eastAsia="en-GB"/>
              </w:rPr>
              <w:instrText xml:space="preserve"> HYPERLINK "https://drug-interactions.medicine.iu.edu/MainTable.aspx" </w:instrText>
            </w:r>
            <w:r>
              <w:rPr>
                <w:rFonts w:ascii="Arial" w:eastAsia="Times New Roman" w:hAnsi="Arial" w:cs="Arial"/>
                <w:lang w:val="en-GB" w:eastAsia="en-GB"/>
              </w:rPr>
            </w:r>
            <w:r>
              <w:rPr>
                <w:rFonts w:ascii="Arial" w:eastAsia="Times New Roman" w:hAnsi="Arial" w:cs="Arial"/>
                <w:lang w:val="en-GB" w:eastAsia="en-GB"/>
              </w:rPr>
              <w:fldChar w:fldCharType="separate"/>
            </w:r>
            <w:r w:rsidR="02F04F6C" w:rsidRPr="00441CC2">
              <w:rPr>
                <w:rStyle w:val="Hyperlink"/>
                <w:rFonts w:ascii="Arial" w:eastAsia="Times New Roman" w:hAnsi="Arial" w:cs="Arial"/>
                <w:lang w:val="en-GB" w:eastAsia="en-GB"/>
              </w:rPr>
              <w:t xml:space="preserve">Indiana University School of </w:t>
            </w:r>
            <w:r w:rsidR="02F04F6C" w:rsidRPr="00441CC2">
              <w:rPr>
                <w:rStyle w:val="Hyperlink"/>
                <w:rFonts w:ascii="Arial" w:eastAsia="Times New Roman" w:hAnsi="Arial" w:cs="Arial"/>
                <w:lang w:val="en-GB" w:eastAsia="en-GB"/>
              </w:rPr>
              <w:lastRenderedPageBreak/>
              <w:t>Medicine Drug Interactions Flockhart Table</w:t>
            </w:r>
            <w:r w:rsidR="02F04F6C" w:rsidRPr="00441CC2">
              <w:rPr>
                <w:rStyle w:val="Hyperlink"/>
                <w:rFonts w:ascii="Arial" w:eastAsia="Times New Roman" w:hAnsi="Arial" w:cs="Arial"/>
                <w:vertAlign w:val="superscript"/>
                <w:lang w:val="en-GB" w:eastAsia="en-GB"/>
              </w:rPr>
              <w:t>™</w:t>
            </w:r>
          </w:p>
          <w:p w14:paraId="1516ADCA" w14:textId="77777777" w:rsidR="00090695" w:rsidRDefault="00090695" w:rsidP="00090695">
            <w:pPr>
              <w:pStyle w:val="TableParagraph"/>
              <w:numPr>
                <w:ilvl w:val="2"/>
                <w:numId w:val="16"/>
              </w:numPr>
              <w:spacing w:after="0" w:line="240" w:lineRule="auto"/>
              <w:rPr>
                <w:rFonts w:ascii="Arial" w:eastAsia="Times New Roman" w:hAnsi="Arial" w:cs="Arial"/>
                <w:lang w:val="en-GB" w:eastAsia="en-GB"/>
              </w:rPr>
            </w:pPr>
            <w:r>
              <w:rPr>
                <w:rFonts w:ascii="Arial" w:eastAsia="Times New Roman" w:hAnsi="Arial" w:cs="Arial"/>
                <w:lang w:val="en-GB" w:eastAsia="en-GB"/>
              </w:rPr>
              <w:fldChar w:fldCharType="end"/>
            </w:r>
            <w:hyperlink r:id="rId54" w:history="1">
              <w:r w:rsidRPr="00441CC2">
                <w:rPr>
                  <w:rStyle w:val="Hyperlink"/>
                  <w:rFonts w:ascii="Arial" w:eastAsia="Times New Roman" w:hAnsi="Arial" w:cs="Arial"/>
                  <w:lang w:val="en-GB" w:eastAsia="en-GB"/>
                </w:rPr>
                <w:t>Mayo Clinic Labs Pharmacogenomic Association Table</w:t>
              </w:r>
            </w:hyperlink>
            <w:r w:rsidRPr="00441CC2">
              <w:rPr>
                <w:rFonts w:ascii="Arial" w:eastAsia="Times New Roman" w:hAnsi="Arial" w:cs="Arial"/>
                <w:lang w:val="en-GB" w:eastAsia="en-GB"/>
              </w:rPr>
              <w:t>)</w:t>
            </w:r>
          </w:p>
          <w:p w14:paraId="2215DE86" w14:textId="77777777" w:rsidR="00090695" w:rsidRPr="004F54B3" w:rsidRDefault="00090695" w:rsidP="00090695">
            <w:pPr>
              <w:pStyle w:val="Bulletindent1"/>
            </w:pPr>
            <w:r w:rsidRPr="004F54B3">
              <w:t xml:space="preserve">Any other medicine where concomitant use with erythromycin is contraindicated </w:t>
            </w:r>
          </w:p>
          <w:p w14:paraId="3C0680BD" w14:textId="30538944" w:rsidR="00090695" w:rsidRPr="00B102E2" w:rsidRDefault="00D40EA2" w:rsidP="23AB9721">
            <w:pPr>
              <w:pStyle w:val="TableParagraph"/>
              <w:rPr>
                <w:rFonts w:ascii="Arial" w:eastAsia="Times New Roman" w:hAnsi="Arial" w:cs="Arial"/>
                <w:lang w:val="en-GB" w:eastAsia="en-GB"/>
              </w:rPr>
            </w:pPr>
            <w:r>
              <w:rPr>
                <w:rFonts w:ascii="Arial" w:eastAsia="Times New Roman" w:hAnsi="Arial" w:cs="Arial"/>
                <w:lang w:val="en-GB" w:eastAsia="en-GB"/>
              </w:rPr>
              <w:t>* M</w:t>
            </w:r>
            <w:r w:rsidR="02F04F6C" w:rsidRPr="00B102E2">
              <w:rPr>
                <w:rFonts w:ascii="Arial" w:eastAsia="Times New Roman" w:hAnsi="Arial" w:cs="Arial"/>
                <w:lang w:val="en-GB" w:eastAsia="en-GB"/>
              </w:rPr>
              <w:t>ay not be readily available in the UK</w:t>
            </w:r>
          </w:p>
          <w:p w14:paraId="55A1944A" w14:textId="77777777" w:rsidR="00090695" w:rsidRPr="00090695" w:rsidRDefault="00090695" w:rsidP="00090695">
            <w:pPr>
              <w:pStyle w:val="Tabletext"/>
              <w:rPr>
                <w:rFonts w:eastAsia="Calibri"/>
              </w:rPr>
            </w:pPr>
            <w:r w:rsidRPr="00090695">
              <w:rPr>
                <w:lang w:eastAsia="en-GB"/>
              </w:rPr>
              <w:t>Where it is known an individual is concurrently taking one of the following medicines,</w:t>
            </w:r>
            <w:r w:rsidRPr="00090695">
              <w:rPr>
                <w:rFonts w:eastAsia="Calibri"/>
              </w:rPr>
              <w:t xml:space="preserve"> that are known or suspected to be affected by erythromycin,</w:t>
            </w:r>
            <w:r w:rsidRPr="00090695">
              <w:rPr>
                <w:lang w:eastAsia="en-GB"/>
              </w:rPr>
              <w:t xml:space="preserve"> erythromycin must not be supplied under this PGD and the individual referred to a prescriber:</w:t>
            </w:r>
          </w:p>
          <w:p w14:paraId="32C2CA61" w14:textId="77777777" w:rsidR="00090695" w:rsidRPr="00090695" w:rsidRDefault="00090695" w:rsidP="00090695">
            <w:pPr>
              <w:widowControl w:val="0"/>
              <w:spacing w:after="0" w:line="240" w:lineRule="auto"/>
              <w:rPr>
                <w:rFonts w:ascii="Arial" w:eastAsia="Calibri" w:hAnsi="Arial" w:cs="Arial"/>
                <w:kern w:val="0"/>
                <w:sz w:val="22"/>
                <w:szCs w:val="22"/>
                <w14:ligatures w14:val="none"/>
              </w:rPr>
            </w:pPr>
          </w:p>
          <w:p w14:paraId="75DAA980" w14:textId="3568D857" w:rsidR="00090695" w:rsidRPr="00090695" w:rsidRDefault="1B688743" w:rsidP="3A16FF1B">
            <w:pPr>
              <w:pStyle w:val="Bulletindent1"/>
              <w:rPr>
                <w:rFonts w:eastAsia="Arial" w:cs="Arial"/>
                <w:szCs w:val="22"/>
              </w:rPr>
            </w:pPr>
            <w:r w:rsidRPr="3A16FF1B">
              <w:rPr>
                <w:rFonts w:eastAsia="Calibri"/>
                <w:color w:val="000000" w:themeColor="text1"/>
              </w:rPr>
              <w:t xml:space="preserve">Direct oral </w:t>
            </w:r>
            <w:r w:rsidR="78C84577" w:rsidRPr="3A16FF1B">
              <w:rPr>
                <w:rFonts w:eastAsia="Arial" w:cs="Arial"/>
                <w:color w:val="000000" w:themeColor="text1"/>
                <w:szCs w:val="22"/>
              </w:rPr>
              <w:t xml:space="preserve">anticoagulants (DOACs) (e.g. apixaban, dabigatran, edoxaban, rivaroxaban) </w:t>
            </w:r>
            <w:r w:rsidR="78C84577" w:rsidRPr="3A16FF1B">
              <w:rPr>
                <w:rFonts w:eastAsia="Arial" w:cs="Arial"/>
                <w:szCs w:val="22"/>
              </w:rPr>
              <w:t xml:space="preserve">(see: </w:t>
            </w:r>
            <w:hyperlink r:id="rId55">
              <w:r w:rsidR="78C84577" w:rsidRPr="3A16FF1B">
                <w:rPr>
                  <w:rStyle w:val="Hyperlink"/>
                  <w:rFonts w:eastAsia="Arial" w:cs="Arial"/>
                  <w:szCs w:val="22"/>
                </w:rPr>
                <w:t>MHRA/CHM advice-Erythromycin: caution required due to cardiac risks (QT interval prolongation); drug interaction with rivaroxaban</w:t>
              </w:r>
            </w:hyperlink>
            <w:r w:rsidR="78C84577" w:rsidRPr="3A16FF1B">
              <w:rPr>
                <w:rFonts w:eastAsia="Arial" w:cs="Arial"/>
                <w:szCs w:val="22"/>
              </w:rPr>
              <w:t>).</w:t>
            </w:r>
          </w:p>
          <w:p w14:paraId="60A59187" w14:textId="77777777" w:rsidR="00090695" w:rsidRPr="00DD21A7" w:rsidRDefault="00090695" w:rsidP="00DD21A7">
            <w:pPr>
              <w:pStyle w:val="Bulletindent1"/>
            </w:pPr>
            <w:r w:rsidRPr="00DD21A7">
              <w:t xml:space="preserve">Statins </w:t>
            </w:r>
          </w:p>
          <w:p w14:paraId="4ACCD5F6" w14:textId="77777777" w:rsidR="00090695" w:rsidRPr="00DD21A7" w:rsidRDefault="00090695" w:rsidP="00DD21A7">
            <w:pPr>
              <w:pStyle w:val="Bulletindent1"/>
            </w:pPr>
            <w:r w:rsidRPr="00DD21A7">
              <w:t>Calcium channel blockers (amlodipine, diltiazem, felodipine, lercanidipine, nifedipine or verapamil)</w:t>
            </w:r>
          </w:p>
          <w:p w14:paraId="2F392A1E" w14:textId="77777777" w:rsidR="00090695" w:rsidRPr="00DD21A7" w:rsidRDefault="00090695" w:rsidP="00DD21A7">
            <w:pPr>
              <w:pStyle w:val="Bulletindent1"/>
            </w:pPr>
            <w:r w:rsidRPr="00DD21A7">
              <w:t xml:space="preserve">Digoxin </w:t>
            </w:r>
          </w:p>
          <w:p w14:paraId="12B45EE3" w14:textId="21C497BF" w:rsidR="00DD21A7" w:rsidRPr="00FA5C07" w:rsidRDefault="00090695" w:rsidP="00012301">
            <w:pPr>
              <w:pStyle w:val="Bulletindent1"/>
            </w:pPr>
            <w:r w:rsidRPr="00DD21A7">
              <w:t xml:space="preserve">Medicines known to cause hypokalaemia (e.g. diuretics, corticosteroids, xanthines). </w:t>
            </w:r>
          </w:p>
          <w:p w14:paraId="06B6C616" w14:textId="79B6FEBC" w:rsidR="00012301" w:rsidRDefault="00012301" w:rsidP="00012301">
            <w:pPr>
              <w:pStyle w:val="Tabletext"/>
            </w:pPr>
            <w:r w:rsidRPr="00677C74">
              <w:rPr>
                <w:rFonts w:cs="Arial"/>
                <w:color w:val="000000"/>
                <w:lang w:val="en-GB"/>
              </w:rPr>
              <w:t xml:space="preserve">A detailed list of drug interactions is </w:t>
            </w:r>
            <w:r>
              <w:rPr>
                <w:rFonts w:cs="Arial"/>
                <w:color w:val="000000"/>
                <w:lang w:val="en-GB"/>
              </w:rPr>
              <w:t xml:space="preserve">included in the </w:t>
            </w:r>
            <w:hyperlink r:id="rId56" w:history="1">
              <w:r>
                <w:rPr>
                  <w:rStyle w:val="Hyperlink"/>
                  <w:lang w:val="en-GB"/>
                </w:rPr>
                <w:t>SmPC which is available on the EMC website</w:t>
              </w:r>
            </w:hyperlink>
            <w:r>
              <w:rPr>
                <w:rFonts w:cs="Arial"/>
                <w:color w:val="000000"/>
                <w:lang w:val="en-GB"/>
              </w:rPr>
              <w:t xml:space="preserve"> </w:t>
            </w:r>
            <w:r w:rsidRPr="00D54EC6">
              <w:t xml:space="preserve">or </w:t>
            </w:r>
            <w:hyperlink r:id="rId57" w:history="1">
              <w:r w:rsidRPr="00BD1D91">
                <w:rPr>
                  <w:rStyle w:val="Hyperlink"/>
                  <w:rFonts w:cs="Arial"/>
                  <w:bCs/>
                  <w:iCs/>
                </w:rPr>
                <w:t>the BNF</w:t>
              </w:r>
            </w:hyperlink>
          </w:p>
        </w:tc>
      </w:tr>
      <w:tr w:rsidR="00012301" w14:paraId="39E46197" w14:textId="77777777" w:rsidTr="3DAD1462">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lastRenderedPageBreak/>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47F75BCF" w:rsidR="00012301" w:rsidRDefault="00012301" w:rsidP="00012301">
            <w:pPr>
              <w:pStyle w:val="Tabletext"/>
              <w:rPr>
                <w:lang w:val="en-GB"/>
              </w:rPr>
            </w:pPr>
            <w:r w:rsidRPr="00E82744">
              <w:rPr>
                <w:lang w:val="en-GB"/>
              </w:rPr>
              <w:t xml:space="preserve">A detailed list of </w:t>
            </w:r>
            <w:r w:rsidR="00791F9C">
              <w:rPr>
                <w:lang w:val="en-GB"/>
              </w:rPr>
              <w:t>adverse reactions</w:t>
            </w:r>
            <w:r w:rsidRPr="00E82744">
              <w:rPr>
                <w:lang w:val="en-GB"/>
              </w:rPr>
              <w:t xml:space="preserve"> is included in the </w:t>
            </w:r>
            <w:hyperlink r:id="rId58" w:history="1">
              <w:r>
                <w:rPr>
                  <w:rStyle w:val="Hyperlink"/>
                  <w:lang w:val="en-GB"/>
                </w:rPr>
                <w:t>SmPC which is available on the EMC website</w:t>
              </w:r>
            </w:hyperlink>
            <w:r w:rsidRPr="00E82744">
              <w:rPr>
                <w:lang w:val="en-GB"/>
              </w:rPr>
              <w:t xml:space="preserve"> or </w:t>
            </w:r>
            <w:hyperlink r:id="rId59" w:history="1">
              <w:r w:rsidRPr="00E82744">
                <w:rPr>
                  <w:rStyle w:val="Hyperlink"/>
                  <w:bCs/>
                  <w:iCs/>
                  <w:lang w:val="en-GB"/>
                </w:rPr>
                <w:t>the BNF</w:t>
              </w:r>
            </w:hyperlink>
            <w:r>
              <w:rPr>
                <w:lang w:val="en-GB"/>
              </w:rPr>
              <w:t xml:space="preserve"> </w:t>
            </w:r>
          </w:p>
          <w:p w14:paraId="01AF6D34" w14:textId="77777777" w:rsidR="00012301" w:rsidRDefault="00012301" w:rsidP="00012301">
            <w:pPr>
              <w:pStyle w:val="Tabletext"/>
              <w:rPr>
                <w:szCs w:val="22"/>
              </w:rPr>
            </w:pPr>
          </w:p>
          <w:p w14:paraId="321995F7" w14:textId="77777777"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erythromycin (but may not </w:t>
            </w:r>
            <w:r w:rsidRPr="00A60B50">
              <w:rPr>
                <w:rFonts w:eastAsia="Calibri"/>
                <w:color w:val="000000"/>
              </w:rPr>
              <w:t>reflect all reported side effects):</w:t>
            </w:r>
          </w:p>
          <w:p w14:paraId="1A9AF355"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Gastrointestinal discomfort; including diarrhoea, nausea and vomiting, pancreatitis</w:t>
            </w:r>
          </w:p>
          <w:p w14:paraId="4575CC1C"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Decreased appetite</w:t>
            </w:r>
          </w:p>
          <w:p w14:paraId="53242BE8"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Dizziness</w:t>
            </w:r>
          </w:p>
          <w:p w14:paraId="2DB5460A"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Headache</w:t>
            </w:r>
          </w:p>
          <w:p w14:paraId="1E4CB08C"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Hearing impairment</w:t>
            </w:r>
          </w:p>
          <w:p w14:paraId="7F1DA633"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lastRenderedPageBreak/>
              <w:t>Insomnia</w:t>
            </w:r>
          </w:p>
          <w:p w14:paraId="2F7DED56"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Skin rashes/reactions, paresthesia</w:t>
            </w:r>
          </w:p>
          <w:p w14:paraId="0D06CAFF" w14:textId="77777777" w:rsidR="00A60B50" w:rsidRPr="00A60B50" w:rsidRDefault="00A60B50" w:rsidP="00A60B50">
            <w:pPr>
              <w:pStyle w:val="Bulletindent1"/>
              <w:rPr>
                <w:rFonts w:eastAsia="Calibri"/>
                <w:sz w:val="20"/>
                <w:lang w:val="en-US"/>
              </w:rPr>
            </w:pPr>
            <w:r w:rsidRPr="00A60B50">
              <w:rPr>
                <w:rFonts w:eastAsia="Calibri"/>
                <w:shd w:val="clear" w:color="auto" w:fill="FBFAF8"/>
                <w:lang w:val="en-US"/>
              </w:rPr>
              <w:t>Taste altered</w:t>
            </w:r>
          </w:p>
          <w:p w14:paraId="0FF6B840" w14:textId="77777777" w:rsidR="00A60B50" w:rsidRPr="00A60B50" w:rsidRDefault="00A60B50" w:rsidP="00A60B50">
            <w:pPr>
              <w:pStyle w:val="Bulletindent1"/>
              <w:rPr>
                <w:rFonts w:asciiTheme="minorHAnsi" w:eastAsiaTheme="minorHAnsi" w:hAnsiTheme="minorHAnsi" w:cstheme="minorBidi"/>
                <w:kern w:val="2"/>
                <w:sz w:val="24"/>
                <w:szCs w:val="24"/>
                <w:shd w:val="clear" w:color="auto" w:fill="FBFAF8"/>
                <w:lang w:eastAsia="en-GB"/>
                <w14:ligatures w14:val="standardContextual"/>
              </w:rPr>
            </w:pPr>
            <w:r w:rsidRPr="00A60B50">
              <w:rPr>
                <w:rFonts w:eastAsia="Calibri"/>
                <w:shd w:val="clear" w:color="auto" w:fill="FBFAF8"/>
                <w:lang w:val="en-US"/>
              </w:rPr>
              <w:t>Vasodilation</w:t>
            </w:r>
          </w:p>
          <w:p w14:paraId="478C1F7E" w14:textId="33885377" w:rsidR="00A60B50" w:rsidRPr="00A60B50" w:rsidRDefault="00A60B50" w:rsidP="00A60B50">
            <w:pPr>
              <w:pStyle w:val="Bulletindent1"/>
              <w:rPr>
                <w:shd w:val="clear" w:color="auto" w:fill="FBFAF8"/>
                <w:lang w:eastAsia="en-GB"/>
              </w:rPr>
            </w:pPr>
            <w:r w:rsidRPr="00A60B50">
              <w:rPr>
                <w:shd w:val="clear" w:color="auto" w:fill="FBFAF8"/>
                <w:lang w:eastAsia="en-GB"/>
              </w:rPr>
              <w:t>Vision disorders</w:t>
            </w:r>
          </w:p>
          <w:p w14:paraId="66EEF912" w14:textId="77777777" w:rsidR="00012301" w:rsidRDefault="00012301" w:rsidP="00012301">
            <w:pPr>
              <w:pStyle w:val="Tabletext"/>
              <w:rPr>
                <w:lang w:eastAsia="en-GB"/>
              </w:rPr>
            </w:pPr>
          </w:p>
          <w:p w14:paraId="637719F0" w14:textId="1BACBD73" w:rsidR="00012301" w:rsidRDefault="00012301" w:rsidP="00012301">
            <w:pPr>
              <w:pStyle w:val="Tabletext"/>
              <w:rPr>
                <w:lang w:eastAsia="en-GB"/>
              </w:rPr>
            </w:pPr>
            <w:r w:rsidRPr="00A16080">
              <w:rPr>
                <w:lang w:eastAsia="en-GB"/>
              </w:rPr>
              <w:t xml:space="preserve">Severe adverse reactions are rare, but </w:t>
            </w:r>
            <w:hyperlink r:id="rId60"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3DAD1462">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lastRenderedPageBreak/>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1" w:history="1">
              <w:r w:rsidRPr="00F6120B">
                <w:rPr>
                  <w:rStyle w:val="Hyperlink"/>
                </w:rPr>
                <w:t>MHRA's Yellow Card Scheme</w:t>
              </w:r>
            </w:hyperlink>
            <w:r>
              <w:t xml:space="preserve"> </w:t>
            </w:r>
            <w:r w:rsidRPr="000319BE">
              <w:rPr>
                <w:highlight w:val="cyan"/>
              </w:rPr>
              <w:t>[</w:t>
            </w:r>
            <w:r w:rsidRPr="00504FB7">
              <w:rPr>
                <w:highlight w:val="cyan"/>
              </w:rPr>
              <w:t>follow organisation policy (include link and any further detail required</w:t>
            </w:r>
            <w:r w:rsidRPr="000319BE">
              <w:rPr>
                <w:highlight w:val="cyan"/>
              </w:rPr>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0319BE">
              <w:rPr>
                <w:highlight w:val="cyan"/>
              </w:rPr>
              <w:t>[</w:t>
            </w:r>
            <w:r w:rsidRPr="00802041">
              <w:rPr>
                <w:highlight w:val="cyan"/>
              </w:rPr>
              <w:t>Report via organisation incident policy (include link and any further detail required)</w:t>
            </w:r>
            <w:r w:rsidRPr="000319BE">
              <w:rPr>
                <w:highlight w:val="cyan"/>
              </w:rPr>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012301" w14:paraId="2D254ACF" w14:textId="77777777" w:rsidTr="3DAD1462">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62"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63" w:history="1">
              <w:r w:rsidRPr="00936DA7">
                <w:rPr>
                  <w:rStyle w:val="Hyperlink"/>
                  <w:rFonts w:cs="Arial"/>
                  <w:iCs/>
                </w:rPr>
                <w:t>TARGET antibiotic checklist</w:t>
              </w:r>
            </w:hyperlink>
            <w:r>
              <w:t xml:space="preserve"> for counselling individuals/carers/parents/guardians. </w:t>
            </w:r>
          </w:p>
          <w:p w14:paraId="72AB3536" w14:textId="0DCDD72B" w:rsidR="00012301" w:rsidRDefault="00012301" w:rsidP="00012301">
            <w:pPr>
              <w:pStyle w:val="Bulletindent1"/>
            </w:pPr>
            <w:r w:rsidRPr="00A16080">
              <w:t xml:space="preserve"> Give any additional information in accordance with the local service specification.</w:t>
            </w:r>
          </w:p>
        </w:tc>
      </w:tr>
      <w:tr w:rsidR="00012301" w14:paraId="09A371CA" w14:textId="77777777" w:rsidTr="3DAD1462">
        <w:tc>
          <w:tcPr>
            <w:tcW w:w="2844" w:type="dxa"/>
          </w:tcPr>
          <w:p w14:paraId="3FBD5E90" w14:textId="77777777" w:rsidR="00012301" w:rsidRPr="00A16080" w:rsidRDefault="00012301" w:rsidP="00012301">
            <w:pPr>
              <w:rPr>
                <w:rStyle w:val="TableHeaderColumn"/>
                <w:kern w:val="0"/>
                <w:sz w:val="22"/>
              </w:rPr>
            </w:pPr>
            <w:r w:rsidRPr="00A16080">
              <w:rPr>
                <w:rStyle w:val="TableHeaderColumn"/>
                <w:kern w:val="0"/>
                <w:sz w:val="22"/>
              </w:rPr>
              <w:t>Individual advice / follow up</w:t>
            </w:r>
          </w:p>
          <w:p w14:paraId="5EE185C4" w14:textId="1AF298CF" w:rsidR="00012301" w:rsidRPr="00A16080" w:rsidRDefault="00012301" w:rsidP="00012301">
            <w:pPr>
              <w:rPr>
                <w:rStyle w:val="TableHeaderColumn"/>
                <w:kern w:val="0"/>
                <w:sz w:val="22"/>
              </w:rPr>
            </w:pP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864F3B">
            <w:pPr>
              <w:pStyle w:val="Bulletindent1"/>
            </w:pPr>
            <w:r w:rsidRPr="00A16080">
              <w:t>Explain the dose, frequency and method of administration.</w:t>
            </w:r>
          </w:p>
          <w:p w14:paraId="60EF541A" w14:textId="2D36A1C4" w:rsidR="00012301" w:rsidRDefault="00012301" w:rsidP="00864F3B">
            <w:pPr>
              <w:pStyle w:val="Bulletindent1"/>
            </w:pPr>
            <w:r w:rsidRPr="00C3593F">
              <w:rPr>
                <w:lang w:eastAsia="en-GB"/>
              </w:rPr>
              <w:t>The individual/carer/parent/guardian should be advised to read the PIL.</w:t>
            </w:r>
          </w:p>
          <w:p w14:paraId="2E90DAB6" w14:textId="1ADD83A1" w:rsidR="00864F3B" w:rsidRPr="004149AC" w:rsidRDefault="00864F3B" w:rsidP="00864F3B">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64" w:history="1">
              <w:r w:rsidRPr="00864F3B">
                <w:rPr>
                  <w:rStyle w:val="Hyperlink"/>
                  <w:iCs/>
                </w:rPr>
                <w:t xml:space="preserve">SmPC which is </w:t>
              </w:r>
              <w:r w:rsidRPr="00864F3B">
                <w:rPr>
                  <w:rStyle w:val="Hyperlink"/>
                  <w:iCs/>
                </w:rPr>
                <w:lastRenderedPageBreak/>
                <w:t>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73258149" w14:textId="33ED60E5" w:rsidR="00012301" w:rsidRPr="00D37A41" w:rsidRDefault="00012301" w:rsidP="00864F3B">
            <w:pPr>
              <w:pStyle w:val="Bulletindent1"/>
              <w:rPr>
                <w:rFonts w:eastAsia="Calibri"/>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individual develops any red flag symptoms (e.g. intraorbital (within the eye) or 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65" w:history="1">
              <w:r>
                <w:rPr>
                  <w:rFonts w:eastAsia="Calibri"/>
                  <w:color w:val="0000FF"/>
                  <w:u w:val="single"/>
                </w:rPr>
                <w:t>symptoms or signs of meningitis as described on the NHS website</w:t>
              </w:r>
            </w:hyperlink>
            <w:r w:rsidRPr="00D37A41">
              <w:rPr>
                <w:rFonts w:eastAsia="Calibri"/>
              </w:rPr>
              <w:t>, severe frontal headache or focal neurological signs).</w:t>
            </w:r>
          </w:p>
          <w:p w14:paraId="35382DE9" w14:textId="21D5AF86" w:rsidR="00012301" w:rsidRDefault="00012301" w:rsidP="00864F3B">
            <w:pPr>
              <w:pStyle w:val="Bulletindent1"/>
            </w:pPr>
            <w:r w:rsidRPr="00F9104C">
              <w:t>Symptoms s</w:t>
            </w:r>
            <w:r>
              <w:t>hould start to improve within 3-5 days</w:t>
            </w:r>
            <w:r w:rsidRPr="00F9104C">
              <w:t xml:space="preserve"> of </w:t>
            </w:r>
            <w:r>
              <w:t xml:space="preserve">starting </w:t>
            </w:r>
            <w:r w:rsidR="00385896">
              <w:rPr>
                <w:rFonts w:cs="Arial"/>
                <w:iCs/>
              </w:rPr>
              <w:t>erythromycin</w:t>
            </w:r>
            <w:r>
              <w:t xml:space="preserve"> -</w:t>
            </w:r>
            <w:r w:rsidRPr="00F9104C">
              <w:t xml:space="preserve"> advise individual to seek medical advice if no improvement within this time.</w:t>
            </w:r>
          </w:p>
          <w:p w14:paraId="5635DA75" w14:textId="3F0F724F" w:rsidR="00012301" w:rsidRPr="00D37A41" w:rsidRDefault="00012301" w:rsidP="00864F3B">
            <w:pPr>
              <w:pStyle w:val="Bulletindent1"/>
              <w:rPr>
                <w:rFonts w:eastAsia="Calibri"/>
              </w:rPr>
            </w:pPr>
            <w:r w:rsidRPr="00D37A41">
              <w:rPr>
                <w:rFonts w:eastAsia="Calibri"/>
              </w:rPr>
              <w:t>Advise individual/carer/parent/guardian to seek medical help if symptoms worsen rapidly or significantly or do not improve after completion of treatment course.</w:t>
            </w:r>
          </w:p>
          <w:p w14:paraId="6B0A8F06" w14:textId="30B0D813" w:rsidR="00012301" w:rsidRPr="00D37A41" w:rsidRDefault="00012301" w:rsidP="00864F3B">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66" w:history="1">
              <w:r>
                <w:rPr>
                  <w:rFonts w:eastAsia="Calibri"/>
                  <w:color w:val="0000FF"/>
                  <w:u w:val="single"/>
                </w:rPr>
                <w:t>signs or symptoms of sepsis as described on the NHS website</w:t>
              </w:r>
            </w:hyperlink>
            <w:r w:rsidRPr="00D37A41">
              <w:rPr>
                <w:rFonts w:eastAsia="Calibri"/>
              </w:rPr>
              <w:t xml:space="preserve">. </w:t>
            </w:r>
          </w:p>
          <w:p w14:paraId="0DE56394" w14:textId="5BE67583" w:rsidR="00012301" w:rsidRPr="00677C74" w:rsidRDefault="00012301" w:rsidP="00864F3B">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sidR="00864F3B">
              <w:rPr>
                <w:rFonts w:eastAsia="Arial"/>
              </w:rPr>
              <w:t>.</w:t>
            </w:r>
          </w:p>
          <w:p w14:paraId="7FED6BDA" w14:textId="57951F36" w:rsidR="00012301" w:rsidRPr="00607D12" w:rsidRDefault="00012301" w:rsidP="00864F3B">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2B7FA352" w14:textId="77777777" w:rsidR="00864F3B" w:rsidRPr="00F97603" w:rsidRDefault="00864F3B" w:rsidP="00864F3B">
            <w:pPr>
              <w:pStyle w:val="Bulletindent1"/>
              <w:rPr>
                <w:iCs/>
              </w:rPr>
            </w:pPr>
            <w:r w:rsidRPr="006F1D02">
              <w:rPr>
                <w:rFonts w:eastAsia="Arial"/>
              </w:rPr>
              <w:t>If the individual is affected by dizziness or drowsiness advise them not to drive or operate machinery.</w:t>
            </w:r>
          </w:p>
          <w:p w14:paraId="44F6E36A" w14:textId="0A5DB8D3" w:rsidR="00012301" w:rsidRPr="00D37A41" w:rsidRDefault="00012301" w:rsidP="00864F3B">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864F3B">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864F3B">
            <w:pPr>
              <w:pStyle w:val="Bulletindent1"/>
            </w:pPr>
            <w:r w:rsidRPr="003275A9">
              <w:t>Advise individual/carer/parent/guardian to complete the full course even if symptoms improve.</w:t>
            </w:r>
          </w:p>
          <w:p w14:paraId="2BF8FA34" w14:textId="5912C861" w:rsidR="00012301" w:rsidRPr="00D54EC6" w:rsidRDefault="00012301" w:rsidP="00864F3B">
            <w:pPr>
              <w:pStyle w:val="Bulletindent1"/>
            </w:pPr>
            <w:r>
              <w:lastRenderedPageBreak/>
              <w:t>Advise individual/carer/parent/guardian to return any unused medicines to a pharmacy for disposal: do not dispose of medicines in the bin, down the sink or toilet.</w:t>
            </w:r>
          </w:p>
        </w:tc>
      </w:tr>
      <w:tr w:rsidR="00012301" w14:paraId="589EF44D" w14:textId="77777777" w:rsidTr="3DAD1462">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t>Name of GP individual is registered with or record where an individual is not registered with a GP</w:t>
            </w:r>
          </w:p>
          <w:p w14:paraId="07B6A9F7" w14:textId="77777777" w:rsidR="00012301" w:rsidRDefault="00012301" w:rsidP="00012301">
            <w:pPr>
              <w:pStyle w:val="Bulletindent1"/>
            </w:pPr>
            <w:r w:rsidRPr="004133DF">
              <w:t xml:space="preserve">Name of registered healthcare professional operating under this PGD </w:t>
            </w:r>
          </w:p>
          <w:p w14:paraId="6295F240" w14:textId="77777777" w:rsidR="00012301" w:rsidRDefault="00012301" w:rsidP="00012301">
            <w:pPr>
              <w:pStyle w:val="Bulletindent1"/>
            </w:pPr>
            <w:r w:rsidRPr="004133DF">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t>Any additional requirements in accordance with the service specification</w:t>
            </w:r>
          </w:p>
          <w:p w14:paraId="263139D5" w14:textId="03F6DDFA" w:rsidR="00012301" w:rsidRPr="000319BE" w:rsidRDefault="00012301" w:rsidP="00012301">
            <w:pPr>
              <w:pStyle w:val="Bulletindent1"/>
            </w:pPr>
            <w:r w:rsidRPr="000319BE">
              <w:rPr>
                <w:highlight w:val="cyan"/>
              </w:rPr>
              <w:t>[GP to be notified within XXX of supply via usual communication channels (to be locally adapted depending on location of PGD use/local agreements etc).]</w:t>
            </w:r>
          </w:p>
          <w:p w14:paraId="1B98A3A7" w14:textId="7F3EB7BE" w:rsidR="00012301" w:rsidRDefault="00012301" w:rsidP="00012301">
            <w:pPr>
              <w:pStyle w:val="Bulletindent1"/>
            </w:pPr>
            <w:r w:rsidRPr="004133DF">
              <w:t xml:space="preserve">All records should be kept in line with </w:t>
            </w:r>
            <w:hyperlink r:id="rId67"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lastRenderedPageBreak/>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0012301" w:rsidP="00012301">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t>The volume supplied medication via PGD</w:t>
            </w:r>
          </w:p>
          <w:p w14:paraId="57764D02" w14:textId="77777777" w:rsidR="00012301" w:rsidRPr="004133DF" w:rsidRDefault="00012301" w:rsidP="00012301">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689F29B6"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206CB9">
        <w:t xml:space="preserve">February </w:t>
      </w:r>
      <w:r w:rsidR="008F0931">
        <w:t>202</w:t>
      </w:r>
      <w:r w:rsidR="00206CB9">
        <w:t>6</w:t>
      </w:r>
      <w:r w:rsidR="00510425" w:rsidRPr="00DF77C7">
        <w:t>)</w:t>
      </w:r>
    </w:p>
    <w:p w14:paraId="7D34D896" w14:textId="62824AB4" w:rsidR="009B77E7" w:rsidRPr="00AF0367" w:rsidRDefault="009B77E7" w:rsidP="00920B43">
      <w:pPr>
        <w:pStyle w:val="Bulletindent1"/>
        <w:rPr>
          <w:color w:val="0000FF"/>
          <w:u w:val="single"/>
        </w:rPr>
      </w:pPr>
      <w:hyperlink r:id="rId68" w:history="1">
        <w:r w:rsidRPr="009B77E7">
          <w:rPr>
            <w:rStyle w:val="Hyperlink"/>
          </w:rPr>
          <w:t>Electronic Medicines Compendium</w:t>
        </w:r>
      </w:hyperlink>
    </w:p>
    <w:p w14:paraId="62E7904D" w14:textId="7C52DA4A" w:rsidR="009B77E7" w:rsidRPr="00AF0367" w:rsidRDefault="009B77E7" w:rsidP="00877396">
      <w:pPr>
        <w:pStyle w:val="Bulletindent1"/>
        <w:rPr>
          <w:color w:val="0000FF"/>
          <w:u w:val="single"/>
        </w:rPr>
      </w:pPr>
      <w:hyperlink r:id="rId69" w:history="1">
        <w:r w:rsidRPr="009B77E7">
          <w:rPr>
            <w:rStyle w:val="Hyperlink"/>
          </w:rPr>
          <w:t>Electronic BNF</w:t>
        </w:r>
      </w:hyperlink>
    </w:p>
    <w:p w14:paraId="738D2A7F" w14:textId="08F60911" w:rsidR="009B77E7" w:rsidRDefault="009B77E7" w:rsidP="00877396">
      <w:pPr>
        <w:pStyle w:val="Bulletindent1"/>
        <w:rPr>
          <w:rStyle w:val="Hyperlink"/>
        </w:rPr>
      </w:pPr>
      <w:hyperlink r:id="rId70" w:history="1">
        <w:r w:rsidRPr="009B77E7">
          <w:rPr>
            <w:rStyle w:val="Hyperlink"/>
          </w:rPr>
          <w:t>Reference guide to consent for examination or treatment</w:t>
        </w:r>
      </w:hyperlink>
    </w:p>
    <w:p w14:paraId="3BD7766D" w14:textId="79F0699F" w:rsidR="00AF0367" w:rsidRPr="00864F3B" w:rsidRDefault="00AF0367" w:rsidP="00720435">
      <w:pPr>
        <w:pStyle w:val="Bulletindent1"/>
        <w:rPr>
          <w:color w:val="0000FF"/>
          <w:u w:val="single"/>
        </w:rPr>
      </w:pPr>
      <w:hyperlink r:id="rId71" w:history="1">
        <w:r w:rsidRPr="00720435">
          <w:rPr>
            <w:rStyle w:val="Hyperlink"/>
          </w:rPr>
          <w:t>NICE Medicines practice guideline MPG2 - Patient Group Directions - Last Updated 27 March 2017</w:t>
        </w:r>
      </w:hyperlink>
    </w:p>
    <w:p w14:paraId="405C6631" w14:textId="35BA7076" w:rsidR="00864F3B" w:rsidRPr="00720435" w:rsidRDefault="00864F3B" w:rsidP="00720435">
      <w:pPr>
        <w:pStyle w:val="Bulletindent1"/>
        <w:rPr>
          <w:rStyle w:val="Hyperlink"/>
        </w:rPr>
      </w:pPr>
      <w:hyperlink r:id="rId72" w:history="1">
        <w:r w:rsidRPr="00864F3B">
          <w:rPr>
            <w:rStyle w:val="Hyperlink"/>
          </w:rPr>
          <w:t>NHS Specialist Pharmacy Service. Using solid oral dosage form antibiotics in children</w:t>
        </w:r>
      </w:hyperlink>
    </w:p>
    <w:p w14:paraId="3869CEAE" w14:textId="120BD205" w:rsidR="00AF0367" w:rsidRPr="00720435" w:rsidRDefault="00AF0367" w:rsidP="00720435">
      <w:pPr>
        <w:pStyle w:val="Bulletindent1"/>
        <w:rPr>
          <w:rStyle w:val="Hyperlink"/>
        </w:rPr>
      </w:pPr>
      <w:hyperlink r:id="rId73" w:history="1">
        <w:r w:rsidRPr="00720435">
          <w:rPr>
            <w:rStyle w:val="Hyperlink"/>
          </w:rPr>
          <w:t>TARGET Treating your infection - Respiratory Tract Infection (TYI-RTI) leaflet</w:t>
        </w:r>
      </w:hyperlink>
    </w:p>
    <w:p w14:paraId="7E229EA8" w14:textId="1C7CCC4F" w:rsidR="00AF0367" w:rsidRPr="00720435" w:rsidRDefault="00AF0367" w:rsidP="00720435">
      <w:pPr>
        <w:pStyle w:val="Bulletindent1"/>
        <w:rPr>
          <w:rStyle w:val="Hyperlink"/>
        </w:rPr>
      </w:pPr>
      <w:hyperlink r:id="rId74" w:history="1">
        <w:r w:rsidRPr="00720435">
          <w:rPr>
            <w:rStyle w:val="Hyperlink"/>
          </w:rPr>
          <w:t>NICE Clinical Knowledge Summary. Acute sinusitis.</w:t>
        </w:r>
      </w:hyperlink>
    </w:p>
    <w:p w14:paraId="7041F1B3" w14:textId="40AB1DE2" w:rsidR="00AF0367" w:rsidRDefault="00AF0367" w:rsidP="1B4B95D1">
      <w:pPr>
        <w:pStyle w:val="Bulletindent1"/>
        <w:rPr>
          <w:color w:val="0000FF"/>
          <w:u w:val="single"/>
        </w:rPr>
      </w:pPr>
      <w:hyperlink r:id="rId75">
        <w:r w:rsidRPr="1B4B95D1">
          <w:rPr>
            <w:rStyle w:val="Hyperlink"/>
          </w:rPr>
          <w:t>NICE Guideline 79 [NG79]. Sinusitis (acute): antimicrobial prescribing</w:t>
        </w:r>
      </w:hyperlink>
    </w:p>
    <w:p w14:paraId="4330CE26" w14:textId="794563F2" w:rsidR="73BF228A" w:rsidRDefault="73BF228A" w:rsidP="1B4B95D1">
      <w:pPr>
        <w:pStyle w:val="Bulletindent1"/>
        <w:rPr>
          <w:rFonts w:eastAsia="Arial" w:cs="Arial"/>
          <w:color w:val="0000FF"/>
          <w:szCs w:val="22"/>
        </w:rPr>
      </w:pPr>
      <w:hyperlink r:id="rId76">
        <w:r w:rsidRPr="1B4B95D1">
          <w:rPr>
            <w:rStyle w:val="Hyperlink"/>
            <w:rFonts w:eastAsia="Arial" w:cs="Arial"/>
            <w:szCs w:val="22"/>
          </w:rPr>
          <w:t>Fokkens W.J., Lund V.J. , Hopkins C., Hellings P.W., Kern R., Reitsma S., et al. European Position Paper on Rhinosinusitis and Nasal Polyps 2020 Rhinology. 2020 Suppl. 29: 1-464.</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0319BE">
        <w:rPr>
          <w:highlight w:val="yellow"/>
        </w:rPr>
        <w:t>[[</w:t>
      </w:r>
      <w:r w:rsidR="00510425" w:rsidRPr="000319BE">
        <w:rPr>
          <w:highlight w:val="yellow"/>
        </w:rPr>
        <w:t>(appendices may be added as agreed locally including relevant patient questionnaires, links to protocols and any patient information)</w:t>
      </w:r>
      <w:r w:rsidRPr="000319BE">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0319BE">
        <w:rPr>
          <w:highlight w:val="yellow"/>
        </w:rPr>
        <w:t>[[</w:t>
      </w:r>
      <w:r w:rsidR="00510425" w:rsidRPr="000319BE">
        <w:rPr>
          <w:highlight w:val="yellow"/>
        </w:rPr>
        <w:t>(example – local versions/electronic systems may be used)</w:t>
      </w:r>
      <w:r w:rsidRPr="000319BE">
        <w:rPr>
          <w:highlight w:val="yellow"/>
        </w:rPr>
        <w:t>]]</w:t>
      </w:r>
    </w:p>
    <w:p w14:paraId="49C6FE57" w14:textId="2B084066"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01AB1414"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6738AFA5"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0319BE">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0319BE">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0319BE">
        <w:rPr>
          <w:highlight w:val="cyan"/>
        </w:rPr>
        <w:t>[</w:t>
      </w:r>
      <w:r w:rsidR="00510425" w:rsidRPr="000319BE">
        <w:rPr>
          <w:highlight w:val="cyan"/>
        </w:rPr>
        <w:t>Add details on how this information is to be retained according to organisation PGD policy.</w:t>
      </w:r>
      <w:r w:rsidRPr="000319BE">
        <w:rPr>
          <w:highlight w:val="cyan"/>
        </w:rPr>
        <w:t>]</w:t>
      </w:r>
    </w:p>
    <w:p w14:paraId="495DAEDB" w14:textId="77777777" w:rsidR="00E11FE0" w:rsidRDefault="00E11FE0" w:rsidP="00ED232C">
      <w:pPr>
        <w:pStyle w:val="PGDNormal"/>
      </w:pPr>
    </w:p>
    <w:sectPr w:rsidR="00E11FE0" w:rsidSect="00537E57">
      <w:headerReference w:type="even" r:id="rId77"/>
      <w:headerReference w:type="default" r:id="rId78"/>
      <w:footerReference w:type="default" r:id="rId79"/>
      <w:headerReference w:type="first" r:id="rId80"/>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EF17BF" w14:textId="77777777" w:rsidR="001031C7" w:rsidRPr="00DF77C7" w:rsidRDefault="001031C7">
      <w:r w:rsidRPr="00DF77C7">
        <w:separator/>
      </w:r>
    </w:p>
  </w:endnote>
  <w:endnote w:type="continuationSeparator" w:id="0">
    <w:p w14:paraId="4769B970" w14:textId="77777777" w:rsidR="001031C7" w:rsidRPr="00DF77C7" w:rsidRDefault="001031C7">
      <w:r w:rsidRPr="00DF77C7">
        <w:continuationSeparator/>
      </w:r>
    </w:p>
  </w:endnote>
  <w:endnote w:type="continuationNotice" w:id="1">
    <w:p w14:paraId="0217E141" w14:textId="77777777" w:rsidR="001031C7" w:rsidRDefault="001031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FA4DE9" w:rsidRDefault="005E6491" w:rsidP="00FA4DE9">
    <w:pPr>
      <w:pStyle w:val="Footer"/>
      <w:spacing w:after="0"/>
      <w:rPr>
        <w:sz w:val="20"/>
        <w:szCs w:val="20"/>
        <w:highlight w:val="cyan"/>
      </w:rPr>
    </w:pPr>
    <w:r w:rsidRPr="00FA4DE9">
      <w:rPr>
        <w:sz w:val="20"/>
        <w:szCs w:val="20"/>
        <w:highlight w:val="cyan"/>
      </w:rPr>
      <w:t>[</w:t>
    </w:r>
    <w:r w:rsidR="007F0048" w:rsidRPr="00FA4DE9">
      <w:rPr>
        <w:sz w:val="20"/>
        <w:szCs w:val="20"/>
        <w:highlight w:val="cyan"/>
      </w:rPr>
      <w:t>Reference Number:</w:t>
    </w:r>
  </w:p>
  <w:p w14:paraId="37AB56FF" w14:textId="77777777" w:rsidR="007F0048" w:rsidRPr="00FA4DE9" w:rsidRDefault="007F0048" w:rsidP="00FA4DE9">
    <w:pPr>
      <w:pStyle w:val="PGDNormal"/>
      <w:spacing w:after="0"/>
      <w:rPr>
        <w:sz w:val="20"/>
        <w:highlight w:val="cyan"/>
      </w:rPr>
    </w:pPr>
    <w:r w:rsidRPr="00FA4DE9">
      <w:rPr>
        <w:sz w:val="20"/>
        <w:highlight w:val="cyan"/>
      </w:rPr>
      <w:t>Valid from:</w:t>
    </w:r>
  </w:p>
  <w:p w14:paraId="433533CD" w14:textId="77777777" w:rsidR="007F0048" w:rsidRPr="00FA4DE9" w:rsidRDefault="007F0048" w:rsidP="00FA4DE9">
    <w:pPr>
      <w:pStyle w:val="Footer"/>
      <w:spacing w:after="0"/>
      <w:rPr>
        <w:sz w:val="20"/>
        <w:szCs w:val="20"/>
        <w:highlight w:val="cyan"/>
      </w:rPr>
    </w:pPr>
    <w:r w:rsidRPr="00FA4DE9">
      <w:rPr>
        <w:sz w:val="20"/>
        <w:szCs w:val="20"/>
        <w:highlight w:val="cyan"/>
      </w:rPr>
      <w:t>Review date:</w:t>
    </w:r>
  </w:p>
  <w:p w14:paraId="6B111E08" w14:textId="239AE8CD" w:rsidR="007F0048" w:rsidRPr="00DF77C7" w:rsidRDefault="007F0048" w:rsidP="00FA4DE9">
    <w:pPr>
      <w:pStyle w:val="Footer"/>
      <w:spacing w:after="0"/>
    </w:pPr>
    <w:r w:rsidRPr="00FA4DE9">
      <w:rPr>
        <w:sz w:val="20"/>
        <w:szCs w:val="20"/>
        <w:highlight w:val="cyan"/>
      </w:rPr>
      <w:t>Expiry date:</w:t>
    </w:r>
    <w:r w:rsidR="005E6491" w:rsidRPr="00FA4DE9">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0B5176" w14:textId="77777777" w:rsidR="001031C7" w:rsidRPr="00DF77C7" w:rsidRDefault="001031C7">
      <w:r w:rsidRPr="00DF77C7">
        <w:separator/>
      </w:r>
    </w:p>
  </w:footnote>
  <w:footnote w:type="continuationSeparator" w:id="0">
    <w:p w14:paraId="34786FF9" w14:textId="77777777" w:rsidR="001031C7" w:rsidRPr="00DF77C7" w:rsidRDefault="001031C7">
      <w:r w:rsidRPr="00DF77C7">
        <w:continuationSeparator/>
      </w:r>
    </w:p>
  </w:footnote>
  <w:footnote w:type="continuationNotice" w:id="1">
    <w:p w14:paraId="590D40F0" w14:textId="77777777" w:rsidR="001031C7" w:rsidRDefault="001031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1031C7">
    <w:pPr>
      <w:pStyle w:val="Header"/>
    </w:pPr>
    <w:r>
      <w:rPr>
        <w:noProof/>
      </w:rPr>
      <w:pict w14:anchorId="37D92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1031C7" w:rsidP="00E27D26">
    <w:pPr>
      <w:pStyle w:val="Header"/>
      <w:rPr>
        <w:sz w:val="16"/>
        <w:szCs w:val="16"/>
      </w:rPr>
    </w:pPr>
    <w:r>
      <w:rPr>
        <w:noProof/>
        <w:sz w:val="22"/>
        <w:szCs w:val="22"/>
      </w:rPr>
      <w:pict w14:anchorId="754591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FA4DE9">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FA4DE9">
      <w:rPr>
        <w:sz w:val="16"/>
        <w:szCs w:val="16"/>
        <w:highlight w:val="cyan"/>
      </w:rPr>
      <w:t>]</w:t>
    </w:r>
    <w:r w:rsidR="00B11B08" w:rsidRPr="00B11B08">
      <w:rPr>
        <w:sz w:val="16"/>
        <w:szCs w:val="16"/>
      </w:rPr>
      <w:t xml:space="preserve"> should be replaced with the user organisation’s own text. Text </w:t>
    </w:r>
    <w:r w:rsidR="005E6491" w:rsidRPr="00FA4DE9">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FA4DE9">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1031C7">
    <w:pPr>
      <w:pStyle w:val="Header"/>
    </w:pPr>
    <w:r>
      <w:rPr>
        <w:noProof/>
      </w:rPr>
      <w:pict w14:anchorId="1508C4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6C81C8"/>
    <w:multiLevelType w:val="multilevel"/>
    <w:tmpl w:val="E940D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7"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E87D95"/>
    <w:multiLevelType w:val="multilevel"/>
    <w:tmpl w:val="DF320DD6"/>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5"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4C008D"/>
    <w:multiLevelType w:val="hybridMultilevel"/>
    <w:tmpl w:val="86169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1"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3"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4"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7"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847328860">
    <w:abstractNumId w:val="3"/>
  </w:num>
  <w:num w:numId="2" w16cid:durableId="1288662370">
    <w:abstractNumId w:val="17"/>
  </w:num>
  <w:num w:numId="3" w16cid:durableId="460340545">
    <w:abstractNumId w:val="8"/>
  </w:num>
  <w:num w:numId="4" w16cid:durableId="862549155">
    <w:abstractNumId w:val="22"/>
  </w:num>
  <w:num w:numId="5" w16cid:durableId="1902785077">
    <w:abstractNumId w:val="23"/>
  </w:num>
  <w:num w:numId="6" w16cid:durableId="1400252542">
    <w:abstractNumId w:val="14"/>
  </w:num>
  <w:num w:numId="7" w16cid:durableId="585113440">
    <w:abstractNumId w:val="7"/>
  </w:num>
  <w:num w:numId="8" w16cid:durableId="1512915418">
    <w:abstractNumId w:val="20"/>
  </w:num>
  <w:num w:numId="9" w16cid:durableId="759831936">
    <w:abstractNumId w:val="26"/>
  </w:num>
  <w:num w:numId="10" w16cid:durableId="1747412429">
    <w:abstractNumId w:val="2"/>
  </w:num>
  <w:num w:numId="11" w16cid:durableId="1297833641">
    <w:abstractNumId w:val="0"/>
  </w:num>
  <w:num w:numId="12" w16cid:durableId="1684160055">
    <w:abstractNumId w:val="25"/>
  </w:num>
  <w:num w:numId="13" w16cid:durableId="1610894224">
    <w:abstractNumId w:val="27"/>
  </w:num>
  <w:num w:numId="14" w16cid:durableId="1880973297">
    <w:abstractNumId w:val="11"/>
  </w:num>
  <w:num w:numId="15" w16cid:durableId="77676389">
    <w:abstractNumId w:val="4"/>
  </w:num>
  <w:num w:numId="16" w16cid:durableId="1496384920">
    <w:abstractNumId w:val="10"/>
  </w:num>
  <w:num w:numId="17" w16cid:durableId="441388192">
    <w:abstractNumId w:val="18"/>
    <w:lvlOverride w:ilvl="0">
      <w:startOverride w:val="1"/>
    </w:lvlOverride>
  </w:num>
  <w:num w:numId="18" w16cid:durableId="73867840">
    <w:abstractNumId w:val="5"/>
    <w:lvlOverride w:ilvl="0">
      <w:startOverride w:val="1"/>
    </w:lvlOverride>
  </w:num>
  <w:num w:numId="19" w16cid:durableId="1535193713">
    <w:abstractNumId w:val="1"/>
  </w:num>
  <w:num w:numId="20" w16cid:durableId="1355493972">
    <w:abstractNumId w:val="13"/>
  </w:num>
  <w:num w:numId="21" w16cid:durableId="976493906">
    <w:abstractNumId w:val="24"/>
  </w:num>
  <w:num w:numId="22" w16cid:durableId="80179218">
    <w:abstractNumId w:val="12"/>
  </w:num>
  <w:num w:numId="23" w16cid:durableId="1890923172">
    <w:abstractNumId w:val="21"/>
  </w:num>
  <w:num w:numId="24" w16cid:durableId="507064187">
    <w:abstractNumId w:val="9"/>
  </w:num>
  <w:num w:numId="25" w16cid:durableId="59132308">
    <w:abstractNumId w:val="16"/>
  </w:num>
  <w:num w:numId="26" w16cid:durableId="1457406285">
    <w:abstractNumId w:val="19"/>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9BE"/>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81B91"/>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031C7"/>
    <w:rsid w:val="0011001E"/>
    <w:rsid w:val="00110308"/>
    <w:rsid w:val="00110E70"/>
    <w:rsid w:val="00112BE0"/>
    <w:rsid w:val="00114F02"/>
    <w:rsid w:val="0011562D"/>
    <w:rsid w:val="00120033"/>
    <w:rsid w:val="00120C76"/>
    <w:rsid w:val="00121E0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06CB9"/>
    <w:rsid w:val="002206F3"/>
    <w:rsid w:val="00221439"/>
    <w:rsid w:val="002234F6"/>
    <w:rsid w:val="00225F9D"/>
    <w:rsid w:val="00226222"/>
    <w:rsid w:val="0023356D"/>
    <w:rsid w:val="00233CDD"/>
    <w:rsid w:val="00235023"/>
    <w:rsid w:val="002352D7"/>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59EC"/>
    <w:rsid w:val="00276789"/>
    <w:rsid w:val="002841B7"/>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4C0A"/>
    <w:rsid w:val="002C5736"/>
    <w:rsid w:val="002C7751"/>
    <w:rsid w:val="002D4185"/>
    <w:rsid w:val="002E0743"/>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A2A"/>
    <w:rsid w:val="00361DAE"/>
    <w:rsid w:val="003620A9"/>
    <w:rsid w:val="00362EFF"/>
    <w:rsid w:val="0036629F"/>
    <w:rsid w:val="003712C2"/>
    <w:rsid w:val="00373442"/>
    <w:rsid w:val="0037637C"/>
    <w:rsid w:val="00381766"/>
    <w:rsid w:val="00381FB5"/>
    <w:rsid w:val="003834E5"/>
    <w:rsid w:val="00384C86"/>
    <w:rsid w:val="00385896"/>
    <w:rsid w:val="00385ADF"/>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549D"/>
    <w:rsid w:val="00417611"/>
    <w:rsid w:val="00421452"/>
    <w:rsid w:val="00421D74"/>
    <w:rsid w:val="00424C2D"/>
    <w:rsid w:val="00426C26"/>
    <w:rsid w:val="00432289"/>
    <w:rsid w:val="00433897"/>
    <w:rsid w:val="004340EF"/>
    <w:rsid w:val="00434610"/>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58B6"/>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06DF3"/>
    <w:rsid w:val="00510425"/>
    <w:rsid w:val="00510803"/>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2DD2"/>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15E"/>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3C60"/>
    <w:rsid w:val="0078597F"/>
    <w:rsid w:val="00787175"/>
    <w:rsid w:val="00787625"/>
    <w:rsid w:val="00791F9C"/>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4F3B"/>
    <w:rsid w:val="008676A6"/>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0E3A"/>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008A"/>
    <w:rsid w:val="0090103B"/>
    <w:rsid w:val="00903548"/>
    <w:rsid w:val="00904151"/>
    <w:rsid w:val="009078A7"/>
    <w:rsid w:val="00907A4B"/>
    <w:rsid w:val="00910DB7"/>
    <w:rsid w:val="00910EBA"/>
    <w:rsid w:val="00911B80"/>
    <w:rsid w:val="009129AE"/>
    <w:rsid w:val="00913748"/>
    <w:rsid w:val="0091398E"/>
    <w:rsid w:val="009153B6"/>
    <w:rsid w:val="0091559C"/>
    <w:rsid w:val="00915F6F"/>
    <w:rsid w:val="009160F7"/>
    <w:rsid w:val="00921A89"/>
    <w:rsid w:val="00922908"/>
    <w:rsid w:val="00922BBB"/>
    <w:rsid w:val="00924138"/>
    <w:rsid w:val="00924597"/>
    <w:rsid w:val="00926ACB"/>
    <w:rsid w:val="00931518"/>
    <w:rsid w:val="00931E85"/>
    <w:rsid w:val="00933008"/>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749D3"/>
    <w:rsid w:val="00A752FD"/>
    <w:rsid w:val="00A75FC0"/>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02E2"/>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1BEA"/>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1AB"/>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2683"/>
    <w:rsid w:val="00C22799"/>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56462"/>
    <w:rsid w:val="00C64E9F"/>
    <w:rsid w:val="00C65187"/>
    <w:rsid w:val="00C6768D"/>
    <w:rsid w:val="00C70B21"/>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4428"/>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40EA2"/>
    <w:rsid w:val="00D45540"/>
    <w:rsid w:val="00D508F4"/>
    <w:rsid w:val="00D50D79"/>
    <w:rsid w:val="00D54EC6"/>
    <w:rsid w:val="00D57D1C"/>
    <w:rsid w:val="00D62CAD"/>
    <w:rsid w:val="00D726AB"/>
    <w:rsid w:val="00D7409D"/>
    <w:rsid w:val="00D745FE"/>
    <w:rsid w:val="00D76682"/>
    <w:rsid w:val="00D77616"/>
    <w:rsid w:val="00D81949"/>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20D3"/>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37907"/>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4DE9"/>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0FF5DA7"/>
    <w:rsid w:val="02F04F6C"/>
    <w:rsid w:val="03951589"/>
    <w:rsid w:val="043D729F"/>
    <w:rsid w:val="05798692"/>
    <w:rsid w:val="0759A6C1"/>
    <w:rsid w:val="07E7549B"/>
    <w:rsid w:val="08B2D94C"/>
    <w:rsid w:val="0AE23251"/>
    <w:rsid w:val="0CF13B81"/>
    <w:rsid w:val="0D2FD703"/>
    <w:rsid w:val="0E6026C7"/>
    <w:rsid w:val="1175DFD2"/>
    <w:rsid w:val="11C5224A"/>
    <w:rsid w:val="122A47D4"/>
    <w:rsid w:val="12C0F88C"/>
    <w:rsid w:val="1B1DEE45"/>
    <w:rsid w:val="1B4B95D1"/>
    <w:rsid w:val="1B688743"/>
    <w:rsid w:val="20648C6E"/>
    <w:rsid w:val="20950538"/>
    <w:rsid w:val="21803501"/>
    <w:rsid w:val="225F29FB"/>
    <w:rsid w:val="2260EB16"/>
    <w:rsid w:val="23AB9721"/>
    <w:rsid w:val="2A74992A"/>
    <w:rsid w:val="2CF24A00"/>
    <w:rsid w:val="2D360FDF"/>
    <w:rsid w:val="2E3D956C"/>
    <w:rsid w:val="33C580C4"/>
    <w:rsid w:val="35890192"/>
    <w:rsid w:val="35B8CA6E"/>
    <w:rsid w:val="389AADEC"/>
    <w:rsid w:val="39766E6A"/>
    <w:rsid w:val="3A16FF1B"/>
    <w:rsid w:val="3AC5769D"/>
    <w:rsid w:val="3B1349B6"/>
    <w:rsid w:val="3DAD1462"/>
    <w:rsid w:val="3EACFE82"/>
    <w:rsid w:val="4022C313"/>
    <w:rsid w:val="405F59E6"/>
    <w:rsid w:val="4403DEF8"/>
    <w:rsid w:val="45CF3413"/>
    <w:rsid w:val="464733F2"/>
    <w:rsid w:val="4707E8BA"/>
    <w:rsid w:val="490E2552"/>
    <w:rsid w:val="4BA374DD"/>
    <w:rsid w:val="4DFC0E0F"/>
    <w:rsid w:val="4FFE738B"/>
    <w:rsid w:val="5211AE20"/>
    <w:rsid w:val="52F2FED1"/>
    <w:rsid w:val="53081E16"/>
    <w:rsid w:val="54970EE8"/>
    <w:rsid w:val="566475BC"/>
    <w:rsid w:val="57CCD94E"/>
    <w:rsid w:val="584AD9A4"/>
    <w:rsid w:val="58F7B48E"/>
    <w:rsid w:val="5A2E8418"/>
    <w:rsid w:val="5B927D45"/>
    <w:rsid w:val="5C067C22"/>
    <w:rsid w:val="5CA3BD20"/>
    <w:rsid w:val="5D1EE379"/>
    <w:rsid w:val="5DBDE8C8"/>
    <w:rsid w:val="5DE2E8E5"/>
    <w:rsid w:val="5E1BDD08"/>
    <w:rsid w:val="63B22A40"/>
    <w:rsid w:val="64A5D114"/>
    <w:rsid w:val="64BB2C0C"/>
    <w:rsid w:val="689D06AA"/>
    <w:rsid w:val="6CC63F84"/>
    <w:rsid w:val="6E9FF873"/>
    <w:rsid w:val="719E75A7"/>
    <w:rsid w:val="73BF228A"/>
    <w:rsid w:val="7618B1BE"/>
    <w:rsid w:val="76DDCC65"/>
    <w:rsid w:val="77C14C0C"/>
    <w:rsid w:val="78B5D7E3"/>
    <w:rsid w:val="78C84577"/>
    <w:rsid w:val="7914FC31"/>
    <w:rsid w:val="794074E2"/>
    <w:rsid w:val="79D83D7D"/>
    <w:rsid w:val="7BD76EE3"/>
    <w:rsid w:val="7DE3D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00F400FA-9A6C-4F0A-A697-F3F097552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799"/>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C22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799"/>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6"/>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2"/>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2"/>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10"/>
      </w:numPr>
      <w:tabs>
        <w:tab w:val="left" w:pos="567"/>
      </w:tabs>
    </w:pPr>
  </w:style>
  <w:style w:type="paragraph" w:customStyle="1" w:styleId="Bullets">
    <w:name w:val="Bullets"/>
    <w:basedOn w:val="Normal"/>
    <w:uiPriority w:val="5"/>
    <w:qFormat/>
    <w:rsid w:val="00967831"/>
    <w:pPr>
      <w:numPr>
        <w:numId w:val="17"/>
      </w:numPr>
      <w:spacing w:after="120" w:line="276" w:lineRule="auto"/>
    </w:pPr>
    <w:rPr>
      <w:rFonts w:ascii="Arial" w:hAnsi="Arial"/>
    </w:rPr>
  </w:style>
  <w:style w:type="paragraph" w:customStyle="1" w:styleId="Subbullets">
    <w:name w:val="Sub bullets"/>
    <w:basedOn w:val="Normal"/>
    <w:uiPriority w:val="6"/>
    <w:qFormat/>
    <w:rsid w:val="00967831"/>
    <w:pPr>
      <w:numPr>
        <w:numId w:val="18"/>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3"/>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4"/>
      </w:numPr>
      <w:spacing w:line="360" w:lineRule="auto"/>
    </w:pPr>
    <w:rPr>
      <w:rFonts w:ascii="Arial" w:eastAsia="Calibri" w:hAnsi="Arial"/>
    </w:rPr>
  </w:style>
  <w:style w:type="paragraph" w:customStyle="1" w:styleId="bulletindentosteo">
    <w:name w:val="bullet indent osteo"/>
    <w:basedOn w:val="Normal"/>
    <w:autoRedefine/>
    <w:rsid w:val="00967831"/>
    <w:pPr>
      <w:numPr>
        <w:numId w:val="5"/>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8"/>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6"/>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7"/>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9"/>
      </w:numPr>
    </w:pPr>
    <w:rPr>
      <w:b w:val="0"/>
    </w:rPr>
  </w:style>
  <w:style w:type="numbering" w:customStyle="1" w:styleId="NiceNumbering">
    <w:name w:val="Nice Numbering"/>
    <w:rsid w:val="00967831"/>
    <w:pPr>
      <w:numPr>
        <w:numId w:val="9"/>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1"/>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3"/>
      </w:numPr>
    </w:pPr>
  </w:style>
  <w:style w:type="numbering" w:customStyle="1" w:styleId="PGDbullet2">
    <w:name w:val="PGD bullet 2"/>
    <w:basedOn w:val="NoList"/>
    <w:rsid w:val="00967831"/>
    <w:pPr>
      <w:numPr>
        <w:numId w:val="14"/>
      </w:numPr>
    </w:pPr>
  </w:style>
  <w:style w:type="numbering" w:customStyle="1" w:styleId="PGDtablebullet1">
    <w:name w:val="PGD table bullet 1"/>
    <w:basedOn w:val="NoList"/>
    <w:rsid w:val="00967831"/>
    <w:pPr>
      <w:numPr>
        <w:numId w:val="15"/>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sinusitis/diagnosis/diagnosis-acute-sinusitis/"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medicines.org.uk/emc" TargetMode="External"/><Relationship Id="rId47" Type="http://schemas.openxmlformats.org/officeDocument/2006/relationships/hyperlink" Target="https://www.nhs.uk/conditions/sinusitis-sinus-infection/" TargetMode="External"/><Relationship Id="rId63" Type="http://schemas.openxmlformats.org/officeDocument/2006/relationships/hyperlink" Target="https://elearning.rcgp.org.uk/mod/book/view.php?id=13511&amp;chapterid=784" TargetMode="External"/><Relationship Id="rId68" Type="http://schemas.openxmlformats.org/officeDocument/2006/relationships/hyperlink" Target="https://www.medicines.org.uk/emc" TargetMode="External"/><Relationship Id="rId16" Type="http://schemas.openxmlformats.org/officeDocument/2006/relationships/hyperlink" Target="https://elearning.rcgp.org.uk/course/view.php?id=553"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medicines.org.uk/emc" TargetMode="External"/><Relationship Id="rId37" Type="http://schemas.openxmlformats.org/officeDocument/2006/relationships/hyperlink" Target="https://www.sads.org.uk/drugs-to-avoid/?doing_wp_cron=1676975888.9472379684448242187500" TargetMode="External"/><Relationship Id="rId53" Type="http://schemas.openxmlformats.org/officeDocument/2006/relationships/hyperlink" Target="https://www.sads.org.uk/drugs-to-avoid/?doing_wp_cron=1676975888.9472379684448242187500" TargetMode="External"/><Relationship Id="rId58" Type="http://schemas.openxmlformats.org/officeDocument/2006/relationships/hyperlink" Target="https://www.medicines.org.uk/emc" TargetMode="External"/><Relationship Id="rId74" Type="http://schemas.openxmlformats.org/officeDocument/2006/relationships/hyperlink" Target="https://cks.nice.org.uk/topics/sinusitis/" TargetMode="External"/><Relationship Id="rId79"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yellowcard.mhra.gov.uk/" TargetMode="External"/><Relationship Id="rId82" Type="http://schemas.openxmlformats.org/officeDocument/2006/relationships/theme" Target="theme/theme1.xm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medicines.org.uk/emc" TargetMode="External"/><Relationship Id="rId30" Type="http://schemas.openxmlformats.org/officeDocument/2006/relationships/hyperlink" Target="https://www.gov.uk/government/publications/contraindications-and-special-considerations-the-green-book-chapter-6" TargetMode="External"/><Relationship Id="rId35" Type="http://schemas.openxmlformats.org/officeDocument/2006/relationships/hyperlink" Target="https://www.nhs.uk/conditions/sepsis/" TargetMode="External"/><Relationship Id="rId43" Type="http://schemas.openxmlformats.org/officeDocument/2006/relationships/hyperlink" Target="https://elearning.rcgp.org.uk/mod/book/view.php?id=12647&amp;chapterid=444" TargetMode="External"/><Relationship Id="rId48" Type="http://schemas.openxmlformats.org/officeDocument/2006/relationships/hyperlink" Target="https://www.nhs.uk/conditions/meningitis/symptoms/" TargetMode="External"/><Relationship Id="rId56" Type="http://schemas.openxmlformats.org/officeDocument/2006/relationships/hyperlink" Target="https://www.medicines.org.uk/emc" TargetMode="External"/><Relationship Id="rId64" Type="http://schemas.openxmlformats.org/officeDocument/2006/relationships/hyperlink" Target="https://www.medicines.org.uk/emc" TargetMode="External"/><Relationship Id="rId69" Type="http://schemas.openxmlformats.org/officeDocument/2006/relationships/hyperlink" Target="https://bnf.nice.org.uk/" TargetMode="External"/><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medicines.org.uk/emc" TargetMode="External"/><Relationship Id="rId72" Type="http://schemas.openxmlformats.org/officeDocument/2006/relationships/hyperlink" Target="https://www.sps.nhs.uk/articles/using-solid-oral-dosage-form-antibiotics-in-children/" TargetMode="External"/><Relationship Id="rId80"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79" TargetMode="External"/><Relationship Id="rId33" Type="http://schemas.openxmlformats.org/officeDocument/2006/relationships/hyperlink" Target="https://www.cuh.nhs.uk/patient-information/ketogenic-dietary-therapy-kdt-for-children-who-are-eating-orally-and-their-carers/" TargetMode="External"/><Relationship Id="rId38" Type="http://schemas.openxmlformats.org/officeDocument/2006/relationships/hyperlink" Target="https://www.medicines.org.uk/emc" TargetMode="External"/><Relationship Id="rId46" Type="http://schemas.openxmlformats.org/officeDocument/2006/relationships/hyperlink" Target="https://www.cdc.gov/naegleria/prevention/sinus-rinsing.html?CDC_AAref_Val=https://www.cdc.gov/parasites/naegleria/ritual-ablution.html" TargetMode="External"/><Relationship Id="rId59" Type="http://schemas.openxmlformats.org/officeDocument/2006/relationships/hyperlink" Target="https://bnf.nice.org.uk/" TargetMode="External"/><Relationship Id="rId67" Type="http://schemas.openxmlformats.org/officeDocument/2006/relationships/hyperlink" Target="https://transform.england.nhs.uk/information-governance/guidance/records-management-code/"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nhs.uk/conditions/phenylketonuria/" TargetMode="External"/><Relationship Id="rId54" Type="http://schemas.openxmlformats.org/officeDocument/2006/relationships/hyperlink" Target="https://www.mayocliniclabs.com/en/-/media/it-mmfiles/Special%20Instructions/B/7/4/Pharmacogenomic_Associations_Tables" TargetMode="External"/><Relationship Id="rId62" Type="http://schemas.openxmlformats.org/officeDocument/2006/relationships/hyperlink" Target="https://elearning.rcgp.org.uk/mod/book/view.php?id=12647&amp;chapterid=444" TargetMode="External"/><Relationship Id="rId70" Type="http://schemas.openxmlformats.org/officeDocument/2006/relationships/hyperlink" Target="https://assets.publishing.service.gov.uk/government/uploads/system/uploads/attachment_data/file/138296/dh_103653__1_.pdf" TargetMode="External"/><Relationship Id="rId75" Type="http://schemas.openxmlformats.org/officeDocument/2006/relationships/hyperlink" Target="https://www.nice.org.uk/guidance/ng7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nice.org.uk/guidance/ng79" TargetMode="External"/><Relationship Id="rId36" Type="http://schemas.openxmlformats.org/officeDocument/2006/relationships/hyperlink" Target="https://www.crediblemeds.org/" TargetMode="External"/><Relationship Id="rId49" Type="http://schemas.openxmlformats.org/officeDocument/2006/relationships/hyperlink" Target="https://elearning.rcgp.org.uk/mod/book/view.php?id=12647&amp;chapterid=444" TargetMode="External"/><Relationship Id="rId57" Type="http://schemas.openxmlformats.org/officeDocument/2006/relationships/hyperlink" Target="https://bnf.nice.org.uk/"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www.nhs.uk/conditions/sinusitis-sinus-infection/" TargetMode="External"/><Relationship Id="rId52" Type="http://schemas.openxmlformats.org/officeDocument/2006/relationships/hyperlink" Target="https://www.crediblemeds.org/" TargetMode="External"/><Relationship Id="rId60" Type="http://schemas.openxmlformats.org/officeDocument/2006/relationships/hyperlink" Target="https://www.nhs.uk/conditions/anaphylaxis/" TargetMode="External"/><Relationship Id="rId65" Type="http://schemas.openxmlformats.org/officeDocument/2006/relationships/hyperlink" Target="https://www.nhs.uk/conditions/meningitis/symptoms/" TargetMode="External"/><Relationship Id="rId73" Type="http://schemas.openxmlformats.org/officeDocument/2006/relationships/hyperlink" Target="https://elearning.rcgp.org.uk/mod/book/view.php?id=12647&amp;chapterid=444" TargetMode="External"/><Relationship Id="rId78" Type="http://schemas.openxmlformats.org/officeDocument/2006/relationships/header" Target="header2.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cbi.nlm.nih.gov/books/NBK547852/" TargetMode="External"/><Relationship Id="rId34" Type="http://schemas.openxmlformats.org/officeDocument/2006/relationships/hyperlink" Target="https://www.nhs.uk/conditions/meningitis/symptoms/" TargetMode="External"/><Relationship Id="rId50" Type="http://schemas.openxmlformats.org/officeDocument/2006/relationships/hyperlink" Target="https://sps.nhs.uk/articles/using-solid-oral-dosage-form-antibiotics-in-children/" TargetMode="External"/><Relationship Id="rId55" Type="http://schemas.openxmlformats.org/officeDocument/2006/relationships/hyperlink" Target="https://www.gov.uk/drug-safety-update/erythromycin-caution-required-due-to-cardiac-risks-qt-interval-prolongation-drug-interaction-with-rivaroxaban" TargetMode="External"/><Relationship Id="rId76" Type="http://schemas.openxmlformats.org/officeDocument/2006/relationships/hyperlink" Target="https://www.rhinologyjournal.com/Documents/Supplements/supplement_29.pdf" TargetMode="External"/><Relationship Id="rId7" Type="http://schemas.openxmlformats.org/officeDocument/2006/relationships/settings" Target="settings.xml"/><Relationship Id="rId71" Type="http://schemas.openxmlformats.org/officeDocument/2006/relationships/hyperlink" Target="https://www.nice.org.uk/guidance/mpg2" TargetMode="External"/><Relationship Id="rId2" Type="http://schemas.openxmlformats.org/officeDocument/2006/relationships/customXml" Target="../customXml/item2.xml"/><Relationship Id="rId29" Type="http://schemas.openxmlformats.org/officeDocument/2006/relationships/hyperlink" Target="https://www.gov.uk/government/publications/shingles-herpes-zoster-the-green-book-chapter-28a" TargetMode="External"/><Relationship Id="rId24" Type="http://schemas.openxmlformats.org/officeDocument/2006/relationships/hyperlink" Target="https://www.nice.org.uk/guidance/NG79" TargetMode="External"/><Relationship Id="rId40" Type="http://schemas.openxmlformats.org/officeDocument/2006/relationships/hyperlink" Target="https://www.medicines.org.uk/emc" TargetMode="External"/><Relationship Id="rId45" Type="http://schemas.openxmlformats.org/officeDocument/2006/relationships/hyperlink" Target="https://cks.nice.org.uk/topics/analgesia-mild-to-moderate-pain/" TargetMode="External"/><Relationship Id="rId66" Type="http://schemas.openxmlformats.org/officeDocument/2006/relationships/hyperlink" Target="https://www.nhs.uk/conditions/sep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B7AD7B-7981-4DA4-B1A9-82DC34CAC27F}">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D1611018-85AE-4A34-A103-E2B31078C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4.xml><?xml version="1.0" encoding="utf-8"?>
<ds:datastoreItem xmlns:ds="http://schemas.openxmlformats.org/officeDocument/2006/customXml" ds:itemID="{E3727287-F394-445A-9D1F-5D7026D083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6589</Words>
  <Characters>37563</Characters>
  <Application>Microsoft Office Word</Application>
  <DocSecurity>0</DocSecurity>
  <Lines>313</Lines>
  <Paragraphs>88</Paragraphs>
  <ScaleCrop>false</ScaleCrop>
  <Company/>
  <LinksUpToDate>false</LinksUpToDate>
  <CharactersWithSpaces>44064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(LIVERPOOL UNIVERSITY HOSPITALS NHS FOUNDATION TRUST)</dc:creator>
  <cp:keywords/>
  <cp:lastModifiedBy>REYNOLDS, Kieran (LIVERPOOL UNIVERSITY HOSPITALS NHS FOUNDATION TRUST)</cp:lastModifiedBy>
  <cp:revision>4</cp:revision>
  <dcterms:created xsi:type="dcterms:W3CDTF">2026-09-18T09:19:00Z</dcterms:created>
  <dcterms:modified xsi:type="dcterms:W3CDTF">2026-09-30T15:39:00Z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