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3E71A493" w:rsidR="007A1448" w:rsidRPr="00DF77C7" w:rsidRDefault="00C766CF" w:rsidP="006529F3">
      <w:pPr>
        <w:pStyle w:val="PGDTitle2"/>
      </w:pPr>
      <w:r>
        <w:t xml:space="preserve">Supply of erythromycin tablets/oral suspension/oral solution for the treatment of </w:t>
      </w:r>
      <w:r w:rsidR="008E601E">
        <w:t xml:space="preserve">acute sore throat due to suspected streptococcal infection in pregnant individuals </w:t>
      </w:r>
      <w:r w:rsidR="00CE2DD5">
        <w:t xml:space="preserve">in </w:t>
      </w:r>
      <w:r w:rsidR="6CC3EC3D" w:rsidRPr="5AFDCA75">
        <w:rPr>
          <w:highlight w:val="cyan"/>
        </w:rPr>
        <w:t>[</w:t>
      </w:r>
      <w:r w:rsidR="005C6771" w:rsidRPr="5AFDCA75">
        <w:rPr>
          <w:highlight w:val="cyan"/>
        </w:rPr>
        <w:t>location/service/organisation</w:t>
      </w:r>
      <w:r w:rsidR="00E46E97" w:rsidRPr="5AFDCA75">
        <w:rPr>
          <w:highlight w:val="cyan"/>
        </w:rPr>
        <w:t>]</w:t>
      </w:r>
    </w:p>
    <w:p w14:paraId="446CEE0D" w14:textId="77777777" w:rsidR="006529F3" w:rsidRPr="00DF77C7" w:rsidRDefault="006529F3" w:rsidP="004C1FDF">
      <w:pPr>
        <w:pStyle w:val="PGDNormal"/>
      </w:pPr>
    </w:p>
    <w:p w14:paraId="70665420" w14:textId="29CF016E" w:rsidR="00813399" w:rsidRPr="007F687D" w:rsidRDefault="00813399" w:rsidP="00FE70FA">
      <w:pPr>
        <w:jc w:val="center"/>
        <w:rPr>
          <w:rStyle w:val="PGDVersionNumber"/>
        </w:rPr>
      </w:pPr>
      <w:r w:rsidRPr="2D00AE10">
        <w:rPr>
          <w:rStyle w:val="PGDVersionNumber"/>
        </w:rPr>
        <w:t xml:space="preserve">Version Number </w:t>
      </w:r>
      <w:r w:rsidR="007416CB" w:rsidRPr="2D00AE10">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262B00C6">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262B00C6">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262B00C6">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26B9CA55" w14:textId="77777777" w:rsidR="008E601E" w:rsidRDefault="008E601E" w:rsidP="008E601E">
            <w:pPr>
              <w:pStyle w:val="Bulletindent1"/>
            </w:pPr>
            <w:r>
              <w:t xml:space="preserve">Minor typo </w:t>
            </w:r>
            <w:r w:rsidRPr="00510CF8">
              <w:t>corrected: corrected to</w:t>
            </w:r>
            <w:r>
              <w:t xml:space="preserve"> “dected”</w:t>
            </w:r>
            <w:r w:rsidRPr="00510CF8">
              <w:t xml:space="preserve"> </w:t>
            </w:r>
            <w:r>
              <w:t xml:space="preserve">to </w:t>
            </w:r>
            <w:r w:rsidRPr="00510CF8">
              <w:t>“suspected” in Clinical condition or situation to which this PGD applies section</w:t>
            </w:r>
          </w:p>
          <w:p w14:paraId="40B82FC8" w14:textId="4BD68698" w:rsidR="00C766CF" w:rsidRDefault="00C766CF" w:rsidP="008E601E">
            <w:pPr>
              <w:pStyle w:val="Bulletindent1"/>
            </w:pPr>
            <w:r w:rsidRPr="00C766CF">
              <w:t xml:space="preserve">Removal of: </w:t>
            </w:r>
          </w:p>
          <w:p w14:paraId="2B6B0C6C" w14:textId="4818EACF" w:rsidR="00C766CF" w:rsidRDefault="00C766CF" w:rsidP="000E4BAA">
            <w:pPr>
              <w:pStyle w:val="Bulletindent1"/>
              <w:numPr>
                <w:ilvl w:val="1"/>
                <w:numId w:val="15"/>
              </w:numPr>
            </w:pPr>
            <w:r>
              <w:t>erythromycin 500mg/5mL sugar free oral suspension (or oral solution) x 100mL: no longer commercially available</w:t>
            </w:r>
          </w:p>
          <w:p w14:paraId="564B3495" w14:textId="2A92D344" w:rsidR="00C766CF" w:rsidRDefault="00C766CF" w:rsidP="000E4BAA">
            <w:pPr>
              <w:pStyle w:val="Bulletindent1"/>
              <w:numPr>
                <w:ilvl w:val="1"/>
                <w:numId w:val="15"/>
              </w:numPr>
            </w:pPr>
            <w:r>
              <w:t>erythromycin 500mg/5mL oral suspension (or oral solution) x 100mL: no longer commercially available</w:t>
            </w:r>
          </w:p>
          <w:p w14:paraId="232DB12E" w14:textId="77777777" w:rsidR="00C766CF" w:rsidRDefault="00C766CF" w:rsidP="008E601E">
            <w:pPr>
              <w:pStyle w:val="Bulletindent1"/>
            </w:pPr>
            <w:r w:rsidRPr="00C766CF">
              <w:lastRenderedPageBreak/>
              <w:t xml:space="preserve">Removal of ibuprofen from “Specific information for suspected infection to be provided” section </w:t>
            </w:r>
          </w:p>
          <w:p w14:paraId="634E68B0" w14:textId="77777777" w:rsidR="00C766CF" w:rsidRDefault="00C766CF" w:rsidP="008E601E">
            <w:pPr>
              <w:pStyle w:val="Bulletindent1"/>
            </w:pPr>
            <w:r w:rsidRPr="00C766CF">
              <w:t xml:space="preserve">Addition of: </w:t>
            </w:r>
          </w:p>
          <w:p w14:paraId="00D469F3" w14:textId="77777777" w:rsidR="00C766CF" w:rsidRDefault="00C766CF" w:rsidP="008E601E">
            <w:pPr>
              <w:pStyle w:val="Bulletindent1"/>
              <w:numPr>
                <w:ilvl w:val="1"/>
                <w:numId w:val="15"/>
              </w:numPr>
            </w:pPr>
            <w:r w:rsidRPr="00C766CF">
              <w:t>“Lomitapide</w:t>
            </w:r>
          </w:p>
          <w:p w14:paraId="7E45FDC1" w14:textId="77777777" w:rsidR="00CF40BF" w:rsidRDefault="00C766CF" w:rsidP="008E601E">
            <w:pPr>
              <w:pStyle w:val="Bulletindent1"/>
              <w:numPr>
                <w:ilvl w:val="1"/>
                <w:numId w:val="15"/>
              </w:numPr>
            </w:pPr>
            <w:r w:rsidRPr="00C766CF">
              <w:t xml:space="preserve">Medicines where concomitant use with a moderate CYP 3A4 </w:t>
            </w:r>
            <w:r w:rsidRPr="00CF40BF">
              <w:t>inhibitor (i.e. erythromycin)</w:t>
            </w:r>
            <w:r w:rsidRPr="00C766CF">
              <w:t xml:space="preserve"> is contraindicated (e.g.</w:t>
            </w:r>
          </w:p>
          <w:p w14:paraId="49680BC4" w14:textId="77777777" w:rsidR="00CF40BF" w:rsidRDefault="00C766CF" w:rsidP="008E601E">
            <w:pPr>
              <w:pStyle w:val="Bulletindent1"/>
              <w:numPr>
                <w:ilvl w:val="2"/>
                <w:numId w:val="15"/>
              </w:numPr>
            </w:pPr>
            <w:r w:rsidRPr="00C766CF">
              <w:t>Lercanidipine</w:t>
            </w:r>
          </w:p>
          <w:p w14:paraId="151213FA" w14:textId="77777777" w:rsidR="00CF40BF" w:rsidRDefault="00C766CF" w:rsidP="008E601E">
            <w:pPr>
              <w:pStyle w:val="Bulletindent1"/>
              <w:numPr>
                <w:ilvl w:val="2"/>
                <w:numId w:val="15"/>
              </w:numPr>
            </w:pPr>
            <w:r w:rsidRPr="00C766CF">
              <w:t>Ivabradine</w:t>
            </w:r>
          </w:p>
          <w:p w14:paraId="6C7F05FD" w14:textId="77777777" w:rsidR="00CF40BF" w:rsidRDefault="00C766CF" w:rsidP="008E601E">
            <w:pPr>
              <w:pStyle w:val="Bulletindent1"/>
              <w:numPr>
                <w:ilvl w:val="2"/>
                <w:numId w:val="15"/>
              </w:numPr>
            </w:pPr>
            <w:r w:rsidRPr="00C766CF">
              <w:t>Quetiapine)</w:t>
            </w:r>
          </w:p>
          <w:p w14:paraId="54BE377A" w14:textId="2891681E" w:rsidR="0041543B" w:rsidRPr="0009531C" w:rsidRDefault="00C766CF" w:rsidP="008E601E">
            <w:pPr>
              <w:pStyle w:val="Bulletindent1"/>
              <w:numPr>
                <w:ilvl w:val="1"/>
                <w:numId w:val="15"/>
              </w:numPr>
            </w:pPr>
            <w:r w:rsidRPr="00C766CF">
              <w:t>Any other medicine where concomitant use with</w:t>
            </w:r>
            <w:r w:rsidR="00CF40BF" w:rsidRPr="00CF40BF">
              <w:rPr>
                <w:rFonts w:cs="Arial"/>
                <w:color w:val="000000"/>
                <w:sz w:val="20"/>
                <w:lang w:eastAsia="en-GB"/>
              </w:rPr>
              <w:t xml:space="preserve"> </w:t>
            </w:r>
            <w:r w:rsidR="00CF40BF" w:rsidRPr="00CF40BF">
              <w:t>erythromycin is contraindicated” to “Drug Interactions” section</w:t>
            </w:r>
          </w:p>
        </w:tc>
      </w:tr>
      <w:tr w:rsidR="007416CB" w:rsidRPr="00404E02" w14:paraId="487456A3" w14:textId="77777777" w:rsidTr="262B00C6">
        <w:trPr>
          <w:trHeight w:val="442"/>
        </w:trPr>
        <w:tc>
          <w:tcPr>
            <w:tcW w:w="1781" w:type="dxa"/>
            <w:tcBorders>
              <w:top w:val="single" w:sz="4" w:space="0" w:color="auto"/>
              <w:left w:val="single" w:sz="4" w:space="0" w:color="auto"/>
              <w:bottom w:val="single" w:sz="4" w:space="0" w:color="auto"/>
              <w:right w:val="single" w:sz="4" w:space="0" w:color="auto"/>
            </w:tcBorders>
          </w:tcPr>
          <w:p w14:paraId="69A010DA" w14:textId="77777777" w:rsidR="007416CB" w:rsidRPr="007416CB" w:rsidRDefault="007416CB" w:rsidP="007416CB">
            <w:pPr>
              <w:pStyle w:val="Tabletext"/>
              <w:rPr>
                <w:lang w:val="en-GB"/>
              </w:rPr>
            </w:pPr>
            <w:r w:rsidRPr="2D00AE10">
              <w:rPr>
                <w:lang w:val="en-GB"/>
              </w:rPr>
              <w:lastRenderedPageBreak/>
              <w:t>Version 2.0</w:t>
            </w:r>
          </w:p>
          <w:p w14:paraId="3CB373FB" w14:textId="77777777" w:rsidR="007416CB" w:rsidRPr="007416CB" w:rsidRDefault="007416CB" w:rsidP="007416CB">
            <w:pPr>
              <w:pStyle w:val="Tabletext"/>
              <w:rPr>
                <w:lang w:val="en-GB"/>
              </w:rPr>
            </w:pPr>
            <w:r w:rsidRPr="2D00AE10">
              <w:rPr>
                <w:lang w:val="en-GB"/>
              </w:rPr>
              <w:t>April 2026</w:t>
            </w:r>
          </w:p>
          <w:p w14:paraId="63460D89" w14:textId="77777777" w:rsidR="007416CB" w:rsidRDefault="007416CB" w:rsidP="000B4A6E">
            <w:pPr>
              <w:pStyle w:val="Tabletext"/>
            </w:pPr>
          </w:p>
        </w:tc>
        <w:tc>
          <w:tcPr>
            <w:tcW w:w="7020" w:type="dxa"/>
            <w:tcBorders>
              <w:top w:val="single" w:sz="4" w:space="0" w:color="auto"/>
              <w:left w:val="single" w:sz="4" w:space="0" w:color="auto"/>
              <w:bottom w:val="single" w:sz="4" w:space="0" w:color="auto"/>
              <w:right w:val="single" w:sz="4" w:space="0" w:color="auto"/>
            </w:tcBorders>
          </w:tcPr>
          <w:p w14:paraId="5BFF576E" w14:textId="77777777" w:rsidR="007416CB" w:rsidRDefault="007416CB" w:rsidP="007416CB">
            <w:pPr>
              <w:pStyle w:val="Tabletext"/>
            </w:pPr>
            <w:r>
              <w:t xml:space="preserve">Planned end of life review: </w:t>
            </w:r>
          </w:p>
          <w:p w14:paraId="05C0C0E9" w14:textId="35A977C8" w:rsidR="007416CB" w:rsidRPr="007416CB" w:rsidRDefault="7C80EE8D" w:rsidP="007416CB">
            <w:pPr>
              <w:pStyle w:val="Bulletindent1"/>
            </w:pPr>
            <w:r>
              <w:t>Update of SLWG membership</w:t>
            </w:r>
          </w:p>
          <w:p w14:paraId="17D13693" w14:textId="6CA5DD11" w:rsidR="007416CB" w:rsidRPr="007416CB" w:rsidRDefault="007416CB" w:rsidP="007416CB">
            <w:pPr>
              <w:pStyle w:val="Bulletindent1"/>
            </w:pPr>
            <w:r>
              <w:t>Training resources in “Initial training” section updated</w:t>
            </w:r>
          </w:p>
          <w:p w14:paraId="1182228E" w14:textId="63D74057" w:rsidR="007416CB" w:rsidRPr="007416CB" w:rsidRDefault="2C0E9BD2" w:rsidP="5FC5D43D">
            <w:pPr>
              <w:pStyle w:val="Bulletindent1"/>
              <w:rPr>
                <w:rFonts w:eastAsia="Arial" w:cs="Arial"/>
                <w:color w:val="D13438"/>
                <w:szCs w:val="22"/>
              </w:rPr>
            </w:pPr>
            <w:r w:rsidRPr="00EA3ECB">
              <w:rPr>
                <w:rFonts w:eastAsia="Arial" w:cs="Arial"/>
                <w:color w:val="000000" w:themeColor="text1"/>
                <w:szCs w:val="22"/>
              </w:rPr>
              <w:t>Amendment of: “For equivalent doses in children" to “For equivalent doses of corticosteroids in children" in “Criteria for exclusion” section</w:t>
            </w:r>
          </w:p>
        </w:tc>
      </w:tr>
    </w:tbl>
    <w:p w14:paraId="7E95DEB4" w14:textId="77777777" w:rsidR="00AF51D6" w:rsidRDefault="00AF51D6" w:rsidP="00763E7A">
      <w:pPr>
        <w:pStyle w:val="PGDNormal"/>
        <w:rPr>
          <w:highlight w:val="yellow"/>
          <w:lang w:val="en-GB"/>
        </w:rPr>
      </w:pPr>
    </w:p>
    <w:p w14:paraId="2CBBA5EF" w14:textId="03235C3A"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FE70FA">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506E2D" w:rsidRPr="00DF77C7" w14:paraId="5378D4E4" w14:textId="77777777" w:rsidTr="00405FED">
        <w:tc>
          <w:tcPr>
            <w:tcW w:w="3969" w:type="dxa"/>
          </w:tcPr>
          <w:p w14:paraId="14294FA6" w14:textId="77777777" w:rsidR="00506E2D" w:rsidRPr="00DF77C7" w:rsidRDefault="00506E2D"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0FE15B50" w14:textId="77777777" w:rsidR="00506E2D" w:rsidRPr="00DF77C7" w:rsidRDefault="00506E2D" w:rsidP="00405FED">
            <w:pPr>
              <w:pStyle w:val="Tabletext"/>
              <w:rPr>
                <w:lang w:val="en-GB"/>
              </w:rPr>
            </w:pPr>
            <w:r>
              <w:rPr>
                <w:lang w:val="en-GB"/>
              </w:rPr>
              <w:t>1</w:t>
            </w:r>
            <w:r w:rsidRPr="00CF1A96">
              <w:rPr>
                <w:vertAlign w:val="superscript"/>
                <w:lang w:val="en-GB"/>
              </w:rPr>
              <w:t>st</w:t>
            </w:r>
            <w:r>
              <w:rPr>
                <w:lang w:val="en-GB"/>
              </w:rPr>
              <w:t xml:space="preserve"> March 2027</w:t>
            </w:r>
          </w:p>
        </w:tc>
      </w:tr>
      <w:tr w:rsidR="00506E2D" w:rsidRPr="00DF77C7" w14:paraId="4FE01315" w14:textId="77777777" w:rsidTr="00405FED">
        <w:tc>
          <w:tcPr>
            <w:tcW w:w="3969" w:type="dxa"/>
          </w:tcPr>
          <w:p w14:paraId="5D8C1DF2" w14:textId="77777777" w:rsidR="00506E2D" w:rsidRPr="00DF77C7" w:rsidRDefault="00506E2D"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6365B510" w14:textId="77777777" w:rsidR="00506E2D" w:rsidRPr="00DF77C7" w:rsidRDefault="00506E2D"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506E2D" w:rsidRPr="00DF77C7" w14:paraId="6F09C8BD" w14:textId="77777777" w:rsidTr="00405FED">
        <w:tc>
          <w:tcPr>
            <w:tcW w:w="3969" w:type="dxa"/>
          </w:tcPr>
          <w:p w14:paraId="6248F886" w14:textId="77777777" w:rsidR="00506E2D" w:rsidRPr="00DF77C7" w:rsidRDefault="00506E2D"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24731C1A" w14:textId="77777777" w:rsidR="00506E2D" w:rsidRPr="00DF77C7" w:rsidRDefault="00506E2D"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42B7EA36" w:rsidR="000B4A6E" w:rsidRPr="009B7DA4" w:rsidRDefault="000B4A6E" w:rsidP="00AD67D4">
      <w:pPr>
        <w:pStyle w:val="PGDNormal"/>
        <w:rPr>
          <w:color w:val="FF0000"/>
          <w:lang w:val="en-GB"/>
        </w:rPr>
      </w:pPr>
      <w:r w:rsidRPr="2D00AE10">
        <w:rPr>
          <w:lang w:val="en-GB"/>
        </w:rPr>
        <w:t xml:space="preserve">This PGD template has been peer reviewed by the national Upper Respiratory Tract Infection (URTI) antimicrobial PGD Short Life Working Group in accordance with their Terms of Reference. </w:t>
      </w:r>
    </w:p>
    <w:p w14:paraId="58CD625E" w14:textId="1B7CE2BE" w:rsidR="00050C45" w:rsidRPr="0041543B" w:rsidRDefault="00050C45" w:rsidP="00AD67D4">
      <w:pPr>
        <w:pStyle w:val="PGDNormal"/>
      </w:pPr>
      <w:r w:rsidRPr="2D00AE10">
        <w:rPr>
          <w:lang w:val="en-GB"/>
        </w:rPr>
        <w:t>Note</w:t>
      </w:r>
      <w:r w:rsidR="00AF51D6" w:rsidRPr="2D00AE10">
        <w:rPr>
          <w:lang w:val="en-GB"/>
        </w:rPr>
        <w:t>:</w:t>
      </w:r>
      <w:r w:rsidRPr="2D00AE10">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2D00AE10">
        <w:rPr>
          <w:lang w:val="en-GB"/>
        </w:rPr>
        <w:t xml:space="preserve">from the </w:t>
      </w:r>
      <w:hyperlink r:id="rId12">
        <w:r w:rsidR="006829D5" w:rsidRPr="2D00AE10">
          <w:rPr>
            <w:rStyle w:val="Hyperlink"/>
          </w:rPr>
          <w:t>SPS national PGD</w:t>
        </w:r>
        <w:r w:rsidR="0041543B" w:rsidRPr="2D00AE10">
          <w:rPr>
            <w:rStyle w:val="Hyperlink"/>
          </w:rPr>
          <w:t>, protocol and written instructions templates webpage</w:t>
        </w:r>
        <w:r w:rsidR="00E447A8" w:rsidRPr="2D00AE10">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7F6C4F58">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7F6C4F58">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01C346F5" w:rsidR="00E447A8" w:rsidRPr="002416AD" w:rsidRDefault="5AFF6C9A" w:rsidP="7F6C4F58">
            <w:pPr>
              <w:pStyle w:val="Tabletext"/>
              <w:rPr>
                <w:rFonts w:eastAsia="Calibri"/>
                <w:sz w:val="20"/>
              </w:rPr>
            </w:pPr>
            <w:r w:rsidRPr="00EA3ECB">
              <w:rPr>
                <w:rFonts w:eastAsia="Arial" w:cs="Arial"/>
                <w:color w:val="000000" w:themeColor="text1"/>
              </w:rPr>
              <w:t>Lead Pharmacist and Joint Head of AMR PROGRESS Section, AMR and HCAI Division, UK Health Security Agency</w:t>
            </w:r>
            <w:r w:rsidRPr="00EA3ECB">
              <w:rPr>
                <w:rFonts w:cs="Arial"/>
                <w:color w:val="000000" w:themeColor="text1"/>
              </w:rPr>
              <w:t xml:space="preserve"> </w:t>
            </w:r>
          </w:p>
        </w:tc>
      </w:tr>
      <w:tr w:rsidR="00E447A8" w:rsidRPr="00DF77C7" w14:paraId="15A217EB" w14:textId="77777777" w:rsidTr="7F6C4F58">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7F6C4F58">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7F6C4F58">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5EE729AB" w:rsidR="000B4A6E" w:rsidRPr="002416AD" w:rsidRDefault="007416CB" w:rsidP="2D00AE10">
            <w:pPr>
              <w:pStyle w:val="Tabletext"/>
              <w:rPr>
                <w:sz w:val="20"/>
                <w:lang w:val="en-GB"/>
              </w:rPr>
            </w:pPr>
            <w:r w:rsidRPr="2D00AE10">
              <w:rPr>
                <w:rFonts w:cs="Arial"/>
                <w:lang w:val="en-GB"/>
              </w:rPr>
              <w:t>Associate Director – Medicines Governance</w:t>
            </w:r>
            <w:r w:rsidR="000B4A6E" w:rsidRPr="2D00AE10">
              <w:rPr>
                <w:rFonts w:cs="Arial"/>
              </w:rPr>
              <w:t>, Medicines Use and Safety Division, Specialist Pharmacy Service</w:t>
            </w:r>
          </w:p>
        </w:tc>
      </w:tr>
      <w:tr w:rsidR="000B4A6E" w:rsidRPr="00DF77C7" w14:paraId="0E576D53" w14:textId="77777777" w:rsidTr="7F6C4F58">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7F6C4F58">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7F6C4F58">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7F6C4F58">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35BECE73" w:rsidR="000B4A6E" w:rsidRPr="0023356D" w:rsidRDefault="000B4A6E" w:rsidP="2D00AE10">
            <w:pPr>
              <w:pStyle w:val="Tabletext"/>
              <w:rPr>
                <w:rFonts w:cs="Arial"/>
              </w:rPr>
            </w:pPr>
            <w:r w:rsidRPr="2D00AE10">
              <w:rPr>
                <w:rFonts w:cs="Arial"/>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7CD862BF" w:rsidR="000B4A6E" w:rsidRPr="0023356D" w:rsidRDefault="000B4A6E" w:rsidP="2D00AE10">
            <w:pPr>
              <w:pStyle w:val="Tabletext"/>
              <w:rPr>
                <w:rFonts w:cs="Arial"/>
              </w:rPr>
            </w:pPr>
            <w:r w:rsidRPr="2D00AE10">
              <w:rPr>
                <w:rFonts w:cs="Arial"/>
              </w:rPr>
              <w:t>Consultant Paediatric Pharmacist</w:t>
            </w:r>
            <w:r w:rsidR="00AF51D6" w:rsidRPr="2D00AE10">
              <w:rPr>
                <w:rFonts w:cs="Arial"/>
              </w:rPr>
              <w:t>,</w:t>
            </w:r>
            <w:r w:rsidRPr="2D00AE10">
              <w:rPr>
                <w:rFonts w:cs="Arial"/>
              </w:rPr>
              <w:t xml:space="preserve"> Neonatal and Paediatric Pharmacist Group (NPPG) representative.</w:t>
            </w:r>
          </w:p>
        </w:tc>
      </w:tr>
      <w:tr w:rsidR="0023356D" w:rsidRPr="00DF77C7" w14:paraId="4C01E258" w14:textId="77777777" w:rsidTr="7F6C4F58">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5EFF412F" w:rsidR="0023356D" w:rsidRPr="002416AD" w:rsidRDefault="007416CB" w:rsidP="2D00AE10">
            <w:pPr>
              <w:pStyle w:val="Tabletext"/>
              <w:rPr>
                <w:rFonts w:eastAsia="Calibri"/>
                <w:sz w:val="20"/>
                <w:lang w:val="en-GB"/>
              </w:rPr>
            </w:pPr>
            <w:r w:rsidRPr="2D00AE10">
              <w:rPr>
                <w:rFonts w:cs="Arial"/>
              </w:rPr>
              <w:t xml:space="preserve">Advanced </w:t>
            </w:r>
            <w:r w:rsidR="0023356D" w:rsidRPr="2D00AE10">
              <w:rPr>
                <w:rFonts w:cs="Arial"/>
              </w:rPr>
              <w:t>Specialist Pharmacist – Medicines Governance, Medicines Use and Safety Division, Specialist Pharmacy Service</w:t>
            </w:r>
          </w:p>
        </w:tc>
      </w:tr>
      <w:tr w:rsidR="0023356D" w:rsidRPr="0023356D" w14:paraId="69FDDB9F" w14:textId="77777777" w:rsidTr="7F6C4F58">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4B7872A3" w:rsidR="0023356D" w:rsidRPr="0023356D" w:rsidRDefault="0023356D" w:rsidP="0023356D">
            <w:pPr>
              <w:pStyle w:val="Tabletext"/>
              <w:rPr>
                <w:rFonts w:eastAsia="Calibri"/>
              </w:rPr>
            </w:pPr>
            <w:r>
              <w:t xml:space="preserve">Laura Whitney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7F6C4F58">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7F6C4F58">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bl>
    <w:p w14:paraId="10A8B552" w14:textId="4A4E0E61" w:rsidR="00813399" w:rsidRPr="00DF77C7" w:rsidRDefault="005E6491" w:rsidP="6C48041B">
      <w:pPr>
        <w:pStyle w:val="PGDNormal"/>
      </w:pPr>
      <w:r w:rsidRPr="00FE70FA">
        <w:rPr>
          <w:highlight w:val="yellow"/>
        </w:rPr>
        <w:t>[[</w:t>
      </w:r>
      <w:r w:rsidR="00813399" w:rsidRPr="6C48041B">
        <w:rPr>
          <w:highlight w:val="yellow"/>
        </w:rPr>
        <w:t>The PGD template is not legally valid until it has had the relevant organisational approval.  See below</w:t>
      </w:r>
      <w:r w:rsidR="00813399" w:rsidRPr="00FE70FA">
        <w:rPr>
          <w:highlight w:val="yellow"/>
        </w:rPr>
        <w:t>.</w:t>
      </w:r>
      <w:r w:rsidRPr="00FE70FA">
        <w:rPr>
          <w:highlight w:val="yellow"/>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FE70FA">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FE70FA">
        <w:rPr>
          <w:highlight w:val="yellow"/>
          <w:lang w:val="en-GB"/>
        </w:rPr>
        <w:t>.</w:t>
      </w:r>
      <w:r w:rsidR="005E6491" w:rsidRPr="00FE70FA">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10;"/>
      </w:tblPr>
      <w:tblGrid>
        <w:gridCol w:w="3133"/>
        <w:gridCol w:w="2753"/>
        <w:gridCol w:w="1535"/>
        <w:gridCol w:w="1074"/>
      </w:tblGrid>
      <w:tr w:rsidR="00813399" w:rsidRPr="00E7585B" w14:paraId="39D55B3E" w14:textId="77777777" w:rsidTr="2D00AE10">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2D00AE10">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2D00AE10">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2D00AE10">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AA4510" w:rsidRPr="00E7585B" w14:paraId="765E4C03" w14:textId="77777777" w:rsidTr="2D00AE10">
        <w:tc>
          <w:tcPr>
            <w:tcW w:w="3133" w:type="dxa"/>
            <w:tcBorders>
              <w:top w:val="single" w:sz="4" w:space="0" w:color="auto"/>
              <w:left w:val="single" w:sz="4" w:space="0" w:color="auto"/>
              <w:bottom w:val="single" w:sz="4" w:space="0" w:color="auto"/>
              <w:right w:val="single" w:sz="4" w:space="0" w:color="auto"/>
            </w:tcBorders>
          </w:tcPr>
          <w:p w14:paraId="68CC46C1" w14:textId="4C95FEAB" w:rsidR="00AA4510" w:rsidRPr="00E7585B" w:rsidRDefault="00AA4510"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7FC35046" w14:textId="77777777" w:rsidR="00AA4510" w:rsidRPr="00E7585B" w:rsidRDefault="00AA4510"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02EB786E" w14:textId="77777777" w:rsidR="00AA4510" w:rsidRPr="00E7585B" w:rsidRDefault="00AA4510"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1E77D620" w14:textId="77777777" w:rsidR="00AA4510" w:rsidRPr="00E7585B" w:rsidRDefault="00AA4510" w:rsidP="00B65003">
            <w:pPr>
              <w:pStyle w:val="Tabletext"/>
              <w:rPr>
                <w:szCs w:val="22"/>
                <w:lang w:val="en-GB"/>
              </w:rPr>
            </w:pPr>
          </w:p>
        </w:tc>
      </w:tr>
      <w:tr w:rsidR="00813399" w:rsidRPr="00E7585B" w14:paraId="317E6CF7" w14:textId="77777777" w:rsidTr="2D00AE10">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00E7585B">
              <w:rPr>
                <w:rStyle w:val="TableHeaderColumn"/>
                <w:sz w:val="22"/>
                <w:szCs w:val="22"/>
              </w:rPr>
              <w:t xml:space="preserve">Person signing on behalf of </w:t>
            </w:r>
            <w:r w:rsidR="61674AA8" w:rsidRPr="00E7585B">
              <w:rPr>
                <w:rStyle w:val="TableHeaderColumn"/>
                <w:sz w:val="22"/>
                <w:szCs w:val="22"/>
              </w:rPr>
              <w:t xml:space="preserve">the </w:t>
            </w:r>
            <w:hyperlink r:id="rId14" w:anchor="terms-used-in-the-guideline" w:history="1">
              <w:r w:rsidR="00D0044C" w:rsidRPr="00AF51D6">
                <w:rPr>
                  <w:rStyle w:val="Hyperlink"/>
                  <w:rFonts w:ascii="Arial" w:hAnsi="Arial" w:cs="Arial"/>
                  <w:b/>
                  <w:bCs/>
                  <w:sz w:val="22"/>
                  <w:szCs w:val="22"/>
                </w:rPr>
                <w:t>authorising body</w:t>
              </w:r>
              <w:r w:rsidR="61674AA8" w:rsidRPr="00AF51D6">
                <w:rPr>
                  <w:rStyle w:val="Hyperlink"/>
                  <w:rFonts w:ascii="Arial" w:hAnsi="Arial" w:cs="Arial"/>
                  <w:b/>
                  <w:bCs/>
                  <w:sz w:val="22"/>
                  <w:szCs w:val="22"/>
                </w:rPr>
                <w:t xml:space="preserve"> as defined by NICE</w:t>
              </w:r>
            </w:hyperlink>
            <w:r w:rsidR="61674AA8" w:rsidRPr="00E7585B">
              <w:rPr>
                <w:rStyle w:val="Hyperlink"/>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FE70FA">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lastRenderedPageBreak/>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FE70FA">
        <w:rPr>
          <w:highlight w:val="yellow"/>
          <w:lang w:val="en-GB"/>
        </w:rPr>
        <w:t>.</w:t>
      </w:r>
      <w:r w:rsidR="00E46E97" w:rsidRPr="00FE70FA">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760A0B12">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760A0B12">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651723">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651723">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651723">
            <w:pPr>
              <w:pStyle w:val="Bulletindent1"/>
              <w:numPr>
                <w:ilvl w:val="1"/>
                <w:numId w:val="15"/>
              </w:numPr>
            </w:pPr>
            <w:hyperlink r:id="rId16" w:history="1">
              <w:r w:rsidRPr="00E01E4C">
                <w:rPr>
                  <w:rStyle w:val="Hyperlink"/>
                </w:rPr>
                <w:t>TARGET antibiotics toolkit hub</w:t>
              </w:r>
            </w:hyperlink>
            <w:r w:rsidRPr="00E01E4C">
              <w:t xml:space="preserve"> (RCGP)</w:t>
            </w:r>
          </w:p>
          <w:p w14:paraId="396ECE41" w14:textId="2141F9A7" w:rsidR="00E015AA" w:rsidRPr="00E015AA" w:rsidRDefault="00E015AA" w:rsidP="00651723">
            <w:pPr>
              <w:pStyle w:val="Bulletindent1"/>
              <w:numPr>
                <w:ilvl w:val="1"/>
                <w:numId w:val="15"/>
              </w:numPr>
            </w:pPr>
            <w:hyperlink r:id="rId17" w:history="1">
              <w:r w:rsidRPr="00E015AA">
                <w:rPr>
                  <w:rStyle w:val="Hyperlink"/>
                  <w:rFonts w:cs="Arial"/>
                  <w:szCs w:val="22"/>
                </w:rPr>
                <w:t>CPPE minor ailments</w:t>
              </w:r>
            </w:hyperlink>
            <w:r w:rsidRPr="00E015AA">
              <w:t xml:space="preserve"> (registration required; free for registered pharmacy professionals)</w:t>
            </w:r>
          </w:p>
          <w:p w14:paraId="62D5FD96" w14:textId="6EF91BCB" w:rsidR="00E015AA" w:rsidRPr="00FE70FA" w:rsidRDefault="6346CC1E" w:rsidP="00651723">
            <w:pPr>
              <w:pStyle w:val="Bulletindent1"/>
            </w:pPr>
            <w:r w:rsidRPr="00FE70FA">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651723">
            <w:pPr>
              <w:pStyle w:val="Bulletindent1"/>
            </w:pPr>
            <w:r w:rsidRPr="00E015AA">
              <w:t xml:space="preserve">Practitioners operating under this PGD must be familiar with the product and alert to changes in the </w:t>
            </w:r>
            <w:hyperlink r:id="rId18"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651723">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651723">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651723">
            <w:pPr>
              <w:pStyle w:val="Bulletindent1"/>
              <w:numPr>
                <w:ilvl w:val="1"/>
                <w:numId w:val="15"/>
              </w:numPr>
              <w:rPr>
                <w:szCs w:val="23"/>
              </w:rPr>
            </w:pPr>
            <w:hyperlink r:id="rId19"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30147B42" w:rsidR="00E015AA" w:rsidRPr="00651723" w:rsidRDefault="6346CC1E" w:rsidP="00133EED">
            <w:pPr>
              <w:pStyle w:val="Bulletindent1"/>
              <w:numPr>
                <w:ilvl w:val="1"/>
                <w:numId w:val="15"/>
              </w:numPr>
            </w:pPr>
            <w:hyperlink r:id="rId20">
              <w:r w:rsidRPr="760A0B12">
                <w:rPr>
                  <w:rStyle w:val="Hyperlink"/>
                  <w:rFonts w:cs="Arial"/>
                </w:rPr>
                <w:t>eLfH Sepsis e-learning programme</w:t>
              </w:r>
            </w:hyperlink>
            <w:r>
              <w:t xml:space="preserve"> (registration required)</w:t>
            </w:r>
          </w:p>
          <w:p w14:paraId="20F5CD6A" w14:textId="77777777" w:rsidR="00651723" w:rsidRPr="00D124FA" w:rsidRDefault="2731D0A9" w:rsidP="00651723">
            <w:pPr>
              <w:numPr>
                <w:ilvl w:val="1"/>
                <w:numId w:val="15"/>
              </w:numPr>
              <w:autoSpaceDE w:val="0"/>
              <w:autoSpaceDN w:val="0"/>
              <w:adjustRightInd w:val="0"/>
              <w:spacing w:after="0" w:line="240" w:lineRule="auto"/>
              <w:rPr>
                <w:rFonts w:ascii="Arial" w:hAnsi="Arial" w:cs="Arial"/>
                <w:sz w:val="22"/>
                <w:szCs w:val="22"/>
              </w:rPr>
            </w:pPr>
            <w:hyperlink r:id="rId21" w:history="1">
              <w:r w:rsidRPr="00E16794">
                <w:rPr>
                  <w:rStyle w:val="Hyperlink"/>
                  <w:rFonts w:ascii="Arial" w:hAnsi="Arial" w:cs="Arial"/>
                  <w:sz w:val="22"/>
                  <w:szCs w:val="22"/>
                  <w:shd w:val="clear" w:color="auto" w:fill="FFFFFF"/>
                </w:rPr>
                <w:t>The UK Sepsis Trust e-learning programme</w:t>
              </w:r>
            </w:hyperlink>
            <w:r w:rsidRPr="00D124FA" w:rsidDel="00D6599B">
              <w:rPr>
                <w:rFonts w:ascii="Arial" w:hAnsi="Arial" w:cs="Arial"/>
                <w:sz w:val="22"/>
                <w:szCs w:val="22"/>
                <w:shd w:val="clear" w:color="auto" w:fill="FFFFFF"/>
              </w:rPr>
              <w:t xml:space="preserve"> </w:t>
            </w:r>
            <w:r w:rsidRPr="00D124FA">
              <w:rPr>
                <w:rFonts w:ascii="Arial" w:hAnsi="Arial" w:cs="Arial"/>
                <w:sz w:val="22"/>
                <w:szCs w:val="22"/>
                <w:shd w:val="clear" w:color="auto" w:fill="FFFFFF"/>
              </w:rPr>
              <w:t>(</w:t>
            </w:r>
            <w:r w:rsidRPr="2D00AE10">
              <w:rPr>
                <w:rFonts w:ascii="Arial" w:hAnsi="Arial" w:cs="Arial"/>
                <w:i/>
                <w:iCs/>
                <w:sz w:val="22"/>
                <w:szCs w:val="22"/>
                <w:shd w:val="clear" w:color="auto" w:fill="FFFFFF"/>
              </w:rPr>
              <w:t>note: this is not a free resource</w:t>
            </w:r>
            <w:r w:rsidRPr="00D124FA">
              <w:rPr>
                <w:rFonts w:ascii="Arial" w:hAnsi="Arial" w:cs="Arial"/>
                <w:sz w:val="22"/>
                <w:szCs w:val="22"/>
                <w:shd w:val="clear" w:color="auto" w:fill="FFFFFF"/>
              </w:rPr>
              <w:t>)</w:t>
            </w:r>
            <w:r w:rsidRPr="00D124FA" w:rsidDel="00D207C1">
              <w:rPr>
                <w:rFonts w:ascii="Arial" w:hAnsi="Arial" w:cs="Arial"/>
                <w:sz w:val="22"/>
                <w:szCs w:val="22"/>
                <w:shd w:val="clear" w:color="auto" w:fill="FFFFFF"/>
              </w:rPr>
              <w:t xml:space="preserve"> </w:t>
            </w:r>
          </w:p>
          <w:p w14:paraId="6B317C37" w14:textId="2F94A78D" w:rsidR="06FC85B4" w:rsidRDefault="06FC85B4" w:rsidP="2D00AE10">
            <w:pPr>
              <w:pStyle w:val="Bulletindent1"/>
              <w:rPr>
                <w:rStyle w:val="Hyperlink"/>
              </w:rPr>
            </w:pPr>
            <w:r w:rsidRPr="6C48041B">
              <w:rPr>
                <w:rStyle w:val="Hyperlink"/>
                <w:color w:val="auto"/>
                <w:u w:val="none"/>
              </w:rPr>
              <w:t>Undertaken a</w:t>
            </w:r>
            <w:r w:rsidRPr="6C48041B">
              <w:t>ppropriate training for working under PGDs for the supply and administration of medicines.</w:t>
            </w:r>
            <w:r w:rsidR="15FBCFEC" w:rsidRPr="6C48041B">
              <w:t xml:space="preserve"> </w:t>
            </w:r>
            <w:r w:rsidRPr="6C48041B">
              <w:t xml:space="preserve">Recommended training - </w:t>
            </w:r>
            <w:hyperlink r:id="rId22">
              <w:r w:rsidRPr="6C48041B">
                <w:rPr>
                  <w:rStyle w:val="Hyperlink"/>
                </w:rPr>
                <w:t>eLfH PGD e-learning programme</w:t>
              </w:r>
            </w:hyperlink>
          </w:p>
          <w:p w14:paraId="4B43E5B0" w14:textId="2B1FDD85" w:rsidR="00B81529" w:rsidRPr="00E015AA" w:rsidRDefault="00FE6E1E" w:rsidP="00651723">
            <w:pPr>
              <w:pStyle w:val="Bulletindent1"/>
            </w:pPr>
            <w:r w:rsidRPr="00E015AA">
              <w:rPr>
                <w:highlight w:val="cyan"/>
              </w:rPr>
              <w:lastRenderedPageBreak/>
              <w:t>[The healthcare professional has completed locally required training (including updates) in safeguarding children and vulnerable adults.]</w:t>
            </w:r>
          </w:p>
        </w:tc>
      </w:tr>
      <w:tr w:rsidR="00B81529" w:rsidRPr="00DF77C7" w14:paraId="15ADED8B" w14:textId="77777777" w:rsidTr="760A0B12">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1DADB760"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D656F2">
              <w:rPr>
                <w:highlight w:val="cyan"/>
              </w:rPr>
              <w:t>[(</w:t>
            </w:r>
            <w:r w:rsidRPr="00E015AA">
              <w:rPr>
                <w:highlight w:val="cyan"/>
              </w:rPr>
              <w:t>see an example authorisation record sheet in Appendix A)</w:t>
            </w:r>
            <w:r w:rsidR="00D656F2">
              <w:rPr>
                <w:highlight w:val="cyan"/>
              </w:rPr>
              <w:t>]</w:t>
            </w:r>
            <w:r w:rsidRPr="00D656F2">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3"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0517F5E5" w:rsidR="00B81529" w:rsidRPr="00DF77C7" w:rsidRDefault="6E24AF43" w:rsidP="00E015AA">
            <w:pPr>
              <w:pStyle w:val="Tabletext"/>
              <w:rPr>
                <w:lang w:val="en-GB"/>
              </w:rPr>
            </w:pPr>
            <w:r w:rsidRPr="2D00AE10">
              <w:rPr>
                <w:rStyle w:val="normaltextrun"/>
                <w:rFonts w:eastAsiaTheme="minorEastAsia" w:cs="Arial"/>
              </w:rPr>
              <w:t>Individuals</w:t>
            </w:r>
            <w:r w:rsidRPr="2D00AE10">
              <w:rPr>
                <w:rStyle w:val="apple-converted-space"/>
                <w:rFonts w:eastAsiaTheme="majorEastAsia" w:cs="Arial"/>
              </w:rPr>
              <w:t> </w:t>
            </w:r>
            <w:r w:rsidRPr="2D00AE10">
              <w:rPr>
                <w:rStyle w:val="normaltextrun"/>
                <w:rFonts w:eastAsiaTheme="minorEastAsia" w:cs="Arial"/>
              </w:rPr>
              <w:t>operating</w:t>
            </w:r>
            <w:r w:rsidRPr="2D00AE10">
              <w:rPr>
                <w:rStyle w:val="apple-converted-space"/>
                <w:rFonts w:eastAsiaTheme="majorEastAsia" w:cs="Arial"/>
              </w:rPr>
              <w:t> </w:t>
            </w:r>
            <w:r w:rsidRPr="2D00AE10">
              <w:rPr>
                <w:rStyle w:val="normaltextrun"/>
                <w:rFonts w:eastAsiaTheme="minorEastAsia" w:cs="Arial"/>
              </w:rPr>
              <w:t>under this PGD should follow</w:t>
            </w:r>
            <w:r w:rsidRPr="2D00AE10">
              <w:rPr>
                <w:rStyle w:val="apple-converted-space"/>
                <w:rFonts w:eastAsiaTheme="majorEastAsia" w:cs="Arial"/>
              </w:rPr>
              <w:t> </w:t>
            </w:r>
            <w:hyperlink r:id="rId24">
              <w:r w:rsidRPr="2D00AE10">
                <w:rPr>
                  <w:rStyle w:val="normaltextrun"/>
                  <w:rFonts w:eastAsiaTheme="minorEastAsia" w:cs="Arial"/>
                  <w:color w:val="0000FF"/>
                  <w:u w:val="single"/>
                </w:rPr>
                <w:t>national guidance for the</w:t>
              </w:r>
              <w:r w:rsidRPr="2D00AE10">
                <w:rPr>
                  <w:rStyle w:val="apple-converted-space"/>
                  <w:rFonts w:eastAsiaTheme="majorEastAsia" w:cs="Arial"/>
                  <w:color w:val="0000FF"/>
                  <w:u w:val="single"/>
                </w:rPr>
                <w:t> </w:t>
              </w:r>
              <w:r w:rsidRPr="2D00AE10">
                <w:rPr>
                  <w:rStyle w:val="normaltextrun"/>
                  <w:rFonts w:eastAsiaTheme="minorEastAsia" w:cs="Arial"/>
                  <w:color w:val="0000FF"/>
                  <w:u w:val="single"/>
                </w:rPr>
                <w:t>diagnosis and management (NICE guidance</w:t>
              </w:r>
              <w:r w:rsidRPr="2D00AE10">
                <w:rPr>
                  <w:rStyle w:val="apple-converted-space"/>
                  <w:rFonts w:eastAsiaTheme="majorEastAsia" w:cs="Arial"/>
                  <w:color w:val="0000FF"/>
                  <w:u w:val="single"/>
                </w:rPr>
                <w:t> </w:t>
              </w:r>
              <w:r w:rsidRPr="2D00AE10">
                <w:rPr>
                  <w:rStyle w:val="normaltextrun"/>
                  <w:rFonts w:eastAsiaTheme="minorEastAsia" w:cs="Arial"/>
                  <w:color w:val="0000FF"/>
                  <w:u w:val="single"/>
                </w:rPr>
                <w:t>NG84)</w:t>
              </w:r>
              <w:r w:rsidRPr="2D00AE10">
                <w:rPr>
                  <w:rStyle w:val="apple-converted-space"/>
                  <w:rFonts w:eastAsiaTheme="majorEastAsia" w:cs="Arial"/>
                  <w:color w:val="0000FF"/>
                  <w:u w:val="single"/>
                </w:rPr>
                <w:t> </w:t>
              </w:r>
              <w:r w:rsidRPr="2D00AE10">
                <w:rPr>
                  <w:rStyle w:val="normaltextrun"/>
                  <w:rFonts w:eastAsiaTheme="minorEastAsia" w:cs="Arial"/>
                  <w:color w:val="0000FF"/>
                  <w:u w:val="single"/>
                </w:rPr>
                <w:t>of acute</w:t>
              </w:r>
              <w:r w:rsidRPr="2D00AE10">
                <w:rPr>
                  <w:rStyle w:val="apple-converted-space"/>
                  <w:rFonts w:eastAsiaTheme="majorEastAsia" w:cs="Arial"/>
                  <w:color w:val="0000FF"/>
                  <w:u w:val="single"/>
                </w:rPr>
                <w:t> </w:t>
              </w:r>
              <w:r w:rsidRPr="2D00AE10">
                <w:rPr>
                  <w:rStyle w:val="normaltextrun"/>
                  <w:rFonts w:eastAsiaTheme="minorEastAsia" w:cs="Arial"/>
                  <w:color w:val="0000FF"/>
                  <w:u w:val="single"/>
                </w:rPr>
                <w:t>sore throats in</w:t>
              </w:r>
              <w:r w:rsidRPr="2D00AE10">
                <w:rPr>
                  <w:rStyle w:val="apple-converted-space"/>
                  <w:rFonts w:eastAsiaTheme="majorEastAsia" w:cs="Arial"/>
                  <w:color w:val="0000FF"/>
                  <w:u w:val="single"/>
                </w:rPr>
                <w:t> </w:t>
              </w:r>
              <w:r w:rsidRPr="2D00AE10">
                <w:rPr>
                  <w:rStyle w:val="normaltextrun"/>
                  <w:rFonts w:eastAsiaTheme="minorEastAsia" w:cs="Arial"/>
                  <w:color w:val="0000FF"/>
                  <w:u w:val="single"/>
                </w:rPr>
                <w:t>children and</w:t>
              </w:r>
              <w:r w:rsidRPr="2D00AE10">
                <w:rPr>
                  <w:rStyle w:val="apple-converted-space"/>
                  <w:rFonts w:eastAsiaTheme="majorEastAsia" w:cs="Arial"/>
                  <w:color w:val="0000FF"/>
                  <w:u w:val="single"/>
                </w:rPr>
                <w:t> </w:t>
              </w:r>
              <w:r w:rsidRPr="2D00AE10">
                <w:rPr>
                  <w:rStyle w:val="normaltextrun"/>
                  <w:rFonts w:eastAsiaTheme="minorEastAsia" w:cs="Arial"/>
                  <w:color w:val="0000FF"/>
                  <w:u w:val="single"/>
                </w:rPr>
                <w:t>adults</w:t>
              </w:r>
            </w:hyperlink>
            <w:r w:rsidRPr="2D00AE10">
              <w:rPr>
                <w:rStyle w:val="normaltextrun"/>
                <w:rFonts w:eastAsiaTheme="minorEastAsia" w:cs="Arial"/>
              </w:rPr>
              <w:t>.  </w:t>
            </w:r>
            <w:r w:rsidRPr="2D00AE10">
              <w:rPr>
                <w:rStyle w:val="eop"/>
                <w:rFonts w:cs="Arial"/>
              </w:rPr>
              <w:t> </w:t>
            </w:r>
          </w:p>
        </w:tc>
      </w:tr>
      <w:tr w:rsidR="00B81529" w:rsidRPr="00DF77C7" w14:paraId="25FEFD2D" w14:textId="77777777" w:rsidTr="760A0B12">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D656F2">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w:t>
            </w:r>
            <w:r w:rsidR="00B81529" w:rsidRPr="00D656F2">
              <w:rPr>
                <w:highlight w:val="cyan"/>
                <w:lang w:val="en-GB"/>
              </w:rPr>
              <w:t>n</w:t>
            </w:r>
            <w:r w:rsidR="00FE6E1E" w:rsidRPr="00D656F2">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5AFDCA75">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511528C7" w:rsidR="00D36D23" w:rsidRDefault="008E601E" w:rsidP="00957B7C">
            <w:pPr>
              <w:pStyle w:val="Tabletext"/>
            </w:pPr>
            <w:r>
              <w:rPr>
                <w:rFonts w:cs="Arial"/>
                <w:iCs/>
                <w:szCs w:val="22"/>
              </w:rPr>
              <w:t xml:space="preserve">Acute sore throat due to suspected streptococcal infection in young people and adults aged 16 years and over who are pregnant, or where pregnancy is suspected and where </w:t>
            </w:r>
            <w:r w:rsidRPr="00383788">
              <w:rPr>
                <w:rFonts w:cs="Arial"/>
                <w:iCs/>
                <w:szCs w:val="22"/>
              </w:rPr>
              <w:t>phenoxymethylpenicillin is not</w:t>
            </w:r>
            <w:r>
              <w:rPr>
                <w:rFonts w:cs="Arial"/>
                <w:iCs/>
                <w:szCs w:val="22"/>
              </w:rPr>
              <w:t xml:space="preserve"> appropriate due to hypersensitivity.</w:t>
            </w:r>
          </w:p>
        </w:tc>
      </w:tr>
      <w:tr w:rsidR="00AE4F4B" w14:paraId="423D958D" w14:textId="77777777" w:rsidTr="5AFDCA75">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835A76">
            <w:pPr>
              <w:pStyle w:val="Bulletindent1"/>
            </w:pPr>
            <w:r w:rsidRPr="002561E8">
              <w:t>Informed consent</w:t>
            </w:r>
          </w:p>
          <w:p w14:paraId="535206E0" w14:textId="77777777" w:rsidR="009B7DA4" w:rsidRDefault="006E1B84" w:rsidP="008E601E">
            <w:pPr>
              <w:pStyle w:val="Bulletindent1"/>
            </w:pPr>
            <w:r w:rsidRPr="006E1B84">
              <w:t xml:space="preserve">Individuals aged </w:t>
            </w:r>
            <w:r w:rsidR="00F261DA">
              <w:t>16</w:t>
            </w:r>
            <w:r w:rsidRPr="006E1B84">
              <w:t xml:space="preserve"> years and over</w:t>
            </w:r>
          </w:p>
          <w:p w14:paraId="21CEF98B" w14:textId="28229F9D" w:rsidR="00835A76" w:rsidRPr="009B7DA4" w:rsidRDefault="1FD86F03" w:rsidP="008E601E">
            <w:pPr>
              <w:pStyle w:val="Bulletindent1"/>
              <w:rPr>
                <w:rStyle w:val="eop"/>
              </w:rPr>
            </w:pPr>
            <w:r w:rsidRPr="009B7DA4">
              <w:rPr>
                <w:rStyle w:val="normaltextrun"/>
                <w:rFonts w:eastAsiaTheme="minorEastAsia" w:cs="Arial"/>
              </w:rPr>
              <w:t>Diagnosis of sore throat using the</w:t>
            </w:r>
            <w:r w:rsidRPr="009B7DA4">
              <w:rPr>
                <w:rStyle w:val="apple-converted-space"/>
                <w:rFonts w:eastAsiaTheme="minorEastAsia" w:cs="Arial"/>
              </w:rPr>
              <w:t> </w:t>
            </w:r>
            <w:hyperlink r:id="rId25">
              <w:r w:rsidRPr="009B7DA4">
                <w:rPr>
                  <w:rStyle w:val="normaltextrun"/>
                  <w:rFonts w:eastAsiaTheme="minorEastAsia" w:cs="Arial"/>
                  <w:color w:val="0000FF"/>
                  <w:u w:val="single"/>
                </w:rPr>
                <w:t>NICE guidance NG84: for the diagnosis and management of acute sore throats in children and adults</w:t>
              </w:r>
            </w:hyperlink>
            <w:r w:rsidRPr="009B7DA4">
              <w:rPr>
                <w:rStyle w:val="eop"/>
                <w:rFonts w:cs="Arial"/>
              </w:rPr>
              <w:t> </w:t>
            </w:r>
          </w:p>
          <w:p w14:paraId="2C08D15E" w14:textId="77777777" w:rsidR="009B7DA4" w:rsidRDefault="009B7DA4" w:rsidP="008E601E">
            <w:pPr>
              <w:pStyle w:val="Tabletext"/>
            </w:pPr>
          </w:p>
          <w:p w14:paraId="58193E08" w14:textId="4376938C" w:rsidR="008E601E" w:rsidRPr="00F72848" w:rsidRDefault="008E601E" w:rsidP="2D00AE10">
            <w:pPr>
              <w:pStyle w:val="Tabletext"/>
              <w:rPr>
                <w:lang w:val="en-GB"/>
              </w:rPr>
            </w:pPr>
            <w:r w:rsidRPr="2D00AE10">
              <w:rPr>
                <w:b/>
                <w:bCs/>
                <w:lang w:val="en-GB"/>
              </w:rPr>
              <w:t xml:space="preserve">Diagnostic tool (children and adults) </w:t>
            </w:r>
          </w:p>
          <w:p w14:paraId="5B6D9405" w14:textId="77777777" w:rsidR="008E601E" w:rsidRPr="00F72848" w:rsidRDefault="008E601E" w:rsidP="008E601E">
            <w:pPr>
              <w:pStyle w:val="Tabletext"/>
              <w:rPr>
                <w:iCs/>
                <w:lang w:val="en-GB"/>
              </w:rPr>
            </w:pPr>
            <w:hyperlink r:id="rId26" w:history="1">
              <w:r w:rsidRPr="00F72848">
                <w:rPr>
                  <w:rStyle w:val="Hyperlink"/>
                  <w:bCs/>
                  <w:iCs/>
                  <w:lang w:val="en-GB"/>
                </w:rPr>
                <w:t>FeverPAIN score</w:t>
              </w:r>
            </w:hyperlink>
            <w:r w:rsidRPr="00F72848">
              <w:rPr>
                <w:iCs/>
                <w:lang w:val="en-GB"/>
              </w:rPr>
              <w:t xml:space="preserve"> for Strep pharyngitis (one point for each):</w:t>
            </w:r>
          </w:p>
          <w:p w14:paraId="15D458DD" w14:textId="77777777" w:rsidR="008E601E" w:rsidRPr="00F72848" w:rsidRDefault="008E601E" w:rsidP="00835A76">
            <w:pPr>
              <w:pStyle w:val="Bulletindent1"/>
            </w:pPr>
            <w:r w:rsidRPr="00F72848">
              <w:rPr>
                <w:b/>
              </w:rPr>
              <w:t>Fever</w:t>
            </w:r>
            <w:r w:rsidRPr="00F72848">
              <w:t xml:space="preserve"> (high temperature) in previous 24 hours </w:t>
            </w:r>
          </w:p>
          <w:p w14:paraId="0E61CFFC" w14:textId="77777777" w:rsidR="008E601E" w:rsidRPr="00F72848" w:rsidRDefault="008E601E" w:rsidP="00835A76">
            <w:pPr>
              <w:pStyle w:val="Bulletindent1"/>
            </w:pPr>
            <w:r w:rsidRPr="00F72848">
              <w:rPr>
                <w:b/>
              </w:rPr>
              <w:t>P</w:t>
            </w:r>
            <w:r w:rsidRPr="00F72848">
              <w:t>urulent tonsils</w:t>
            </w:r>
          </w:p>
          <w:p w14:paraId="5974A4C7" w14:textId="77777777" w:rsidR="008E601E" w:rsidRPr="00F72848" w:rsidRDefault="008E601E" w:rsidP="00835A76">
            <w:pPr>
              <w:pStyle w:val="Bulletindent1"/>
            </w:pPr>
            <w:r w:rsidRPr="00F72848">
              <w:rPr>
                <w:b/>
              </w:rPr>
              <w:t>A</w:t>
            </w:r>
            <w:r w:rsidRPr="00F72848">
              <w:t xml:space="preserve">ttend rapidly (symptom onset ≤3 days) </w:t>
            </w:r>
          </w:p>
          <w:p w14:paraId="6AE242E7" w14:textId="77777777" w:rsidR="008E601E" w:rsidRPr="00F72848" w:rsidRDefault="008E601E" w:rsidP="00835A76">
            <w:pPr>
              <w:pStyle w:val="Bulletindent1"/>
            </w:pPr>
            <w:r w:rsidRPr="00F72848">
              <w:t xml:space="preserve">Severe tonsillar </w:t>
            </w:r>
            <w:r w:rsidRPr="00F72848">
              <w:rPr>
                <w:b/>
              </w:rPr>
              <w:t>I</w:t>
            </w:r>
            <w:r w:rsidRPr="00F72848">
              <w:t xml:space="preserve">nflammation </w:t>
            </w:r>
          </w:p>
          <w:p w14:paraId="052D853E" w14:textId="77777777" w:rsidR="008E601E" w:rsidRDefault="008E601E" w:rsidP="00835A76">
            <w:pPr>
              <w:pStyle w:val="Bulletindent1"/>
            </w:pPr>
            <w:r w:rsidRPr="2D00AE10">
              <w:rPr>
                <w:b/>
                <w:bCs/>
              </w:rPr>
              <w:t>N</w:t>
            </w:r>
            <w:r>
              <w:t xml:space="preserve">o cough/coryza </w:t>
            </w:r>
          </w:p>
          <w:p w14:paraId="38301D00" w14:textId="77777777" w:rsidR="00835A76" w:rsidRPr="00F72848" w:rsidRDefault="00835A76" w:rsidP="2D00AE10">
            <w:pPr>
              <w:pStyle w:val="Bulletindent1"/>
              <w:numPr>
                <w:ilvl w:val="0"/>
                <w:numId w:val="0"/>
              </w:numPr>
              <w:ind w:left="720"/>
            </w:pPr>
          </w:p>
          <w:p w14:paraId="02A2FFD7" w14:textId="4E2A624F" w:rsidR="00AE4F4B" w:rsidRDefault="008E601E" w:rsidP="2D00AE10">
            <w:pPr>
              <w:pStyle w:val="Bulletindent1"/>
              <w:numPr>
                <w:ilvl w:val="0"/>
                <w:numId w:val="0"/>
              </w:numPr>
            </w:pPr>
            <w:hyperlink r:id="rId27" w:history="1">
              <w:r w:rsidRPr="2D00AE10">
                <w:rPr>
                  <w:rStyle w:val="Hyperlink"/>
                </w:rPr>
                <w:t>FeverPAIN score</w:t>
              </w:r>
            </w:hyperlink>
            <w:r w:rsidRPr="2D00AE10">
              <w:t xml:space="preserve"> of 4 or 5 with </w:t>
            </w:r>
            <w:r w:rsidRPr="2D00AE10">
              <w:rPr>
                <w:b/>
                <w:bCs/>
              </w:rPr>
              <w:t>severe symptoms</w:t>
            </w:r>
            <w:r w:rsidRPr="2D00AE10">
              <w:t xml:space="preserve"> required for antimicrobial to be considered (see </w:t>
            </w:r>
            <w:bookmarkStart w:id="4" w:name="Action"/>
            <w:r w:rsidR="00193E53">
              <w:fldChar w:fldCharType="begin"/>
            </w:r>
            <w:r w:rsidR="00193E53">
              <w:instrText>HYPERLINK  \l "Actionifexcluded"</w:instrText>
            </w:r>
            <w:r w:rsidR="00193E53">
              <w:fldChar w:fldCharType="separate"/>
            </w:r>
            <w:r w:rsidRPr="00193E53">
              <w:rPr>
                <w:rStyle w:val="Hyperlink"/>
              </w:rPr>
              <w:t>Action to be taken if the individual is excluded</w:t>
            </w:r>
            <w:r w:rsidR="00193E53">
              <w:fldChar w:fldCharType="end"/>
            </w:r>
            <w:r w:rsidRPr="2D00AE10">
              <w:rPr>
                <w:b/>
                <w:bCs/>
              </w:rPr>
              <w:t xml:space="preserve"> </w:t>
            </w:r>
            <w:bookmarkEnd w:id="4"/>
            <w:r w:rsidRPr="2D00AE10">
              <w:t>section)</w:t>
            </w:r>
            <w:r w:rsidRPr="00F72848">
              <w:rPr>
                <w:bCs/>
                <w:iCs/>
              </w:rPr>
              <w:t>.</w:t>
            </w:r>
          </w:p>
        </w:tc>
      </w:tr>
      <w:tr w:rsidR="00AE4F4B" w14:paraId="6FC007A9" w14:textId="77777777" w:rsidTr="5AFDCA75">
        <w:tc>
          <w:tcPr>
            <w:tcW w:w="2542" w:type="dxa"/>
          </w:tcPr>
          <w:p w14:paraId="4F9F0FC6" w14:textId="72CE5320" w:rsidR="00AE4F4B" w:rsidRPr="005A6168" w:rsidRDefault="003E69CD" w:rsidP="005A6168">
            <w:pPr>
              <w:rPr>
                <w:rStyle w:val="TableHeaderColumn"/>
              </w:rPr>
            </w:pPr>
            <w:bookmarkStart w:id="5" w:name="Exclusions"/>
            <w:bookmarkEnd w:id="5"/>
            <w:r w:rsidRPr="00A16080">
              <w:rPr>
                <w:rStyle w:val="TableHeaderColumn"/>
                <w:sz w:val="22"/>
                <w:szCs w:val="22"/>
              </w:rPr>
              <w:t>Criteria for exclusion</w:t>
            </w:r>
          </w:p>
        </w:tc>
        <w:tc>
          <w:tcPr>
            <w:tcW w:w="5953" w:type="dxa"/>
          </w:tcPr>
          <w:p w14:paraId="1068B14C" w14:textId="77777777" w:rsidR="00801F6A" w:rsidRPr="00801F6A" w:rsidRDefault="00801F6A" w:rsidP="008E601E">
            <w:pPr>
              <w:pStyle w:val="Bulletindent1"/>
            </w:pPr>
            <w:r w:rsidRPr="00801F6A">
              <w:t xml:space="preserve">Consent refused and documented in the individual’s clinical notes </w:t>
            </w:r>
          </w:p>
          <w:p w14:paraId="1B665F4B" w14:textId="0D45F599" w:rsidR="00801F6A" w:rsidRPr="00801F6A" w:rsidRDefault="00801F6A" w:rsidP="008E601E">
            <w:pPr>
              <w:pStyle w:val="Bulletindent1"/>
            </w:pPr>
            <w:r w:rsidRPr="00801F6A">
              <w:t>Individuals under 1</w:t>
            </w:r>
            <w:r w:rsidR="00491ACA">
              <w:t>6</w:t>
            </w:r>
            <w:r w:rsidRPr="00801F6A">
              <w:t xml:space="preserve"> years of age</w:t>
            </w:r>
          </w:p>
          <w:p w14:paraId="644F3930" w14:textId="3639F7B9" w:rsidR="1FD626D7" w:rsidRDefault="1FD626D7" w:rsidP="7F6C4F58">
            <w:pPr>
              <w:pStyle w:val="Bulletindent1"/>
            </w:pPr>
            <w:bookmarkStart w:id="6" w:name="Severe"/>
            <w:bookmarkEnd w:id="6"/>
            <w:r>
              <w:t>Severely immunosuppressed individuals as defined in</w:t>
            </w:r>
            <w:r w:rsidR="024C1F0C">
              <w:t xml:space="preserve"> </w:t>
            </w:r>
            <w:hyperlink r:id="rId28">
              <w:r w:rsidR="024C1F0C" w:rsidRPr="5AFDCA75">
                <w:rPr>
                  <w:rStyle w:val="Hyperlink"/>
                  <w:rFonts w:eastAsia="Arial" w:cs="Arial"/>
                  <w:szCs w:val="22"/>
                </w:rPr>
                <w:t>UKHSA Shingles (herpes zoster)</w:t>
              </w:r>
              <w:r w:rsidR="23F22383" w:rsidRPr="5AFDCA75">
                <w:rPr>
                  <w:rStyle w:val="Hyperlink"/>
                  <w:rFonts w:eastAsia="Arial" w:cs="Arial"/>
                  <w:szCs w:val="22"/>
                </w:rPr>
                <w:t>:</w:t>
              </w:r>
              <w:r w:rsidR="024C1F0C" w:rsidRPr="5AFDCA75">
                <w:rPr>
                  <w:rStyle w:val="Hyperlink"/>
                  <w:rFonts w:eastAsia="Arial" w:cs="Arial"/>
                  <w:szCs w:val="22"/>
                </w:rPr>
                <w:t xml:space="preserve"> the green book chapter</w:t>
              </w:r>
            </w:hyperlink>
            <w:r w:rsidR="024C1F0C" w:rsidRPr="5AFDCA75">
              <w:rPr>
                <w:rFonts w:eastAsia="Arial" w:cs="Arial"/>
                <w:szCs w:val="22"/>
              </w:rPr>
              <w:t>:</w:t>
            </w:r>
          </w:p>
          <w:p w14:paraId="56725395" w14:textId="77777777" w:rsidR="009A5C7D" w:rsidRPr="00A26C77" w:rsidRDefault="156ACA01" w:rsidP="2D00AE10">
            <w:pPr>
              <w:pStyle w:val="Tabletext"/>
              <w:ind w:left="720"/>
              <w:rPr>
                <w:b/>
                <w:bCs/>
              </w:rPr>
            </w:pPr>
            <w:r w:rsidRPr="2D00AE10">
              <w:rPr>
                <w:b/>
                <w:bCs/>
              </w:rPr>
              <w:t xml:space="preserve">Individuals with primary or acquired immunodeficiency states due to conditions including: </w:t>
            </w:r>
          </w:p>
          <w:p w14:paraId="5C321222" w14:textId="77777777" w:rsidR="009A5C7D" w:rsidRPr="00903730" w:rsidRDefault="60E8A9A6" w:rsidP="009B7DA4">
            <w:pPr>
              <w:pStyle w:val="Bulletindent1"/>
              <w:numPr>
                <w:ilvl w:val="1"/>
                <w:numId w:val="15"/>
              </w:numPr>
            </w:pPr>
            <w:r>
              <w:t xml:space="preserve">acute and chronic leukaemias, and clinically aggressive lymphomas (including Hodgkin’s lymphoma) who are less than 12 months since achieving cure </w:t>
            </w:r>
          </w:p>
          <w:p w14:paraId="07EE8B7B" w14:textId="77777777" w:rsidR="009A5C7D" w:rsidRPr="00903730" w:rsidRDefault="60E8A9A6" w:rsidP="009B7DA4">
            <w:pPr>
              <w:pStyle w:val="Bulletindent1"/>
              <w:numPr>
                <w:ilvl w:val="1"/>
                <w:numId w:val="15"/>
              </w:numPr>
            </w:pPr>
            <w:r>
              <w:t xml:space="preserve">individuals under follow up for a chronic lymphoproliferative disorders including haematological malignancies such as indolent lymphoma, chronic lymphoid leukaemia, myeloma, Waldenstrom’s </w:t>
            </w:r>
            <w:r>
              <w:lastRenderedPageBreak/>
              <w:t xml:space="preserve">macroglobulinemia and other plasma cell dyscrasias (N.B: this list not exhaustive) </w:t>
            </w:r>
          </w:p>
          <w:p w14:paraId="65699B17" w14:textId="77777777" w:rsidR="009A5C7D" w:rsidRPr="00903730" w:rsidRDefault="60E8A9A6" w:rsidP="009B7DA4">
            <w:pPr>
              <w:pStyle w:val="Bulletindent1"/>
              <w:numPr>
                <w:ilvl w:val="1"/>
                <w:numId w:val="15"/>
              </w:numPr>
            </w:pPr>
            <w:r>
              <w:t xml:space="preserve">immunosuppression due to HIV/AIDS with a current CD4 count of below 200 cells/μl. </w:t>
            </w:r>
          </w:p>
          <w:p w14:paraId="1F6F9E0B" w14:textId="77777777" w:rsidR="009A5C7D" w:rsidRPr="00903730" w:rsidRDefault="60E8A9A6" w:rsidP="009B7DA4">
            <w:pPr>
              <w:pStyle w:val="Bulletindent1"/>
              <w:numPr>
                <w:ilvl w:val="1"/>
                <w:numId w:val="15"/>
              </w:numPr>
            </w:pPr>
            <w:r>
              <w:t>primary or acquired cellular and combined immune deficiencies – those with lymphopaenia (&lt;1,000 lymphocytes/ul) or with a functional lymphocyte disorder</w:t>
            </w:r>
          </w:p>
          <w:p w14:paraId="180ED9ED" w14:textId="77777777" w:rsidR="009A5C7D" w:rsidRPr="00903730" w:rsidRDefault="60E8A9A6" w:rsidP="009B7DA4">
            <w:pPr>
              <w:pStyle w:val="Bulletindent1"/>
              <w:numPr>
                <w:ilvl w:val="1"/>
                <w:numId w:val="15"/>
              </w:numPr>
            </w:pPr>
            <w:r>
              <w:t xml:space="preserve">those who have received an allogeneic (cells from a donor) or an autologous (using their own cells) stem cell transplant in the previous 24 months </w:t>
            </w:r>
          </w:p>
          <w:p w14:paraId="0CCB08FB" w14:textId="77777777" w:rsidR="009A5C7D" w:rsidRPr="00903730" w:rsidRDefault="60E8A9A6" w:rsidP="009B7DA4">
            <w:pPr>
              <w:pStyle w:val="Bulletindent1"/>
              <w:numPr>
                <w:ilvl w:val="1"/>
                <w:numId w:val="15"/>
              </w:numPr>
            </w:pPr>
            <w:r>
              <w:t>those who have received a stem cell transplant more than 24 months ago but have ongoing immunosuppression or graft versus host disease (GVHD)</w:t>
            </w:r>
          </w:p>
          <w:p w14:paraId="64243B48" w14:textId="77777777" w:rsidR="009A5C7D" w:rsidRPr="00A26C77" w:rsidRDefault="156ACA01" w:rsidP="2D00AE10">
            <w:pPr>
              <w:pStyle w:val="Tabletext"/>
              <w:ind w:left="720"/>
              <w:rPr>
                <w:b/>
                <w:bCs/>
              </w:rPr>
            </w:pPr>
            <w:r w:rsidRPr="2D00AE10">
              <w:rPr>
                <w:b/>
                <w:bCs/>
              </w:rPr>
              <w:t xml:space="preserve">Individuals on immunosuppressive or immunomodulating therapy including: </w:t>
            </w:r>
          </w:p>
          <w:p w14:paraId="5D03188A" w14:textId="77777777" w:rsidR="009A5C7D" w:rsidRPr="00903730" w:rsidRDefault="60E8A9A6" w:rsidP="009B7DA4">
            <w:pPr>
              <w:pStyle w:val="Bulletindent1"/>
              <w:numPr>
                <w:ilvl w:val="1"/>
                <w:numId w:val="15"/>
              </w:numPr>
            </w:pPr>
            <w:r>
              <w:t xml:space="preserve">those who are receiving or have received in the past 6 months immunosuppressive chemotherapy or radiotherapy for any indication </w:t>
            </w:r>
          </w:p>
          <w:p w14:paraId="5AD148BD" w14:textId="77777777" w:rsidR="009A5C7D" w:rsidRPr="00903730" w:rsidRDefault="60E8A9A6" w:rsidP="009B7DA4">
            <w:pPr>
              <w:pStyle w:val="Bulletindent1"/>
              <w:numPr>
                <w:ilvl w:val="1"/>
                <w:numId w:val="15"/>
              </w:numPr>
            </w:pPr>
            <w:r>
              <w:t xml:space="preserve">those who are receiving or have received in the previous 6 months immunosuppressive therapy for a solid organ transplant </w:t>
            </w:r>
          </w:p>
          <w:p w14:paraId="29E05600" w14:textId="77777777" w:rsidR="009A5C7D" w:rsidRPr="00903730" w:rsidRDefault="60E8A9A6" w:rsidP="009B7DA4">
            <w:pPr>
              <w:pStyle w:val="Bulletindent1"/>
              <w:numPr>
                <w:ilvl w:val="1"/>
                <w:numId w:val="15"/>
              </w:numPr>
            </w:pPr>
            <w:r>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A26C77" w:rsidRDefault="156ACA01" w:rsidP="2D00AE10">
            <w:pPr>
              <w:pStyle w:val="Tabletext"/>
              <w:ind w:left="720"/>
              <w:rPr>
                <w:b/>
                <w:bCs/>
              </w:rPr>
            </w:pPr>
            <w:r w:rsidRPr="2D00AE10">
              <w:rPr>
                <w:b/>
                <w:bCs/>
              </w:rPr>
              <w:t>Individuals with chronic immune mediated inflammatory disease who are receiving or have received immunosuppressive therapy:</w:t>
            </w:r>
          </w:p>
          <w:p w14:paraId="7E59AB2F" w14:textId="77777777" w:rsidR="009A5C7D" w:rsidRPr="00903730" w:rsidRDefault="60E8A9A6" w:rsidP="009B7DA4">
            <w:pPr>
              <w:pStyle w:val="Bulletindent1"/>
              <w:numPr>
                <w:ilvl w:val="1"/>
                <w:numId w:val="15"/>
              </w:numPr>
            </w:pPr>
            <w:r>
              <w:t xml:space="preserve">moderate to high dose corticosteroids (equivalent ≥20mg prednisolone per day) for more than 10 days in the previous month </w:t>
            </w:r>
          </w:p>
          <w:p w14:paraId="51092628" w14:textId="77777777" w:rsidR="009A5C7D" w:rsidRPr="00903730" w:rsidRDefault="60E8A9A6" w:rsidP="009B7DA4">
            <w:pPr>
              <w:pStyle w:val="Bulletindent1"/>
              <w:numPr>
                <w:ilvl w:val="1"/>
                <w:numId w:val="15"/>
              </w:numPr>
            </w:pPr>
            <w:r>
              <w:t xml:space="preserve">long term moderate dose corticosteroids (equivalent to ≥10mg prednisolone per day </w:t>
            </w:r>
            <w:r>
              <w:lastRenderedPageBreak/>
              <w:t xml:space="preserve">for more than 4 weeks) in the previous 3 months </w:t>
            </w:r>
          </w:p>
          <w:p w14:paraId="67099E93" w14:textId="77777777" w:rsidR="009A5C7D" w:rsidRPr="00903730" w:rsidRDefault="60E8A9A6" w:rsidP="009B7DA4">
            <w:pPr>
              <w:pStyle w:val="Bulletindent1"/>
              <w:numPr>
                <w:ilvl w:val="1"/>
                <w:numId w:val="15"/>
              </w:numPr>
            </w:pPr>
            <w:r>
              <w:t xml:space="preserve">any non-biological oral immune modulating drugs e.g. methotrexate &gt;20mg per week (oral and subcutaneous), azathioprine &gt;3.0mg/kg/day; 6-mercaptopurine &gt;1.5mg/kg/day, mycophenolate &gt;1g/day) in the previous 3 months </w:t>
            </w:r>
          </w:p>
          <w:p w14:paraId="7892FFE6" w14:textId="77777777" w:rsidR="009A5C7D" w:rsidRPr="00903730" w:rsidRDefault="60E8A9A6" w:rsidP="009B7DA4">
            <w:pPr>
              <w:pStyle w:val="Bulletindent1"/>
              <w:numPr>
                <w:ilvl w:val="1"/>
                <w:numId w:val="15"/>
              </w:numPr>
            </w:pPr>
            <w:r>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Default="156ACA01" w:rsidP="006524B2">
            <w:pPr>
              <w:pStyle w:val="Tabletext"/>
              <w:ind w:left="720"/>
              <w:rPr>
                <w:b/>
                <w:bCs/>
              </w:rPr>
            </w:pPr>
            <w:r w:rsidRPr="2D00AE10">
              <w:rPr>
                <w:b/>
                <w:bCs/>
              </w:rPr>
              <w:t>Individuals who have received a short course of high dose steroids (equivalent &gt;40mg prednisolone per day for more than a week) for any reason in the previous month.</w:t>
            </w:r>
          </w:p>
          <w:p w14:paraId="23BAD643" w14:textId="625B41E0" w:rsidR="002B527F" w:rsidRPr="00A26C77" w:rsidRDefault="382959C8" w:rsidP="2D00AE10">
            <w:pPr>
              <w:pStyle w:val="Tabletext"/>
              <w:numPr>
                <w:ilvl w:val="0"/>
                <w:numId w:val="33"/>
              </w:numPr>
            </w:pPr>
            <w:r>
              <w:t xml:space="preserve">Immunosuppressed individuals: individuals who are immunosuppressed or are currently taking immunosuppressants (including systemic corticosteroids *) or immune modulators, but who do not meet the </w:t>
            </w:r>
            <w:hyperlink w:anchor="Severe" w:history="1">
              <w:r w:rsidRPr="1EA71F12">
                <w:rPr>
                  <w:rStyle w:val="Hyperlink"/>
                </w:rPr>
                <w:t>definition of severe immunosuppression (see above</w:t>
              </w:r>
            </w:hyperlink>
            <w:r>
              <w:t xml:space="preserve">). </w:t>
            </w:r>
            <w:r w:rsidR="4461546A">
              <w:t>[</w:t>
            </w:r>
            <w:r w:rsidR="6B9FC47C">
              <w:t>For equivalent doses of corticosteroids in children see</w:t>
            </w:r>
            <w:r>
              <w:t xml:space="preserve"> </w:t>
            </w:r>
            <w:hyperlink r:id="rId29">
              <w:r w:rsidR="7B93608E" w:rsidRPr="1EA71F12">
                <w:rPr>
                  <w:rStyle w:val="Hyperlink"/>
                  <w:rFonts w:eastAsia="Arial" w:cs="Arial"/>
                  <w:color w:val="96607D"/>
                  <w:szCs w:val="22"/>
                </w:rPr>
                <w:t>UKHSA Contraindications and special considerations: the green book, chapter 6</w:t>
              </w:r>
            </w:hyperlink>
          </w:p>
          <w:p w14:paraId="3524A8F3" w14:textId="0FE41015" w:rsidR="009A5C7D" w:rsidRPr="009A5C7D" w:rsidRDefault="787ED4BB" w:rsidP="2D00AE10">
            <w:pPr>
              <w:pStyle w:val="Bulletindent1"/>
              <w:numPr>
                <w:ilvl w:val="0"/>
                <w:numId w:val="0"/>
              </w:numPr>
              <w:ind w:left="1080" w:hanging="360"/>
            </w:pPr>
            <w:r>
              <w:t xml:space="preserve">* </w:t>
            </w:r>
            <w:r w:rsidR="156ACA01">
              <w:t xml:space="preserve">does </w:t>
            </w:r>
            <w:r w:rsidR="156ACA01" w:rsidRPr="2D00AE10">
              <w:rPr>
                <w:u w:val="single"/>
              </w:rPr>
              <w:t>not</w:t>
            </w:r>
            <w:r w:rsidR="156ACA01">
              <w:t xml:space="preserve"> include: </w:t>
            </w:r>
          </w:p>
          <w:p w14:paraId="5A725196" w14:textId="77777777" w:rsidR="009A5C7D" w:rsidRPr="009A5C7D" w:rsidRDefault="009A5C7D" w:rsidP="008E601E">
            <w:pPr>
              <w:pStyle w:val="Bulletindent1"/>
              <w:numPr>
                <w:ilvl w:val="1"/>
                <w:numId w:val="15"/>
              </w:numPr>
            </w:pPr>
            <w:r w:rsidRPr="009A5C7D">
              <w:t>replacement corticosteroids for individuals with adrenal insufficiency</w:t>
            </w:r>
          </w:p>
          <w:p w14:paraId="6EB0C321" w14:textId="77777777" w:rsidR="009A5C7D" w:rsidRPr="009A5C7D" w:rsidRDefault="009A5C7D" w:rsidP="008E601E">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8E601E">
            <w:pPr>
              <w:pStyle w:val="Bulletindent1"/>
              <w:numPr>
                <w:ilvl w:val="1"/>
                <w:numId w:val="15"/>
              </w:numPr>
            </w:pPr>
            <w:r w:rsidRPr="009A5C7D">
              <w:t>intra-articular, -bursal or -tendon corticosteroid injections.</w:t>
            </w:r>
          </w:p>
          <w:p w14:paraId="7B5D0722" w14:textId="6E4FD5D5" w:rsidR="009A5C7D" w:rsidRPr="009A5C7D" w:rsidRDefault="00FF5DA7" w:rsidP="008E601E">
            <w:pPr>
              <w:pStyle w:val="Bulletindent1"/>
            </w:pPr>
            <w:r w:rsidRPr="00FF5DA7">
              <w:rPr>
                <w:iCs/>
              </w:rPr>
              <w:t xml:space="preserve">Known hypersensitivity to erythromycin, any macrolide or any of the components within the formulation </w:t>
            </w:r>
            <w:r w:rsidR="000311FF" w:rsidRPr="000311FF">
              <w:rPr>
                <w:iCs/>
              </w:rPr>
              <w:t xml:space="preserve">- </w:t>
            </w:r>
            <w:r w:rsidR="009A5C7D" w:rsidRPr="009A5C7D">
              <w:t xml:space="preserve">see </w:t>
            </w:r>
            <w:hyperlink r:id="rId30" w:anchor="gref" w:history="1">
              <w:hyperlink r:id="rId31"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3CD041B9" w14:textId="77777777" w:rsidR="00BF613A" w:rsidRDefault="00BF613A" w:rsidP="008E601E">
            <w:pPr>
              <w:pStyle w:val="Bulletindent1"/>
              <w:rPr>
                <w:rFonts w:eastAsia="Calibri"/>
              </w:rPr>
            </w:pPr>
            <w:r>
              <w:rPr>
                <w:rFonts w:eastAsia="Calibri"/>
              </w:rPr>
              <w:t>Ina</w:t>
            </w:r>
            <w:r w:rsidRPr="0089478D">
              <w:rPr>
                <w:rFonts w:eastAsia="Calibri"/>
              </w:rPr>
              <w:t>bility to absorb oral medications and</w:t>
            </w:r>
            <w:r>
              <w:rPr>
                <w:rFonts w:eastAsia="Calibri"/>
              </w:rPr>
              <w:t>/or in</w:t>
            </w:r>
            <w:r w:rsidRPr="0089478D">
              <w:rPr>
                <w:rFonts w:eastAsia="Calibri"/>
              </w:rPr>
              <w:t>ability to swallow oral dosage formulations</w:t>
            </w:r>
            <w:r>
              <w:rPr>
                <w:rFonts w:eastAsia="Calibri"/>
              </w:rPr>
              <w:t xml:space="preserve"> (i.e. tablets or oral suspension (or oral solution))</w:t>
            </w:r>
          </w:p>
          <w:p w14:paraId="0C0ACC3A" w14:textId="77777777" w:rsidR="009F4C18" w:rsidRPr="0012383A" w:rsidRDefault="009F4C18" w:rsidP="008E601E">
            <w:pPr>
              <w:pStyle w:val="Bulletindent1"/>
              <w:rPr>
                <w:iCs/>
              </w:rPr>
            </w:pPr>
            <w:r>
              <w:lastRenderedPageBreak/>
              <w:t xml:space="preserve">Current long-term use of erythromycin or another macrolide antibiotic (e.g. erythromycin for prophylaxis in asplenia, </w:t>
            </w:r>
            <w:r w:rsidRPr="0012383A">
              <w:t xml:space="preserve">azithromycin for prophylaxis in individuals with COPD or bronchiectasis etc.) </w:t>
            </w:r>
          </w:p>
          <w:p w14:paraId="7A6E849F" w14:textId="4E16F9D5" w:rsidR="00B45C68" w:rsidRDefault="00B45C68" w:rsidP="008E601E">
            <w:pPr>
              <w:pStyle w:val="Bulletindent1"/>
            </w:pPr>
            <w:r>
              <w:t xml:space="preserve">Individuals following a </w:t>
            </w:r>
            <w:hyperlink r:id="rId32"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03B43AFD" w14:textId="77777777" w:rsidR="008E601E" w:rsidRPr="00C44460" w:rsidRDefault="008E601E" w:rsidP="008E601E">
            <w:pPr>
              <w:pStyle w:val="Bulletindent1"/>
            </w:pPr>
            <w:r w:rsidRPr="00C44460">
              <w:t>Failed previous antibiotic for this episode of sore throat</w:t>
            </w:r>
          </w:p>
          <w:p w14:paraId="3447AB0B" w14:textId="77777777" w:rsidR="008E601E" w:rsidRPr="00481F7C" w:rsidRDefault="008E601E" w:rsidP="008E601E">
            <w:pPr>
              <w:pStyle w:val="Bulletindent1"/>
              <w:rPr>
                <w:iCs/>
              </w:rPr>
            </w:pPr>
            <w:r>
              <w:rPr>
                <w:iCs/>
              </w:rPr>
              <w:t>Recurrent sore throat/</w:t>
            </w:r>
            <w:r w:rsidRPr="00F86208">
              <w:rPr>
                <w:iCs/>
              </w:rPr>
              <w:t>tonsillitis (</w:t>
            </w:r>
            <w:r w:rsidRPr="00F86208">
              <w:t xml:space="preserve">7 or more significant episodes (with impact to </w:t>
            </w:r>
            <w:r>
              <w:t>individual</w:t>
            </w:r>
            <w:r w:rsidRPr="00F86208">
              <w:t xml:space="preserve"> and family) in the preceding 12 months or 5 or more episodes in each of the preceding two years, or 3 or more in each of the preceding three years)</w:t>
            </w:r>
          </w:p>
          <w:p w14:paraId="3C798223" w14:textId="77777777" w:rsidR="008E601E" w:rsidRDefault="008E601E" w:rsidP="008E601E">
            <w:pPr>
              <w:pStyle w:val="Bulletindent1"/>
              <w:rPr>
                <w:iCs/>
              </w:rPr>
            </w:pPr>
            <w:r>
              <w:t>Previous tonsillectomy</w:t>
            </w:r>
          </w:p>
          <w:p w14:paraId="1C825AF3" w14:textId="77777777" w:rsidR="008E601E" w:rsidRPr="009924F9" w:rsidRDefault="008E601E" w:rsidP="008E601E">
            <w:pPr>
              <w:pStyle w:val="Bulletindent1"/>
            </w:pPr>
            <w:r w:rsidRPr="005C0DA0">
              <w:t xml:space="preserve">Post tonsillar or other </w:t>
            </w:r>
            <w:r>
              <w:t>throat</w:t>
            </w:r>
            <w:r w:rsidRPr="005C0DA0">
              <w:t xml:space="preserve"> surgery or procedure</w:t>
            </w:r>
          </w:p>
          <w:p w14:paraId="4FE7D4C6" w14:textId="77777777" w:rsidR="008E601E" w:rsidRPr="009E02AF" w:rsidRDefault="008E601E" w:rsidP="008E601E">
            <w:pPr>
              <w:pStyle w:val="Bulletindent1"/>
            </w:pPr>
            <w:hyperlink r:id="rId33" w:history="1">
              <w:r w:rsidRPr="00061F4E">
                <w:rPr>
                  <w:rStyle w:val="Hyperlink"/>
                  <w:rFonts w:cs="Arial"/>
                  <w:bCs/>
                  <w:iCs/>
                </w:rPr>
                <w:t>FeverPAIN score</w:t>
              </w:r>
            </w:hyperlink>
            <w:r>
              <w:t xml:space="preserve"> of 0 or 1: Do not offer an antibiotic</w:t>
            </w:r>
            <w:r w:rsidRPr="00DF0AA7">
              <w:rPr>
                <w:color w:val="000000"/>
              </w:rPr>
              <w:t>. Ask the individual to seek medical attention if symptoms worsen rapidly or significantly, do no not start to improve after 1 week or the individual becomes very unwell.</w:t>
            </w:r>
            <w:r>
              <w:rPr>
                <w:color w:val="FF0000"/>
              </w:rPr>
              <w:t xml:space="preserve"> </w:t>
            </w:r>
          </w:p>
          <w:p w14:paraId="0BDA8820" w14:textId="52181E45" w:rsidR="008E601E" w:rsidRPr="00ED1A79" w:rsidRDefault="008E601E" w:rsidP="008E601E">
            <w:pPr>
              <w:pStyle w:val="Bulletindent1"/>
            </w:pPr>
            <w:hyperlink r:id="rId34" w:history="1">
              <w:r w:rsidRPr="00061F4E">
                <w:rPr>
                  <w:rStyle w:val="Hyperlink"/>
                  <w:rFonts w:cs="Arial"/>
                  <w:bCs/>
                  <w:iCs/>
                </w:rPr>
                <w:t>FeverPAIN score</w:t>
              </w:r>
            </w:hyperlink>
            <w:r w:rsidRPr="009E02AF">
              <w:t xml:space="preserve"> of 2 or 3: </w:t>
            </w:r>
            <w:r>
              <w:t xml:space="preserve">Do not offer an antibiotic. </w:t>
            </w:r>
            <w:r w:rsidRPr="00815C4E">
              <w:rPr>
                <w:color w:val="000000"/>
              </w:rPr>
              <w:t>Ask the individual to seek medical attention if symptoms worsen rapidly or significantly or the individual becomes very unwell.</w:t>
            </w:r>
            <w:r>
              <w:rPr>
                <w:color w:val="FF0000"/>
              </w:rPr>
              <w:t xml:space="preserve"> </w:t>
            </w:r>
            <w:r w:rsidRPr="00D656F2">
              <w:rPr>
                <w:highlight w:val="cyan"/>
              </w:rPr>
              <w:t>[</w:t>
            </w:r>
            <w:r>
              <w:rPr>
                <w:color w:val="000000"/>
                <w:highlight w:val="cyan"/>
              </w:rPr>
              <w:t>A</w:t>
            </w:r>
            <w:r w:rsidRPr="00ED1A79">
              <w:rPr>
                <w:color w:val="000000"/>
                <w:highlight w:val="cyan"/>
              </w:rPr>
              <w:t>sk the individual to return for reassessment within X days (to be determined locally) if no improvement in symptoms, as per local service specification</w:t>
            </w:r>
            <w:r w:rsidRPr="00D656F2">
              <w:rPr>
                <w:color w:val="000000"/>
                <w:highlight w:val="cyan"/>
              </w:rPr>
              <w:t>.]</w:t>
            </w:r>
          </w:p>
          <w:p w14:paraId="59A4DF15" w14:textId="77777777" w:rsidR="008E601E" w:rsidRPr="007417F9" w:rsidRDefault="008E601E" w:rsidP="008E601E">
            <w:pPr>
              <w:pStyle w:val="Bulletindent1"/>
            </w:pPr>
            <w:hyperlink r:id="rId35" w:history="1">
              <w:r w:rsidRPr="00061F4E">
                <w:rPr>
                  <w:rStyle w:val="Hyperlink"/>
                  <w:rFonts w:cs="Arial"/>
                  <w:bCs/>
                  <w:iCs/>
                </w:rPr>
                <w:t>FeverPAIN score</w:t>
              </w:r>
            </w:hyperlink>
            <w:r>
              <w:t xml:space="preserve"> of 4 or 5 with </w:t>
            </w:r>
            <w:r w:rsidRPr="002E28E7">
              <w:rPr>
                <w:b/>
              </w:rPr>
              <w:t>mild symp</w:t>
            </w:r>
            <w:r>
              <w:rPr>
                <w:b/>
              </w:rPr>
              <w:t>t</w:t>
            </w:r>
            <w:r w:rsidRPr="002E28E7">
              <w:rPr>
                <w:b/>
              </w:rPr>
              <w:t>oms</w:t>
            </w:r>
            <w:r w:rsidRPr="009E02AF">
              <w:t>:</w:t>
            </w:r>
            <w:r>
              <w:t xml:space="preserve"> Do not offer an antibiotic. </w:t>
            </w:r>
            <w:r w:rsidRPr="00815C4E">
              <w:rPr>
                <w:color w:val="000000"/>
              </w:rPr>
              <w:t>Ask the individual to seek medical attention if symptoms worsen rapidly or significantly or the individual becomes very unwell.</w:t>
            </w:r>
            <w:r>
              <w:t xml:space="preserve"> </w:t>
            </w:r>
            <w:r w:rsidRPr="00D656F2">
              <w:rPr>
                <w:highlight w:val="cyan"/>
              </w:rPr>
              <w:t>[</w:t>
            </w:r>
            <w:r w:rsidRPr="00D656F2">
              <w:rPr>
                <w:color w:val="000000"/>
                <w:highlight w:val="cyan"/>
              </w:rPr>
              <w:t xml:space="preserve">Ask the individual to return for reassessment </w:t>
            </w:r>
            <w:r w:rsidRPr="00ED1A79">
              <w:rPr>
                <w:color w:val="000000"/>
                <w:highlight w:val="cyan"/>
              </w:rPr>
              <w:t>within X days (to be determined locally) if no improvement in symptoms, as per local service specification</w:t>
            </w:r>
            <w:r w:rsidRPr="00D656F2">
              <w:rPr>
                <w:color w:val="000000"/>
                <w:highlight w:val="cyan"/>
              </w:rPr>
              <w:t>.]</w:t>
            </w:r>
          </w:p>
          <w:p w14:paraId="250F0FF5" w14:textId="77777777" w:rsidR="008E601E" w:rsidRDefault="008E601E" w:rsidP="008E601E">
            <w:pPr>
              <w:pStyle w:val="Bulletindent1"/>
            </w:pPr>
            <w:r>
              <w:t xml:space="preserve">Symptoms indicating possible </w:t>
            </w:r>
            <w:hyperlink r:id="rId36" w:history="1">
              <w:r>
                <w:rPr>
                  <w:rStyle w:val="Hyperlink"/>
                  <w:rFonts w:cs="Arial"/>
                  <w:iCs/>
                </w:rPr>
                <w:t>epiglottitis as described on the NHS website</w:t>
              </w:r>
            </w:hyperlink>
            <w:r>
              <w:t xml:space="preserve"> (do not examine throat and call an ambulance):</w:t>
            </w:r>
          </w:p>
          <w:p w14:paraId="4DE3EFFD" w14:textId="77777777" w:rsidR="008E601E" w:rsidRDefault="008E601E" w:rsidP="008E601E">
            <w:pPr>
              <w:pStyle w:val="Bulletindent1"/>
              <w:numPr>
                <w:ilvl w:val="1"/>
                <w:numId w:val="15"/>
              </w:numPr>
            </w:pPr>
            <w:r>
              <w:t>Severe and acute onset of sore throat and fever</w:t>
            </w:r>
          </w:p>
          <w:p w14:paraId="3C7A896A" w14:textId="77777777" w:rsidR="008E601E" w:rsidRPr="00785ED6" w:rsidRDefault="008E601E" w:rsidP="008E601E">
            <w:pPr>
              <w:pStyle w:val="Bulletindent1"/>
              <w:numPr>
                <w:ilvl w:val="1"/>
                <w:numId w:val="15"/>
              </w:numPr>
            </w:pPr>
            <w:r>
              <w:t>Difficulty breathing, which may improve when leaning forward (especially in young children)</w:t>
            </w:r>
          </w:p>
          <w:p w14:paraId="43F66C71" w14:textId="77777777" w:rsidR="008E601E" w:rsidRDefault="008E601E" w:rsidP="008E601E">
            <w:pPr>
              <w:pStyle w:val="Bulletindent1"/>
              <w:numPr>
                <w:ilvl w:val="1"/>
                <w:numId w:val="15"/>
              </w:numPr>
            </w:pPr>
            <w:r>
              <w:lastRenderedPageBreak/>
              <w:t>Muffled or hoarse voice (especially in young children)</w:t>
            </w:r>
          </w:p>
          <w:p w14:paraId="5FAB0916" w14:textId="77777777" w:rsidR="008E601E" w:rsidRDefault="008E601E" w:rsidP="008E601E">
            <w:pPr>
              <w:pStyle w:val="Bulletindent1"/>
              <w:numPr>
                <w:ilvl w:val="1"/>
                <w:numId w:val="15"/>
              </w:numPr>
            </w:pPr>
            <w:r>
              <w:t>Inspiratory stridor (noisy high pitched sound when breathing) (especially in young children)</w:t>
            </w:r>
          </w:p>
          <w:p w14:paraId="3F886942" w14:textId="77777777" w:rsidR="008E601E" w:rsidRDefault="008E601E" w:rsidP="008E601E">
            <w:pPr>
              <w:pStyle w:val="Bulletindent1"/>
              <w:numPr>
                <w:ilvl w:val="1"/>
                <w:numId w:val="15"/>
              </w:numPr>
            </w:pPr>
            <w:r>
              <w:t>Pain and difficulty swallowing (especially in older children &amp; adults)</w:t>
            </w:r>
          </w:p>
          <w:p w14:paraId="6F3AE1C4" w14:textId="77777777" w:rsidR="008E601E" w:rsidRDefault="008E601E" w:rsidP="008E601E">
            <w:pPr>
              <w:pStyle w:val="Bulletindent1"/>
              <w:numPr>
                <w:ilvl w:val="1"/>
                <w:numId w:val="15"/>
              </w:numPr>
            </w:pPr>
            <w:r>
              <w:t>Drooling (especially in older children &amp; adults)</w:t>
            </w:r>
          </w:p>
          <w:p w14:paraId="40F3FF69" w14:textId="77777777" w:rsidR="008E601E" w:rsidRPr="00B66E55" w:rsidRDefault="008E601E" w:rsidP="008E601E">
            <w:pPr>
              <w:pStyle w:val="Bulletindent1"/>
              <w:numPr>
                <w:ilvl w:val="1"/>
                <w:numId w:val="15"/>
              </w:numPr>
            </w:pPr>
            <w:r>
              <w:t>Irritability and restlessness</w:t>
            </w:r>
          </w:p>
          <w:p w14:paraId="6B9A2580" w14:textId="77777777" w:rsidR="008E601E" w:rsidRPr="00473423" w:rsidRDefault="008E601E" w:rsidP="008E601E">
            <w:pPr>
              <w:pStyle w:val="Bulletindent1"/>
            </w:pPr>
            <w:r>
              <w:t xml:space="preserve">Symptoms indicating possible </w:t>
            </w:r>
            <w:hyperlink r:id="rId37" w:history="1">
              <w:r>
                <w:rPr>
                  <w:rStyle w:val="Hyperlink"/>
                  <w:rFonts w:cs="Arial"/>
                  <w:iCs/>
                </w:rPr>
                <w:t>scarlet fever as described on the NHS website</w:t>
              </w:r>
            </w:hyperlink>
            <w:r>
              <w:t>:</w:t>
            </w:r>
          </w:p>
          <w:p w14:paraId="139D8ED9" w14:textId="77777777" w:rsidR="008E601E" w:rsidRDefault="008E601E" w:rsidP="008E601E">
            <w:pPr>
              <w:pStyle w:val="Bulletindent1"/>
              <w:numPr>
                <w:ilvl w:val="1"/>
                <w:numId w:val="15"/>
              </w:numPr>
            </w:pPr>
            <w:r>
              <w:t>High temperature (may also be present in sore throat)</w:t>
            </w:r>
          </w:p>
          <w:p w14:paraId="1E7DCB50" w14:textId="77777777" w:rsidR="008E601E" w:rsidRDefault="008E601E" w:rsidP="008E601E">
            <w:pPr>
              <w:pStyle w:val="Bulletindent1"/>
              <w:numPr>
                <w:ilvl w:val="1"/>
                <w:numId w:val="15"/>
              </w:numPr>
            </w:pPr>
            <w:r w:rsidRPr="00AB7B59">
              <w:t>Swollen glands in the neck</w:t>
            </w:r>
            <w:r>
              <w:t xml:space="preserve"> (may also be present in sore throat)</w:t>
            </w:r>
          </w:p>
          <w:p w14:paraId="5AED838B" w14:textId="77777777" w:rsidR="008E601E" w:rsidRDefault="008E601E" w:rsidP="008E601E">
            <w:pPr>
              <w:pStyle w:val="Bulletindent1"/>
              <w:numPr>
                <w:ilvl w:val="1"/>
                <w:numId w:val="15"/>
              </w:numPr>
            </w:pPr>
            <w:r w:rsidRPr="00AB7B59">
              <w:t>White coating on the tongue which later develops into “</w:t>
            </w:r>
            <w:r>
              <w:t>s</w:t>
            </w:r>
            <w:r w:rsidRPr="00AB7B59">
              <w:t>trawberry” red tongue</w:t>
            </w:r>
          </w:p>
          <w:p w14:paraId="64DC5046" w14:textId="77777777" w:rsidR="008E601E" w:rsidRDefault="008E601E" w:rsidP="008E601E">
            <w:pPr>
              <w:pStyle w:val="Bulletindent1"/>
              <w:numPr>
                <w:ilvl w:val="1"/>
                <w:numId w:val="15"/>
              </w:numPr>
            </w:pPr>
            <w:r w:rsidRPr="00AB7B59">
              <w:t>Red cheeks (may be more difficult to see on darker skin)</w:t>
            </w:r>
          </w:p>
          <w:p w14:paraId="73007308" w14:textId="77777777" w:rsidR="008E601E" w:rsidRDefault="008E601E" w:rsidP="008E601E">
            <w:pPr>
              <w:pStyle w:val="Bulletindent1"/>
              <w:numPr>
                <w:ilvl w:val="1"/>
                <w:numId w:val="15"/>
              </w:numPr>
            </w:pPr>
            <w:r w:rsidRPr="00AB7B59">
              <w:rPr>
                <w:color w:val="000000"/>
              </w:rPr>
              <w:t xml:space="preserve">Pink-red skin rash that has a sandpaper feel (on darker skin the rash may be more difficult to see, but its rough texture should be apparent) </w:t>
            </w:r>
          </w:p>
          <w:p w14:paraId="7349DF6E" w14:textId="77777777" w:rsidR="008E601E" w:rsidRPr="009924F9" w:rsidRDefault="008E601E" w:rsidP="008E601E">
            <w:pPr>
              <w:pStyle w:val="Bulletindent1"/>
              <w:numPr>
                <w:ilvl w:val="1"/>
                <w:numId w:val="15"/>
              </w:numPr>
            </w:pPr>
            <w:r w:rsidRPr="00AB7B59">
              <w:rPr>
                <w:color w:val="000000"/>
              </w:rPr>
              <w:t>Bright red skin in the creases of the underarm, elbow, and groin</w:t>
            </w:r>
          </w:p>
          <w:p w14:paraId="740D83F5" w14:textId="77777777" w:rsidR="008E601E" w:rsidRDefault="008E601E" w:rsidP="008E601E">
            <w:pPr>
              <w:pStyle w:val="Bulletindent1"/>
            </w:pPr>
            <w:r>
              <w:t xml:space="preserve">Symptoms indicating a possible </w:t>
            </w:r>
            <w:r w:rsidRPr="00524A8B">
              <w:t>quinsy:</w:t>
            </w:r>
          </w:p>
          <w:p w14:paraId="458C37BA" w14:textId="77777777" w:rsidR="008E601E" w:rsidRDefault="008E601E" w:rsidP="008E601E">
            <w:pPr>
              <w:pStyle w:val="Bulletindent1"/>
              <w:numPr>
                <w:ilvl w:val="1"/>
                <w:numId w:val="15"/>
              </w:numPr>
            </w:pPr>
            <w:r>
              <w:t>Fever</w:t>
            </w:r>
          </w:p>
          <w:p w14:paraId="2F42BFCD" w14:textId="77777777" w:rsidR="008E601E" w:rsidRDefault="008E601E" w:rsidP="008E601E">
            <w:pPr>
              <w:pStyle w:val="Bulletindent1"/>
              <w:numPr>
                <w:ilvl w:val="1"/>
                <w:numId w:val="15"/>
              </w:numPr>
            </w:pPr>
            <w:r>
              <w:t>Neck pain</w:t>
            </w:r>
          </w:p>
          <w:p w14:paraId="2EC4DE29" w14:textId="77777777" w:rsidR="008E601E" w:rsidRDefault="008E601E" w:rsidP="008E601E">
            <w:pPr>
              <w:pStyle w:val="Bulletindent1"/>
              <w:numPr>
                <w:ilvl w:val="1"/>
                <w:numId w:val="15"/>
              </w:numPr>
            </w:pPr>
            <w:r>
              <w:t>Trismus (inability to open the mouth)</w:t>
            </w:r>
          </w:p>
          <w:p w14:paraId="518B97B2" w14:textId="77777777" w:rsidR="008E601E" w:rsidRDefault="008E601E" w:rsidP="008E601E">
            <w:pPr>
              <w:pStyle w:val="Bulletindent1"/>
              <w:numPr>
                <w:ilvl w:val="1"/>
                <w:numId w:val="15"/>
              </w:numPr>
            </w:pPr>
            <w:r>
              <w:t>Muffled voice</w:t>
            </w:r>
          </w:p>
          <w:p w14:paraId="73476878" w14:textId="77777777" w:rsidR="008E601E" w:rsidRDefault="008E601E" w:rsidP="008E601E">
            <w:pPr>
              <w:pStyle w:val="Bulletindent1"/>
              <w:numPr>
                <w:ilvl w:val="1"/>
                <w:numId w:val="15"/>
              </w:numPr>
            </w:pPr>
            <w:r>
              <w:t>Displaced uvula</w:t>
            </w:r>
          </w:p>
          <w:p w14:paraId="157FB783" w14:textId="77777777" w:rsidR="008E601E" w:rsidRDefault="008E601E" w:rsidP="008E601E">
            <w:pPr>
              <w:pStyle w:val="Bulletindent1"/>
              <w:numPr>
                <w:ilvl w:val="1"/>
                <w:numId w:val="15"/>
              </w:numPr>
            </w:pPr>
            <w:r>
              <w:t>Enlarged displaced tonsil</w:t>
            </w:r>
          </w:p>
          <w:p w14:paraId="5FAFD010" w14:textId="77777777" w:rsidR="008E601E" w:rsidRDefault="008E601E" w:rsidP="008E601E">
            <w:pPr>
              <w:pStyle w:val="Bulletindent1"/>
              <w:numPr>
                <w:ilvl w:val="1"/>
                <w:numId w:val="15"/>
              </w:numPr>
            </w:pPr>
            <w:r>
              <w:t>Swelling of the peri-tonsillar region</w:t>
            </w:r>
          </w:p>
          <w:p w14:paraId="76CDEDD8" w14:textId="77777777" w:rsidR="008E601E" w:rsidRDefault="008E601E" w:rsidP="008E601E">
            <w:pPr>
              <w:pStyle w:val="Bulletindent1"/>
            </w:pPr>
            <w:r>
              <w:t xml:space="preserve">Symptoms indicating possible </w:t>
            </w:r>
            <w:hyperlink r:id="rId38" w:history="1">
              <w:r>
                <w:rPr>
                  <w:rStyle w:val="Hyperlink"/>
                  <w:rFonts w:cs="Arial"/>
                  <w:iCs/>
                </w:rPr>
                <w:t>glandular fever as described on the NHS website</w:t>
              </w:r>
            </w:hyperlink>
            <w:r>
              <w:t xml:space="preserve"> (mostly in teenagers and young adults):</w:t>
            </w:r>
          </w:p>
          <w:p w14:paraId="552A7738" w14:textId="77777777" w:rsidR="008E601E" w:rsidRDefault="008E601E" w:rsidP="008E601E">
            <w:pPr>
              <w:pStyle w:val="Bulletindent1"/>
              <w:numPr>
                <w:ilvl w:val="1"/>
                <w:numId w:val="15"/>
              </w:numPr>
            </w:pPr>
            <w:r>
              <w:t>A very high temperature (may also be present in sore throat)</w:t>
            </w:r>
          </w:p>
          <w:p w14:paraId="592C9402" w14:textId="77777777" w:rsidR="008E601E" w:rsidRDefault="008E601E" w:rsidP="008E601E">
            <w:pPr>
              <w:pStyle w:val="Bulletindent1"/>
              <w:numPr>
                <w:ilvl w:val="1"/>
                <w:numId w:val="15"/>
              </w:numPr>
            </w:pPr>
            <w:r>
              <w:t>A severe sore throat (may also be present in sore throat)</w:t>
            </w:r>
          </w:p>
          <w:p w14:paraId="1E36E373" w14:textId="77777777" w:rsidR="008E601E" w:rsidRDefault="008E601E" w:rsidP="008E601E">
            <w:pPr>
              <w:pStyle w:val="Bulletindent1"/>
              <w:numPr>
                <w:ilvl w:val="1"/>
                <w:numId w:val="15"/>
              </w:numPr>
            </w:pPr>
            <w:r>
              <w:lastRenderedPageBreak/>
              <w:t>Swollen glands (either side of the neck) (may also be present in sore throat)</w:t>
            </w:r>
          </w:p>
          <w:p w14:paraId="3AC07AA2" w14:textId="77777777" w:rsidR="008E601E" w:rsidRDefault="008E601E" w:rsidP="008E601E">
            <w:pPr>
              <w:pStyle w:val="Bulletindent1"/>
              <w:numPr>
                <w:ilvl w:val="1"/>
                <w:numId w:val="15"/>
              </w:numPr>
            </w:pPr>
            <w:r>
              <w:t>Extreme tiredness or exhaustion</w:t>
            </w:r>
          </w:p>
          <w:p w14:paraId="052D7A1D" w14:textId="77777777" w:rsidR="008E601E" w:rsidRPr="00B66E55" w:rsidRDefault="008E601E" w:rsidP="008E601E">
            <w:pPr>
              <w:pStyle w:val="Bulletindent1"/>
              <w:numPr>
                <w:ilvl w:val="1"/>
                <w:numId w:val="15"/>
              </w:numPr>
            </w:pPr>
            <w:r>
              <w:t>Tonsillitis that is not getting better</w:t>
            </w:r>
          </w:p>
          <w:p w14:paraId="3CB2552B" w14:textId="77777777" w:rsidR="008E601E" w:rsidRDefault="008E601E" w:rsidP="008E601E">
            <w:pPr>
              <w:pStyle w:val="Bulletindent1"/>
            </w:pPr>
            <w:r>
              <w:t xml:space="preserve">Symptoms indicating possible </w:t>
            </w:r>
            <w:hyperlink r:id="rId39" w:history="1">
              <w:r>
                <w:rPr>
                  <w:rStyle w:val="Hyperlink"/>
                  <w:rFonts w:cs="Arial"/>
                  <w:iCs/>
                </w:rPr>
                <w:t>diphtheria as described on the NHS website</w:t>
              </w:r>
            </w:hyperlink>
            <w:r>
              <w:t>:</w:t>
            </w:r>
          </w:p>
          <w:p w14:paraId="207A3A06" w14:textId="77777777" w:rsidR="008E601E" w:rsidRDefault="008E601E" w:rsidP="008E601E">
            <w:pPr>
              <w:pStyle w:val="Bulletindent1"/>
              <w:numPr>
                <w:ilvl w:val="1"/>
                <w:numId w:val="15"/>
              </w:numPr>
            </w:pPr>
            <w:r>
              <w:t>A thick grey-white coating that may cover the back of the throat, nose and tongue</w:t>
            </w:r>
          </w:p>
          <w:p w14:paraId="0C10C522" w14:textId="77777777" w:rsidR="008E601E" w:rsidRDefault="008E601E" w:rsidP="008E601E">
            <w:pPr>
              <w:pStyle w:val="Bulletindent1"/>
              <w:numPr>
                <w:ilvl w:val="1"/>
                <w:numId w:val="15"/>
              </w:numPr>
            </w:pPr>
            <w:r>
              <w:t>A high temperature (may also be present in sore throat)</w:t>
            </w:r>
          </w:p>
          <w:p w14:paraId="7A6771BB" w14:textId="77777777" w:rsidR="008E601E" w:rsidRDefault="008E601E" w:rsidP="008E601E">
            <w:pPr>
              <w:pStyle w:val="Bulletindent1"/>
              <w:numPr>
                <w:ilvl w:val="1"/>
                <w:numId w:val="15"/>
              </w:numPr>
            </w:pPr>
            <w:r>
              <w:t>Sore throat (may also be present in sore throat)</w:t>
            </w:r>
          </w:p>
          <w:p w14:paraId="6D82FE9A" w14:textId="77777777" w:rsidR="008E601E" w:rsidRDefault="008E601E" w:rsidP="008E601E">
            <w:pPr>
              <w:pStyle w:val="Bulletindent1"/>
              <w:numPr>
                <w:ilvl w:val="1"/>
                <w:numId w:val="15"/>
              </w:numPr>
            </w:pPr>
            <w:r>
              <w:t>Swollen glands in the neck (may also be present in sore throat)</w:t>
            </w:r>
          </w:p>
          <w:p w14:paraId="556E5AE5" w14:textId="77777777" w:rsidR="008E601E" w:rsidRPr="00587E17" w:rsidRDefault="008E601E" w:rsidP="008E601E">
            <w:pPr>
              <w:pStyle w:val="Bulletindent1"/>
              <w:numPr>
                <w:ilvl w:val="1"/>
                <w:numId w:val="15"/>
              </w:numPr>
            </w:pPr>
            <w:r>
              <w:t>Difficulty breathing and swallowing</w:t>
            </w:r>
          </w:p>
          <w:p w14:paraId="05A1F443" w14:textId="77777777" w:rsidR="008E601E" w:rsidRPr="0070739C" w:rsidRDefault="008E601E" w:rsidP="008E601E">
            <w:pPr>
              <w:pStyle w:val="Bulletindent1"/>
              <w:rPr>
                <w:iCs/>
              </w:rPr>
            </w:pPr>
            <w:r w:rsidRPr="00CC1B72">
              <w:rPr>
                <w:iCs/>
              </w:rPr>
              <w:t xml:space="preserve">Any individual identified with symptoms of </w:t>
            </w:r>
            <w:hyperlink r:id="rId40" w:history="1">
              <w:r>
                <w:rPr>
                  <w:rStyle w:val="Hyperlink"/>
                  <w:rFonts w:cs="Arial"/>
                </w:rPr>
                <w:t>severe/life-threatening infection or systemic sepsis as described on the NHS website</w:t>
              </w:r>
            </w:hyperlink>
            <w:r>
              <w:t>: refer</w:t>
            </w:r>
            <w:r w:rsidRPr="00CC1B72">
              <w:t xml:space="preserve"> urgently via ambulance.</w:t>
            </w:r>
          </w:p>
          <w:p w14:paraId="3124657D" w14:textId="77777777" w:rsidR="008E601E" w:rsidRDefault="008E601E" w:rsidP="008E601E">
            <w:pPr>
              <w:pStyle w:val="Bulletindent1"/>
            </w:pPr>
            <w:r>
              <w:t>Possible cancer:</w:t>
            </w:r>
          </w:p>
          <w:p w14:paraId="5C563A42" w14:textId="77777777" w:rsidR="008E601E" w:rsidRDefault="008E601E" w:rsidP="008E601E">
            <w:pPr>
              <w:pStyle w:val="Bulletindent1"/>
              <w:numPr>
                <w:ilvl w:val="1"/>
                <w:numId w:val="15"/>
              </w:numPr>
            </w:pPr>
            <w:r>
              <w:t xml:space="preserve">Persistent mouth ulcers </w:t>
            </w:r>
          </w:p>
          <w:p w14:paraId="7305EB9C" w14:textId="77777777" w:rsidR="008E601E" w:rsidRDefault="008E601E" w:rsidP="008E601E">
            <w:pPr>
              <w:pStyle w:val="Bulletindent1"/>
              <w:numPr>
                <w:ilvl w:val="1"/>
                <w:numId w:val="15"/>
              </w:numPr>
            </w:pPr>
            <w:r w:rsidRPr="000D6CE8">
              <w:t xml:space="preserve">Mass/unilateral swelling present </w:t>
            </w:r>
          </w:p>
          <w:p w14:paraId="452CC69E" w14:textId="77777777" w:rsidR="008E601E" w:rsidRDefault="008E601E" w:rsidP="008E601E">
            <w:pPr>
              <w:pStyle w:val="Bulletindent1"/>
              <w:numPr>
                <w:ilvl w:val="1"/>
                <w:numId w:val="15"/>
              </w:numPr>
            </w:pPr>
            <w:r w:rsidRPr="000D6CE8">
              <w:t>Unable to swallow</w:t>
            </w:r>
          </w:p>
          <w:p w14:paraId="61CC7A7B" w14:textId="77777777" w:rsidR="008E601E" w:rsidRDefault="008E601E" w:rsidP="008E601E">
            <w:pPr>
              <w:pStyle w:val="Bulletindent1"/>
              <w:numPr>
                <w:ilvl w:val="1"/>
                <w:numId w:val="15"/>
              </w:numPr>
            </w:pPr>
            <w:r w:rsidRPr="000D6CE8">
              <w:t xml:space="preserve">Bleeding or numbness in the mouth </w:t>
            </w:r>
          </w:p>
          <w:p w14:paraId="7C83ADC7" w14:textId="77777777" w:rsidR="008E601E" w:rsidRDefault="008E601E" w:rsidP="008E601E">
            <w:pPr>
              <w:pStyle w:val="Bulletindent1"/>
              <w:numPr>
                <w:ilvl w:val="1"/>
                <w:numId w:val="15"/>
              </w:numPr>
            </w:pPr>
            <w:r w:rsidRPr="000D6CE8">
              <w:t>Red or white patches in the mouth</w:t>
            </w:r>
          </w:p>
          <w:p w14:paraId="62AE971D" w14:textId="77777777" w:rsidR="008E601E" w:rsidRPr="000D6CE8" w:rsidRDefault="008E601E" w:rsidP="008E601E">
            <w:pPr>
              <w:pStyle w:val="Bulletindent1"/>
              <w:numPr>
                <w:ilvl w:val="1"/>
                <w:numId w:val="15"/>
              </w:numPr>
            </w:pPr>
            <w:r w:rsidRPr="000D6CE8">
              <w:t xml:space="preserve">Individuals over 45 years of age with unexplained hoarse voice, lasting 3 weeks or more </w:t>
            </w:r>
          </w:p>
          <w:p w14:paraId="5EE81C0F" w14:textId="77777777" w:rsidR="008E601E" w:rsidRDefault="008E601E" w:rsidP="008E601E">
            <w:pPr>
              <w:pStyle w:val="Bulletindent1"/>
            </w:pPr>
            <w:r w:rsidRPr="00CC1B72">
              <w:t>Individuals currently taking/receiving the following medicines k</w:t>
            </w:r>
            <w:r>
              <w:t xml:space="preserve">nown to cause agranulocytosis (e.g. </w:t>
            </w:r>
            <w:r w:rsidRPr="00CC1B72">
              <w:t xml:space="preserve">methotrexate, sulfasalazine, carbimazole, </w:t>
            </w:r>
            <w:r>
              <w:t xml:space="preserve">propylthiouracil, </w:t>
            </w:r>
            <w:r w:rsidRPr="00CC1B72">
              <w:t>cotrimoxazole, valganciclovi</w:t>
            </w:r>
            <w:r>
              <w:t>r, clozapine, carbamazepine, all chemotherapy)</w:t>
            </w:r>
          </w:p>
          <w:p w14:paraId="6D8966EE" w14:textId="77777777" w:rsidR="008E601E" w:rsidRPr="002065BA" w:rsidRDefault="008E601E" w:rsidP="008E601E">
            <w:pPr>
              <w:pStyle w:val="Bulletindent1"/>
            </w:pPr>
            <w:r w:rsidRPr="002065BA">
              <w:rPr>
                <w:lang w:eastAsia="en-GB"/>
              </w:rPr>
              <w:t xml:space="preserve">Known myasthenia gravis </w:t>
            </w:r>
          </w:p>
          <w:p w14:paraId="4B3EB5E4" w14:textId="77777777" w:rsidR="008E601E" w:rsidRPr="00870315" w:rsidRDefault="008E601E" w:rsidP="008E601E">
            <w:pPr>
              <w:pStyle w:val="Bulletindent1"/>
            </w:pPr>
            <w:r w:rsidRPr="002065BA">
              <w:rPr>
                <w:lang w:eastAsia="en-GB"/>
              </w:rPr>
              <w:t xml:space="preserve">Known history of QT prolongation (congenital or acquired), or ventricular cardiac arrhythmia, including torsades de pointe </w:t>
            </w:r>
          </w:p>
          <w:p w14:paraId="3FD4C85D" w14:textId="77777777" w:rsidR="008E601E" w:rsidRPr="00A83E3B" w:rsidRDefault="008E601E" w:rsidP="008E601E">
            <w:pPr>
              <w:pStyle w:val="Bulletindent1"/>
            </w:pPr>
            <w:r>
              <w:rPr>
                <w:lang w:eastAsia="en-GB"/>
              </w:rPr>
              <w:t xml:space="preserve">Concomitant use of another medication known to cause QT prolongation (e.g. see </w:t>
            </w:r>
            <w:hyperlink w:anchor="Interactions" w:history="1">
              <w:r w:rsidRPr="00A37508">
                <w:rPr>
                  <w:rStyle w:val="Hyperlink"/>
                  <w:rFonts w:cs="Arial"/>
                </w:rPr>
                <w:t>Drug interactions</w:t>
              </w:r>
            </w:hyperlink>
            <w:r>
              <w:rPr>
                <w:lang w:eastAsia="en-GB"/>
              </w:rPr>
              <w:t xml:space="preserve"> section for further information or recommended resources include: </w:t>
            </w:r>
            <w:hyperlink r:id="rId41" w:history="1">
              <w:r w:rsidRPr="0067742E">
                <w:rPr>
                  <w:rStyle w:val="Hyperlink"/>
                  <w:rFonts w:cs="Arial"/>
                  <w:lang w:eastAsia="en-GB"/>
                </w:rPr>
                <w:t>CredibleMeds</w:t>
              </w:r>
            </w:hyperlink>
            <w:r>
              <w:rPr>
                <w:lang w:eastAsia="en-GB"/>
              </w:rPr>
              <w:t xml:space="preserve">; registration required, or </w:t>
            </w:r>
            <w:hyperlink r:id="rId42" w:history="1">
              <w:r w:rsidRPr="0067742E">
                <w:rPr>
                  <w:rStyle w:val="Hyperlink"/>
                  <w:rFonts w:cs="Arial"/>
                  <w:lang w:eastAsia="en-GB"/>
                </w:rPr>
                <w:t>Sudden arrhythmic death syndrome (SADS) - Drugs to avoid</w:t>
              </w:r>
            </w:hyperlink>
            <w:r>
              <w:rPr>
                <w:lang w:eastAsia="en-GB"/>
              </w:rPr>
              <w:t>)</w:t>
            </w:r>
          </w:p>
          <w:p w14:paraId="61177E23" w14:textId="77777777" w:rsidR="008E601E" w:rsidRPr="00870315" w:rsidRDefault="008E601E" w:rsidP="008E601E">
            <w:pPr>
              <w:pStyle w:val="Bulletindent1"/>
            </w:pPr>
            <w:r w:rsidRPr="002065BA">
              <w:rPr>
                <w:lang w:eastAsia="en-GB"/>
              </w:rPr>
              <w:lastRenderedPageBreak/>
              <w:t>Known electrolyte disturbances (hypokalaemia or hypomagnesaemia)</w:t>
            </w:r>
          </w:p>
          <w:p w14:paraId="09895434" w14:textId="7BC1E26F" w:rsidR="008E601E" w:rsidRPr="008B373C" w:rsidRDefault="008E601E" w:rsidP="008E601E">
            <w:pPr>
              <w:pStyle w:val="Bulletindent1"/>
            </w:pPr>
            <w:r w:rsidRPr="00CC1B72">
              <w:t>Known Chronic Kidney Disease (CKD) stage 5 (eGFR &lt;</w:t>
            </w:r>
            <w:r>
              <w:t>15</w:t>
            </w:r>
            <w:r w:rsidRPr="00CC1B72">
              <w:t>ml/min/1.73m²)</w:t>
            </w:r>
          </w:p>
          <w:p w14:paraId="4BE9789A" w14:textId="77777777" w:rsidR="008E601E" w:rsidRDefault="008E601E" w:rsidP="008E601E">
            <w:pPr>
              <w:pStyle w:val="Bulletindent1"/>
            </w:pPr>
            <w:r w:rsidRPr="00745195">
              <w:t>Known or suspected liver disease</w:t>
            </w:r>
          </w:p>
          <w:p w14:paraId="56C48569" w14:textId="2FBF3FAD" w:rsidR="008E601E" w:rsidRPr="00E752ED" w:rsidRDefault="008E601E" w:rsidP="008E601E">
            <w:pPr>
              <w:pStyle w:val="Bulletindent1"/>
            </w:pPr>
            <w:r w:rsidRPr="00E752ED">
              <w:rPr>
                <w:lang w:eastAsia="en-GB"/>
              </w:rPr>
              <w:t xml:space="preserve">Concomitant use with a potentially hepatotoxic medicine (use information from the </w:t>
            </w:r>
            <w:hyperlink r:id="rId43" w:history="1">
              <w:r>
                <w:rPr>
                  <w:rStyle w:val="Hyperlink"/>
                  <w:rFonts w:cs="Arial"/>
                  <w:lang w:eastAsia="en-GB"/>
                </w:rPr>
                <w:t>SPC which can be accessed on the EMC website</w:t>
              </w:r>
            </w:hyperlink>
            <w:r w:rsidRPr="00E752ED">
              <w:rPr>
                <w:lang w:eastAsia="en-GB"/>
              </w:rPr>
              <w:t xml:space="preserve"> or individual monograph on </w:t>
            </w:r>
            <w:hyperlink r:id="rId44" w:history="1">
              <w:r w:rsidRPr="00E752ED">
                <w:rPr>
                  <w:rStyle w:val="Hyperlink"/>
                  <w:rFonts w:cs="Arial"/>
                  <w:lang w:eastAsia="en-GB"/>
                </w:rPr>
                <w:t>LiverTox</w:t>
              </w:r>
            </w:hyperlink>
            <w:r w:rsidRPr="00E752ED">
              <w:rPr>
                <w:lang w:eastAsia="en-GB"/>
              </w:rPr>
              <w:t xml:space="preserve"> to determine if concomitant medicines(s) are hepatotoxic)</w:t>
            </w:r>
          </w:p>
          <w:p w14:paraId="4C3EE256" w14:textId="77777777" w:rsidR="008E601E" w:rsidRDefault="008E601E" w:rsidP="008E601E">
            <w:pPr>
              <w:pStyle w:val="Bulletindent1"/>
            </w:pPr>
            <w:r>
              <w:t xml:space="preserve">Known heart disease (e.g. coronary artery disease, severe cardiac insufficiency, conduction disturbances, bradycardia &lt; 50 beats per minute) </w:t>
            </w:r>
          </w:p>
          <w:p w14:paraId="237DEB3D" w14:textId="77777777" w:rsidR="008E601E" w:rsidRPr="00C8572B" w:rsidRDefault="008E601E" w:rsidP="008E601E">
            <w:pPr>
              <w:pStyle w:val="Bulletindent1"/>
            </w:pPr>
            <w:r>
              <w:t xml:space="preserve">Known porphyria </w:t>
            </w:r>
          </w:p>
          <w:p w14:paraId="30B64F83" w14:textId="77777777" w:rsidR="008E601E" w:rsidRPr="00C8572B" w:rsidRDefault="008E601E" w:rsidP="008E601E">
            <w:pPr>
              <w:pStyle w:val="Bulletindent1"/>
            </w:pPr>
            <w:r w:rsidRPr="00870315">
              <w:t>Less than 3 days before receiving, or within 3 days after receiving, oral typhoid vaccine</w:t>
            </w:r>
          </w:p>
          <w:p w14:paraId="242D0FB3" w14:textId="32EE056E" w:rsidR="00CB4A2B" w:rsidRDefault="00793D7D" w:rsidP="008E601E">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5AFDCA75">
        <w:tc>
          <w:tcPr>
            <w:tcW w:w="2542" w:type="dxa"/>
          </w:tcPr>
          <w:p w14:paraId="34F2E318" w14:textId="7E1AEDD6" w:rsidR="00E12123" w:rsidRPr="005A6168" w:rsidRDefault="00E12123" w:rsidP="00E12123">
            <w:pPr>
              <w:rPr>
                <w:rStyle w:val="TableHeaderColumn"/>
              </w:rPr>
            </w:pPr>
            <w:bookmarkStart w:id="7" w:name="Cautions"/>
            <w:bookmarkEnd w:id="7"/>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1C65E04A" w14:textId="77777777" w:rsidR="009F4C18" w:rsidRPr="009F4C18" w:rsidRDefault="009F4C18" w:rsidP="009F4C18">
            <w:pPr>
              <w:pStyle w:val="Tabletext"/>
              <w:rPr>
                <w:rFonts w:eastAsia="Calibri"/>
              </w:rPr>
            </w:pPr>
            <w:r w:rsidRPr="009F4C18">
              <w:rPr>
                <w:rFonts w:eastAsia="Calibri"/>
                <w:b/>
              </w:rPr>
              <w:t>Breastfeeding individuals:</w:t>
            </w:r>
            <w:r w:rsidRPr="009F4C18">
              <w:rPr>
                <w:rFonts w:eastAsia="Calibri"/>
              </w:rPr>
              <w:t xml:space="preserve"> Erythromycin can be used in breastfeeding individuals: monitor nursing infant for gastro-intestinal disturbances, oral candida infection, rashes, drowsiness, irritability, sweating and loss of appetite. </w:t>
            </w:r>
          </w:p>
          <w:p w14:paraId="7CE355A4" w14:textId="77777777" w:rsidR="005D580E" w:rsidRPr="005D580E" w:rsidRDefault="005D580E" w:rsidP="005D580E">
            <w:pPr>
              <w:pStyle w:val="Tabletext"/>
              <w:rPr>
                <w:lang w:val="en-GB"/>
              </w:rPr>
            </w:pPr>
          </w:p>
          <w:p w14:paraId="7769638A" w14:textId="6E129384" w:rsidR="001F2113" w:rsidRPr="005D580E" w:rsidRDefault="573CEC3A" w:rsidP="760A0B12">
            <w:pPr>
              <w:pStyle w:val="Tabletext"/>
              <w:rPr>
                <w:lang w:val="en-GB"/>
              </w:rPr>
            </w:pPr>
            <w:r w:rsidRPr="760A0B12">
              <w:rPr>
                <w:lang w:val="en-GB"/>
              </w:rPr>
              <w:t>*****************************************************************</w:t>
            </w:r>
          </w:p>
          <w:p w14:paraId="44AC9894" w14:textId="77777777" w:rsidR="009F4C18" w:rsidRPr="009F4C18" w:rsidRDefault="009F4C18" w:rsidP="009F4C18">
            <w:pPr>
              <w:pStyle w:val="Tabletext"/>
              <w:rPr>
                <w:rFonts w:eastAsia="Calibri"/>
              </w:rPr>
            </w:pPr>
            <w:r w:rsidRPr="009F4C18">
              <w:rPr>
                <w:rFonts w:eastAsia="Calibri"/>
              </w:rPr>
              <w:t>Caution should be exercised when supplying erythromycin tablets or oral suspension (or oral solution) to individuals who should avoid the following excipients:</w:t>
            </w:r>
          </w:p>
          <w:p w14:paraId="2C6636EA" w14:textId="77777777" w:rsidR="009F4C18" w:rsidRPr="009F4C18" w:rsidRDefault="009F4C18" w:rsidP="009F4C18">
            <w:pPr>
              <w:widowControl w:val="0"/>
              <w:spacing w:after="0" w:line="240" w:lineRule="auto"/>
              <w:rPr>
                <w:rFonts w:ascii="Arial" w:eastAsia="Calibri" w:hAnsi="Arial" w:cs="Arial"/>
                <w:kern w:val="0"/>
                <w:sz w:val="22"/>
                <w:szCs w:val="22"/>
                <w14:ligatures w14:val="none"/>
              </w:rPr>
            </w:pPr>
          </w:p>
          <w:p w14:paraId="516477CA" w14:textId="77777777" w:rsidR="00E12123" w:rsidRPr="008E601E" w:rsidRDefault="00E12123" w:rsidP="008E601E">
            <w:pPr>
              <w:pStyle w:val="Tabletext"/>
              <w:rPr>
                <w:b/>
                <w:bCs/>
              </w:rPr>
            </w:pPr>
            <w:r w:rsidRPr="008E601E">
              <w:rPr>
                <w:b/>
                <w:bCs/>
              </w:rPr>
              <w:t>Lactose, sucrose, fructose and sorbitol:</w:t>
            </w:r>
          </w:p>
          <w:p w14:paraId="16544F96" w14:textId="497ABEBC" w:rsidR="00E12123" w:rsidRPr="000B32D0" w:rsidRDefault="00E12123" w:rsidP="008E601E">
            <w:pPr>
              <w:pStyle w:val="Tabletext"/>
            </w:pPr>
            <w:r w:rsidRPr="000B32D0">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5" w:history="1">
              <w:r w:rsidR="00A16080">
                <w:rPr>
                  <w:rStyle w:val="Hyperlink"/>
                  <w:rFonts w:cs="Arial"/>
                </w:rPr>
                <w:t>SmPC which can be accessed on the EMC website</w:t>
              </w:r>
            </w:hyperlink>
            <w:r w:rsidRPr="000B32D0">
              <w:t xml:space="preserve"> before supplying.</w:t>
            </w:r>
          </w:p>
          <w:p w14:paraId="3B7DE0BE" w14:textId="77777777" w:rsidR="00E12123" w:rsidRPr="000B32D0" w:rsidRDefault="00E12123" w:rsidP="00E12123">
            <w:pPr>
              <w:pStyle w:val="TableParagraph"/>
              <w:rPr>
                <w:rFonts w:ascii="Arial" w:hAnsi="Arial" w:cs="Arial"/>
              </w:rPr>
            </w:pPr>
          </w:p>
          <w:p w14:paraId="6723BC27" w14:textId="77777777" w:rsidR="00E12123" w:rsidRPr="008E601E" w:rsidRDefault="00E12123" w:rsidP="008E601E">
            <w:pPr>
              <w:pStyle w:val="Tabletext"/>
              <w:rPr>
                <w:b/>
                <w:bCs/>
              </w:rPr>
            </w:pPr>
            <w:r w:rsidRPr="008E601E">
              <w:rPr>
                <w:b/>
                <w:bCs/>
              </w:rPr>
              <w:t xml:space="preserve">Aspartame: </w:t>
            </w:r>
          </w:p>
          <w:p w14:paraId="64FEDD91" w14:textId="22E13E0B" w:rsidR="00E12123" w:rsidRDefault="52A82CAE" w:rsidP="009F4C18">
            <w:pPr>
              <w:pStyle w:val="Tabletext"/>
            </w:pPr>
            <w:r w:rsidRPr="2D00AE10">
              <w:rPr>
                <w:rFonts w:cs="Arial"/>
              </w:rPr>
              <w:t xml:space="preserve">Individuals with </w:t>
            </w:r>
            <w:hyperlink r:id="rId46">
              <w:r w:rsidR="16924F2D" w:rsidRPr="2D00AE10">
                <w:rPr>
                  <w:rStyle w:val="Hyperlink"/>
                  <w:rFonts w:cs="Arial"/>
                </w:rPr>
                <w:t>phenylketonuria as detailed on the UK government website</w:t>
              </w:r>
            </w:hyperlink>
            <w:r w:rsidRPr="2D00AE10">
              <w:rPr>
                <w:rFonts w:cs="Arial"/>
              </w:rPr>
              <w:t xml:space="preserve"> (PKU) must not use medicines containing aspartame. Check the individual list of excipients available in the </w:t>
            </w:r>
            <w:hyperlink r:id="rId47">
              <w:r w:rsidR="00A16080" w:rsidRPr="2D00AE10">
                <w:rPr>
                  <w:rStyle w:val="Hyperlink"/>
                  <w:rFonts w:cs="Arial"/>
                </w:rPr>
                <w:t>SmPC which can be accessed on the EMC website</w:t>
              </w:r>
            </w:hyperlink>
            <w:r w:rsidR="00A16080" w:rsidRPr="2D00AE10">
              <w:rPr>
                <w:rFonts w:cs="Arial"/>
              </w:rPr>
              <w:t xml:space="preserve"> </w:t>
            </w:r>
            <w:r w:rsidRPr="2D00AE10">
              <w:rPr>
                <w:rFonts w:cs="Arial"/>
              </w:rPr>
              <w:t>before supplying.</w:t>
            </w:r>
          </w:p>
        </w:tc>
      </w:tr>
      <w:tr w:rsidR="00A16080" w14:paraId="1F6E54D3" w14:textId="77777777" w:rsidTr="5AFDCA75">
        <w:tc>
          <w:tcPr>
            <w:tcW w:w="2542" w:type="dxa"/>
          </w:tcPr>
          <w:p w14:paraId="70142D93" w14:textId="108B253A" w:rsidR="00A16080" w:rsidRDefault="00A16080" w:rsidP="00E12123">
            <w:pPr>
              <w:rPr>
                <w:rStyle w:val="TableHeaderColumn"/>
              </w:rPr>
            </w:pPr>
            <w:r w:rsidRPr="00A16080">
              <w:rPr>
                <w:rFonts w:ascii="Arial" w:hAnsi="Arial"/>
                <w:b/>
                <w:bCs/>
                <w:sz w:val="22"/>
                <w:szCs w:val="22"/>
              </w:rPr>
              <w:t xml:space="preserve">Specific information for suspected </w:t>
            </w:r>
            <w:r w:rsidRPr="00A16080">
              <w:rPr>
                <w:rFonts w:ascii="Arial" w:hAnsi="Arial"/>
                <w:b/>
                <w:bCs/>
                <w:sz w:val="22"/>
                <w:szCs w:val="22"/>
              </w:rPr>
              <w:lastRenderedPageBreak/>
              <w:t>infection to be provided</w:t>
            </w:r>
          </w:p>
        </w:tc>
        <w:tc>
          <w:tcPr>
            <w:tcW w:w="5953" w:type="dxa"/>
          </w:tcPr>
          <w:p w14:paraId="6BD7DE0E" w14:textId="7BD2BB81" w:rsidR="001F2113" w:rsidRDefault="001F2113" w:rsidP="00E12123">
            <w:pPr>
              <w:pStyle w:val="Bulletindent1"/>
            </w:pPr>
            <w:r w:rsidRPr="001F2113">
              <w:rPr>
                <w:lang w:eastAsia="en-GB"/>
              </w:rPr>
              <w:lastRenderedPageBreak/>
              <w:t xml:space="preserve">Provide the </w:t>
            </w:r>
            <w:hyperlink r:id="rId48" w:history="1">
              <w:r w:rsidRPr="008A4BC6">
                <w:rPr>
                  <w:rStyle w:val="Hyperlink"/>
                  <w:lang w:eastAsia="en-GB"/>
                </w:rPr>
                <w:t>Treating Your Infection Respiratory Tract Infection (TYI-RTI) patient information leaflet</w:t>
              </w:r>
            </w:hyperlink>
            <w:r w:rsidRPr="001F2113">
              <w:rPr>
                <w:lang w:eastAsia="en-GB"/>
              </w:rPr>
              <w:t xml:space="preserve"> </w:t>
            </w:r>
          </w:p>
          <w:p w14:paraId="7BE041A8" w14:textId="77777777" w:rsidR="008E601E" w:rsidRDefault="008E601E" w:rsidP="008E601E">
            <w:pPr>
              <w:pStyle w:val="Bulletindent1"/>
            </w:pPr>
            <w:r>
              <w:lastRenderedPageBreak/>
              <w:t xml:space="preserve">Advise that acute sore throat can last for around 1 week, but most people will get better within this time without antibiotics, regardless of cause (bacteria or virus). </w:t>
            </w:r>
          </w:p>
          <w:p w14:paraId="3703A93E" w14:textId="407EA5FC" w:rsidR="008A4BC6" w:rsidRDefault="008A4BC6" w:rsidP="00E12123">
            <w:pPr>
              <w:pStyle w:val="Bulletindent1"/>
            </w:pPr>
            <w:r w:rsidRPr="008A4BC6">
              <w:t xml:space="preserve">Provide </w:t>
            </w:r>
            <w:hyperlink r:id="rId49" w:history="1">
              <w:r w:rsidR="008E601E" w:rsidRPr="008E601E">
                <w:rPr>
                  <w:rStyle w:val="Hyperlink"/>
                </w:rPr>
                <w:t>self-care advice as detailed on the NHS website</w:t>
              </w:r>
            </w:hyperlink>
            <w:r w:rsidR="008E601E">
              <w:t xml:space="preserve"> i</w:t>
            </w:r>
            <w:r w:rsidRPr="008A4BC6">
              <w:t>ncluding:</w:t>
            </w:r>
          </w:p>
          <w:p w14:paraId="63DB2659" w14:textId="1E81D7C2" w:rsidR="008A4BC6" w:rsidRDefault="008A4BC6" w:rsidP="008E601E">
            <w:pPr>
              <w:pStyle w:val="Bulletindent1"/>
              <w:numPr>
                <w:ilvl w:val="1"/>
                <w:numId w:val="15"/>
              </w:numPr>
            </w:pPr>
            <w:r w:rsidRPr="008A4BC6">
              <w:t xml:space="preserve">Paracetamol (over the counter) can be used for pain and/or fever (where appropriate). (For further information see: </w:t>
            </w:r>
            <w:hyperlink r:id="rId50" w:history="1">
              <w:r w:rsidRPr="008A4BC6">
                <w:rPr>
                  <w:rStyle w:val="Hyperlink"/>
                </w:rPr>
                <w:t>NICE CKS - Mild to moderate pain</w:t>
              </w:r>
            </w:hyperlink>
            <w:r w:rsidRPr="008A4BC6">
              <w:t xml:space="preserve"> </w:t>
            </w:r>
          </w:p>
          <w:p w14:paraId="3C271D79" w14:textId="77777777" w:rsidR="008E601E" w:rsidRDefault="008E601E" w:rsidP="008E601E">
            <w:pPr>
              <w:pStyle w:val="Bulletindent1"/>
              <w:numPr>
                <w:ilvl w:val="1"/>
                <w:numId w:val="15"/>
              </w:numPr>
            </w:pPr>
            <w:r w:rsidRPr="001059C1">
              <w:t xml:space="preserve">Medicated lozenges and medicated throat sprays </w:t>
            </w:r>
            <w:r>
              <w:t xml:space="preserve">(over the counter) </w:t>
            </w:r>
            <w:r w:rsidRPr="001059C1">
              <w:t>may help with pain, but adverse effects (including taste disturbance, numbness</w:t>
            </w:r>
            <w:r>
              <w:t>) are common</w:t>
            </w:r>
          </w:p>
          <w:p w14:paraId="51254FAC" w14:textId="43A283BF" w:rsidR="00A16080" w:rsidRDefault="008E601E" w:rsidP="008E601E">
            <w:pPr>
              <w:pStyle w:val="Bulletindent1"/>
              <w:numPr>
                <w:ilvl w:val="1"/>
                <w:numId w:val="15"/>
              </w:numPr>
            </w:pPr>
            <w:r w:rsidRPr="004773EE">
              <w:rPr>
                <w:rFonts w:cs="Arial"/>
                <w:bCs/>
                <w:iCs/>
                <w:szCs w:val="22"/>
              </w:rPr>
              <w:t>Note: regular or increasing repeat purchase/request of throat lozenges or medicated throat sprays should trigger further questioning (suspected cancer red flag).</w:t>
            </w:r>
          </w:p>
        </w:tc>
      </w:tr>
      <w:tr w:rsidR="008E601E" w14:paraId="6142EA67" w14:textId="77777777" w:rsidTr="5AFDCA75">
        <w:tc>
          <w:tcPr>
            <w:tcW w:w="2542" w:type="dxa"/>
          </w:tcPr>
          <w:p w14:paraId="64D4E823" w14:textId="68D32D5C" w:rsidR="008E601E" w:rsidRPr="00A16080" w:rsidRDefault="008E601E" w:rsidP="008E601E">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w:t>
            </w:r>
            <w:bookmarkStart w:id="8" w:name="Actionifexcluded"/>
            <w:bookmarkEnd w:id="8"/>
            <w:r w:rsidRPr="00A16080">
              <w:rPr>
                <w:rStyle w:val="TableHeaderColumn"/>
                <w:sz w:val="22"/>
                <w:szCs w:val="22"/>
              </w:rPr>
              <w:t>ent/</w:t>
            </w:r>
            <w:r>
              <w:rPr>
                <w:rStyle w:val="TableHeaderColumn"/>
                <w:sz w:val="22"/>
                <w:szCs w:val="22"/>
              </w:rPr>
              <w:t>guardian</w:t>
            </w:r>
            <w:r w:rsidRPr="00A16080">
              <w:rPr>
                <w:rStyle w:val="TableHeaderColumn"/>
                <w:sz w:val="22"/>
                <w:szCs w:val="22"/>
              </w:rPr>
              <w:t xml:space="preserve"> is excluded</w:t>
            </w:r>
          </w:p>
          <w:p w14:paraId="56DA7083" w14:textId="787F56D1" w:rsidR="008E601E" w:rsidRPr="00A16080" w:rsidRDefault="008E601E" w:rsidP="008E601E">
            <w:pPr>
              <w:rPr>
                <w:rFonts w:ascii="Arial" w:hAnsi="Arial"/>
                <w:b/>
                <w:bCs/>
              </w:rPr>
            </w:pPr>
          </w:p>
          <w:p w14:paraId="751752A4" w14:textId="543640A2" w:rsidR="008E601E" w:rsidRPr="005A6168" w:rsidRDefault="008E601E" w:rsidP="008E601E">
            <w:pPr>
              <w:rPr>
                <w:rStyle w:val="TableHeaderColumn"/>
              </w:rPr>
            </w:pPr>
          </w:p>
        </w:tc>
        <w:tc>
          <w:tcPr>
            <w:tcW w:w="5953" w:type="dxa"/>
          </w:tcPr>
          <w:p w14:paraId="5D8FF5C7" w14:textId="77777777" w:rsidR="008E601E" w:rsidRDefault="008E601E" w:rsidP="008E601E">
            <w:pPr>
              <w:pStyle w:val="Bulletindent1"/>
            </w:pPr>
            <w:r w:rsidRPr="00A16080">
              <w:t>Record reasons for exclusion in the appropriate clinical record</w:t>
            </w:r>
            <w:r>
              <w:t>.</w:t>
            </w:r>
          </w:p>
          <w:p w14:paraId="76D4C03C" w14:textId="77777777" w:rsidR="008E601E" w:rsidRPr="00A26C77" w:rsidRDefault="008E601E" w:rsidP="00A26C77">
            <w:pPr>
              <w:pStyle w:val="Tabletext"/>
              <w:rPr>
                <w:b/>
                <w:bCs/>
              </w:rPr>
            </w:pPr>
            <w:r w:rsidRPr="00A26C77">
              <w:rPr>
                <w:b/>
                <w:bCs/>
              </w:rPr>
              <w:t xml:space="preserve">Individuals where treatment is not indicated: </w:t>
            </w:r>
          </w:p>
          <w:p w14:paraId="5ADFC20B" w14:textId="77777777" w:rsidR="008E601E" w:rsidRPr="00372E72" w:rsidRDefault="008E601E" w:rsidP="008E601E">
            <w:pPr>
              <w:pStyle w:val="Bulletindent1"/>
            </w:pPr>
            <w:r w:rsidRPr="00372E72">
              <w:t>Where diagnostic tools (</w:t>
            </w:r>
            <w:hyperlink r:id="rId51" w:history="1">
              <w:r w:rsidRPr="00372E72">
                <w:rPr>
                  <w:rStyle w:val="Hyperlink"/>
                </w:rPr>
                <w:t>FeverPAIN score</w:t>
              </w:r>
            </w:hyperlink>
            <w:r w:rsidRPr="00372E72">
              <w:t xml:space="preserve">) indicate unlikely to benefit from antibiotics (FeverPAIN score of 0,1, 2 or 3): provide </w:t>
            </w:r>
            <w:hyperlink r:id="rId52" w:history="1">
              <w:r>
                <w:rPr>
                  <w:rStyle w:val="Hyperlink"/>
                </w:rPr>
                <w:t>self-care advice as detailed on the NHS website</w:t>
              </w:r>
            </w:hyperlink>
            <w:r w:rsidRPr="00372E72">
              <w:t xml:space="preserve"> </w:t>
            </w:r>
          </w:p>
          <w:p w14:paraId="552410C3" w14:textId="77777777" w:rsidR="008E601E" w:rsidRPr="00372E72" w:rsidRDefault="008E601E" w:rsidP="008E601E">
            <w:pPr>
              <w:pStyle w:val="Bulletindent1"/>
            </w:pPr>
            <w:r w:rsidRPr="00372E72">
              <w:t>Advise individual/carer/parent/guardian of alternative non antibiotic treatment if antibiotic not indicated and provide</w:t>
            </w:r>
            <w:r w:rsidRPr="00372E72">
              <w:rPr>
                <w:b/>
              </w:rPr>
              <w:t xml:space="preserve"> </w:t>
            </w:r>
            <w:hyperlink r:id="rId53" w:history="1">
              <w:r w:rsidRPr="00372E72">
                <w:rPr>
                  <w:rStyle w:val="Hyperlink"/>
                  <w:bCs/>
                  <w:lang w:val="en-US"/>
                </w:rPr>
                <w:t>TARGET RTI leaflet</w:t>
              </w:r>
            </w:hyperlink>
            <w:r w:rsidRPr="00372E72">
              <w:t xml:space="preserve"> </w:t>
            </w:r>
            <w:r w:rsidRPr="00372E72">
              <w:rPr>
                <w:lang w:val="en-US"/>
              </w:rPr>
              <w:t xml:space="preserve">and safety netting advice. </w:t>
            </w:r>
          </w:p>
          <w:p w14:paraId="63A3F0D7" w14:textId="77777777" w:rsidR="008E601E" w:rsidRPr="007F1BF9" w:rsidRDefault="008E601E" w:rsidP="008E601E">
            <w:pPr>
              <w:pStyle w:val="Tabletext"/>
              <w:rPr>
                <w:b/>
                <w:bCs/>
              </w:rPr>
            </w:pPr>
            <w:r w:rsidRPr="007F1BF9">
              <w:rPr>
                <w:b/>
                <w:bCs/>
              </w:rPr>
              <w:t xml:space="preserve">Refer urgently to a prescriber for further assessment if:  </w:t>
            </w:r>
          </w:p>
          <w:p w14:paraId="235B4671" w14:textId="77777777" w:rsidR="008E601E" w:rsidRPr="00811055" w:rsidRDefault="008E601E" w:rsidP="008E601E">
            <w:pPr>
              <w:pStyle w:val="Bulletindent1"/>
            </w:pPr>
            <w:r>
              <w:t xml:space="preserve">Individual has signs or symptoms of </w:t>
            </w:r>
            <w:hyperlink r:id="rId54" w:history="1">
              <w:r>
                <w:rPr>
                  <w:rStyle w:val="Hyperlink"/>
                  <w:rFonts w:cs="Arial"/>
                </w:rPr>
                <w:t>scarlet fever as described on the NHS website</w:t>
              </w:r>
            </w:hyperlink>
            <w:r>
              <w:t xml:space="preserve"> or quinsy </w:t>
            </w:r>
          </w:p>
          <w:p w14:paraId="7FAA2AD3" w14:textId="77777777" w:rsidR="008E601E" w:rsidRPr="00975C70" w:rsidRDefault="008E601E" w:rsidP="008E601E">
            <w:pPr>
              <w:pStyle w:val="Bulletindent1"/>
            </w:pPr>
            <w:r>
              <w:t xml:space="preserve">Individual has signs or symptoms of </w:t>
            </w:r>
            <w:hyperlink r:id="rId55" w:history="1">
              <w:r>
                <w:rPr>
                  <w:rStyle w:val="Hyperlink"/>
                  <w:rFonts w:cs="Arial"/>
                </w:rPr>
                <w:t>glandular fever as described on the NHS website</w:t>
              </w:r>
            </w:hyperlink>
            <w:r>
              <w:t xml:space="preserve"> </w:t>
            </w:r>
          </w:p>
          <w:p w14:paraId="3E39CF52" w14:textId="77777777" w:rsidR="008E601E" w:rsidRPr="005A64D0" w:rsidRDefault="008E601E" w:rsidP="008E601E">
            <w:pPr>
              <w:pStyle w:val="Bulletindent1"/>
            </w:pPr>
            <w:r>
              <w:t>Individual is immunosuppressed</w:t>
            </w:r>
          </w:p>
          <w:p w14:paraId="4AD36191" w14:textId="77777777" w:rsidR="008E601E" w:rsidRPr="005A64D0" w:rsidRDefault="008E601E" w:rsidP="008E601E">
            <w:pPr>
              <w:pStyle w:val="Bulletindent1"/>
            </w:pPr>
            <w:r>
              <w:t xml:space="preserve">Individual is </w:t>
            </w:r>
            <w:r w:rsidRPr="00CC1B72">
              <w:t>currently taking/receiving the following medicines k</w:t>
            </w:r>
            <w:r>
              <w:t xml:space="preserve">nown to cause agranulocytosis (e.g. </w:t>
            </w:r>
            <w:r w:rsidRPr="00CC1B72">
              <w:t xml:space="preserve">methotrexate, sulfasalazine, carbimazole, </w:t>
            </w:r>
            <w:r>
              <w:t xml:space="preserve">propylthiouracil, </w:t>
            </w:r>
            <w:r w:rsidRPr="00CC1B72">
              <w:t>cotrimoxazole, valganciclovi</w:t>
            </w:r>
            <w:r>
              <w:t>r, clozapine, carbamazepine, all chemotherapy)</w:t>
            </w:r>
          </w:p>
          <w:p w14:paraId="2A52DD48" w14:textId="77777777" w:rsidR="008E601E" w:rsidRDefault="008E601E" w:rsidP="008E601E">
            <w:pPr>
              <w:pStyle w:val="Bulletindent1"/>
            </w:pPr>
            <w:r>
              <w:t xml:space="preserve">Individual is </w:t>
            </w:r>
            <w:r w:rsidRPr="0089478D">
              <w:t>systemically unwell</w:t>
            </w:r>
            <w:r>
              <w:t xml:space="preserve">, </w:t>
            </w:r>
            <w:r w:rsidRPr="002F3AA0">
              <w:t xml:space="preserve">but not showing signs or symptoms of </w:t>
            </w:r>
            <w:r w:rsidRPr="00372E72">
              <w:rPr>
                <w:rFonts w:cs="Arial"/>
              </w:rPr>
              <w:t>sepsis</w:t>
            </w:r>
            <w:r>
              <w:t xml:space="preserve"> </w:t>
            </w:r>
          </w:p>
          <w:p w14:paraId="47FFD252" w14:textId="77777777" w:rsidR="008E601E" w:rsidRDefault="008E601E" w:rsidP="008E601E">
            <w:pPr>
              <w:pStyle w:val="Bulletindent1"/>
              <w:rPr>
                <w:lang w:eastAsia="en-GB"/>
              </w:rPr>
            </w:pPr>
            <w:r w:rsidRPr="007F1BF9">
              <w:rPr>
                <w:lang w:eastAsia="en-GB"/>
              </w:rPr>
              <w:lastRenderedPageBreak/>
              <w:t xml:space="preserve">Possible cancer suspected: </w:t>
            </w:r>
          </w:p>
          <w:p w14:paraId="3C347259" w14:textId="77777777" w:rsidR="008E601E" w:rsidRPr="00795422" w:rsidRDefault="008E601E" w:rsidP="008E601E">
            <w:pPr>
              <w:pStyle w:val="Bulletindent1"/>
              <w:numPr>
                <w:ilvl w:val="1"/>
                <w:numId w:val="15"/>
              </w:numPr>
            </w:pPr>
            <w:r>
              <w:t>P</w:t>
            </w:r>
            <w:r w:rsidRPr="00795422">
              <w:t>ersistent mouth ulcers</w:t>
            </w:r>
          </w:p>
          <w:p w14:paraId="4313A303" w14:textId="77777777" w:rsidR="008E601E" w:rsidRPr="00795422" w:rsidRDefault="008E601E" w:rsidP="008E601E">
            <w:pPr>
              <w:pStyle w:val="Bulletindent1"/>
              <w:numPr>
                <w:ilvl w:val="1"/>
                <w:numId w:val="15"/>
              </w:numPr>
            </w:pPr>
            <w:r>
              <w:t>M</w:t>
            </w:r>
            <w:r w:rsidRPr="00795422">
              <w:t>ass/unilateral swelling present</w:t>
            </w:r>
          </w:p>
          <w:p w14:paraId="63618C65" w14:textId="77777777" w:rsidR="008E601E" w:rsidRPr="00795422" w:rsidRDefault="008E601E" w:rsidP="008E601E">
            <w:pPr>
              <w:pStyle w:val="Bulletindent1"/>
              <w:numPr>
                <w:ilvl w:val="1"/>
                <w:numId w:val="15"/>
              </w:numPr>
            </w:pPr>
            <w:r>
              <w:t>Un</w:t>
            </w:r>
            <w:r w:rsidRPr="00795422">
              <w:t>able to swallow</w:t>
            </w:r>
          </w:p>
          <w:p w14:paraId="3053E485" w14:textId="77777777" w:rsidR="008E601E" w:rsidRPr="00795422" w:rsidRDefault="008E601E" w:rsidP="008E601E">
            <w:pPr>
              <w:pStyle w:val="Bulletindent1"/>
              <w:numPr>
                <w:ilvl w:val="1"/>
                <w:numId w:val="15"/>
              </w:numPr>
            </w:pPr>
            <w:r>
              <w:t>B</w:t>
            </w:r>
            <w:r w:rsidRPr="00795422">
              <w:t>leeding or numbness in the mouth</w:t>
            </w:r>
          </w:p>
          <w:p w14:paraId="1D729663" w14:textId="77777777" w:rsidR="008E601E" w:rsidRPr="00795422" w:rsidRDefault="008E601E" w:rsidP="008E601E">
            <w:pPr>
              <w:pStyle w:val="Bulletindent1"/>
              <w:numPr>
                <w:ilvl w:val="1"/>
                <w:numId w:val="15"/>
              </w:numPr>
            </w:pPr>
            <w:r>
              <w:t>R</w:t>
            </w:r>
            <w:r w:rsidRPr="00795422">
              <w:t>ed or white patches in the mouth</w:t>
            </w:r>
          </w:p>
          <w:p w14:paraId="50002629" w14:textId="77777777" w:rsidR="008E601E" w:rsidRDefault="008E601E" w:rsidP="008E601E">
            <w:pPr>
              <w:pStyle w:val="Bulletindent1"/>
              <w:numPr>
                <w:ilvl w:val="1"/>
                <w:numId w:val="15"/>
              </w:numPr>
            </w:pPr>
            <w:r>
              <w:t>I</w:t>
            </w:r>
            <w:r w:rsidRPr="00795422">
              <w:t>ndividuals &gt; 45 years of age with unexplained hoarse voice, lasting 3 weeks or more</w:t>
            </w:r>
            <w:r>
              <w:t xml:space="preserve">. </w:t>
            </w:r>
          </w:p>
          <w:p w14:paraId="30C4D6B3" w14:textId="77777777" w:rsidR="008E601E" w:rsidRPr="007F1BF9" w:rsidRDefault="008E601E" w:rsidP="008E601E">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0A6D68C6" w14:textId="77777777" w:rsidR="008E601E" w:rsidRPr="00A26C77" w:rsidRDefault="008E601E" w:rsidP="00A26C77">
            <w:pPr>
              <w:pStyle w:val="Tabletext"/>
              <w:rPr>
                <w:b/>
                <w:bCs/>
              </w:rPr>
            </w:pPr>
            <w:r w:rsidRPr="00A26C77">
              <w:rPr>
                <w:b/>
                <w:bCs/>
              </w:rPr>
              <w:t>Refer urgently to A&amp;E for further assessment if:</w:t>
            </w:r>
          </w:p>
          <w:p w14:paraId="22591BF2" w14:textId="77777777" w:rsidR="008E601E" w:rsidRDefault="008E601E" w:rsidP="008E601E">
            <w:pPr>
              <w:pStyle w:val="Bulletindent1"/>
            </w:pPr>
            <w:hyperlink r:id="rId56" w:history="1">
              <w:r>
                <w:rPr>
                  <w:rStyle w:val="Hyperlink"/>
                  <w:rFonts w:cs="Arial"/>
                  <w:iCs/>
                </w:rPr>
                <w:t>Epiglottis - as described on the NHS website</w:t>
              </w:r>
            </w:hyperlink>
            <w:r>
              <w:t xml:space="preserve"> suspected </w:t>
            </w:r>
          </w:p>
          <w:p w14:paraId="4F91C63D" w14:textId="77777777" w:rsidR="008E601E" w:rsidRDefault="008E601E" w:rsidP="008E601E">
            <w:pPr>
              <w:pStyle w:val="Bulletindent1"/>
            </w:pPr>
            <w:hyperlink r:id="rId57" w:history="1">
              <w:r>
                <w:rPr>
                  <w:rStyle w:val="Hyperlink"/>
                  <w:rFonts w:cs="Arial"/>
                  <w:iCs/>
                </w:rPr>
                <w:t>Diphtheria - as described on the  NHS website</w:t>
              </w:r>
            </w:hyperlink>
            <w:r>
              <w:t xml:space="preserve"> suspected</w:t>
            </w:r>
          </w:p>
          <w:p w14:paraId="266EFC43" w14:textId="77777777" w:rsidR="008E601E" w:rsidRDefault="008E601E" w:rsidP="008E601E">
            <w:pPr>
              <w:pStyle w:val="Bulletindent1"/>
            </w:pPr>
            <w:r>
              <w:t xml:space="preserve">Severe complications suspected (such as clinical dehydration, signs of pharyngeal abscess) </w:t>
            </w:r>
          </w:p>
          <w:p w14:paraId="0AD0519D" w14:textId="77777777" w:rsidR="008E601E" w:rsidRDefault="008E601E" w:rsidP="008E601E">
            <w:pPr>
              <w:pStyle w:val="Bulletindent1"/>
            </w:pPr>
            <w:hyperlink r:id="rId58" w:history="1">
              <w:r>
                <w:rPr>
                  <w:rStyle w:val="Hyperlink"/>
                  <w:rFonts w:cs="Arial"/>
                  <w:iCs/>
                </w:rPr>
                <w:t>Stridor - as shown in the video from Medzcool</w:t>
              </w:r>
            </w:hyperlink>
            <w:r>
              <w:t xml:space="preserve"> present (noisy or high pitched sound when breathing) </w:t>
            </w:r>
          </w:p>
          <w:p w14:paraId="74D79B25" w14:textId="77777777" w:rsidR="008E601E" w:rsidRDefault="008E601E" w:rsidP="008E601E">
            <w:pPr>
              <w:pStyle w:val="Bulletindent1"/>
              <w:rPr>
                <w:iCs/>
              </w:rPr>
            </w:pPr>
            <w:r>
              <w:t>I</w:t>
            </w:r>
            <w:r w:rsidRPr="00975C70">
              <w:t xml:space="preserve">ndividual </w:t>
            </w:r>
            <w:r>
              <w:t>is severely immunosuppressed</w:t>
            </w:r>
          </w:p>
          <w:p w14:paraId="1ACA62F4" w14:textId="06E72DC3" w:rsidR="008E601E" w:rsidRPr="00A16080" w:rsidRDefault="008E601E" w:rsidP="00940194">
            <w:pPr>
              <w:pStyle w:val="Tabletext"/>
              <w:rPr>
                <w:b/>
                <w:bCs/>
              </w:rPr>
            </w:pPr>
            <w:r w:rsidRPr="00A16080">
              <w:rPr>
                <w:b/>
                <w:bCs/>
                <w:lang w:val="en-GB"/>
              </w:rPr>
              <w:t xml:space="preserve">If sepsis </w:t>
            </w:r>
            <w:r>
              <w:rPr>
                <w:b/>
                <w:bCs/>
                <w:lang w:val="en-GB"/>
              </w:rPr>
              <w:t>is</w:t>
            </w:r>
            <w:r w:rsidRPr="00A16080">
              <w:rPr>
                <w:b/>
                <w:bCs/>
                <w:lang w:val="en-GB"/>
              </w:rPr>
              <w:t xml:space="preserve"> suspected refer the individual urgently to A&amp;E</w:t>
            </w:r>
          </w:p>
        </w:tc>
      </w:tr>
      <w:tr w:rsidR="008E601E" w14:paraId="22696B43" w14:textId="77777777" w:rsidTr="5AFDCA75">
        <w:tc>
          <w:tcPr>
            <w:tcW w:w="2542" w:type="dxa"/>
          </w:tcPr>
          <w:p w14:paraId="3E38F257" w14:textId="5ADD3C23" w:rsidR="008E601E" w:rsidRPr="00A16080" w:rsidRDefault="008E601E" w:rsidP="008E601E">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Pr>
                <w:rStyle w:val="TableHeaderColumn"/>
                <w:sz w:val="22"/>
                <w:szCs w:val="22"/>
              </w:rPr>
              <w:t>declines treatment</w:t>
            </w:r>
          </w:p>
          <w:p w14:paraId="556E89DA" w14:textId="77777777" w:rsidR="008E601E" w:rsidRPr="00A16080" w:rsidRDefault="008E601E" w:rsidP="008E601E">
            <w:pPr>
              <w:rPr>
                <w:rFonts w:ascii="Arial" w:hAnsi="Arial"/>
                <w:b/>
                <w:bCs/>
              </w:rPr>
            </w:pPr>
          </w:p>
        </w:tc>
        <w:tc>
          <w:tcPr>
            <w:tcW w:w="5953" w:type="dxa"/>
          </w:tcPr>
          <w:p w14:paraId="26EC9377" w14:textId="77777777" w:rsidR="008E601E" w:rsidRDefault="008E601E" w:rsidP="008E601E">
            <w:pPr>
              <w:pStyle w:val="Bulletindent1"/>
            </w:pPr>
            <w:r w:rsidRPr="00A16080">
              <w:t>Document advice given</w:t>
            </w:r>
          </w:p>
          <w:p w14:paraId="54841819" w14:textId="77777777" w:rsidR="008E601E" w:rsidRDefault="008E601E" w:rsidP="008E601E">
            <w:pPr>
              <w:pStyle w:val="Bulletindent1"/>
            </w:pPr>
            <w:r w:rsidRPr="00A16080">
              <w:t xml:space="preserve">Provide safety netting advice and advise individual/carer/parent/guardian of alternative treatment available using </w:t>
            </w:r>
            <w:r w:rsidRPr="00C3283F">
              <w:t xml:space="preserve">the </w:t>
            </w:r>
            <w:hyperlink r:id="rId59" w:history="1">
              <w:r w:rsidRPr="00C3283F">
                <w:rPr>
                  <w:rStyle w:val="Hyperlink"/>
                </w:rPr>
                <w:t>Treating Your Infection Respiratory Tract Infection (TYI-RTI) patient information leaflet</w:t>
              </w:r>
            </w:hyperlink>
          </w:p>
          <w:p w14:paraId="0CAB4B03" w14:textId="4A4B9B91" w:rsidR="008E601E" w:rsidRPr="00A16080" w:rsidRDefault="008E601E" w:rsidP="008E601E">
            <w:pPr>
              <w:pStyle w:val="Bulletindent1"/>
            </w:pPr>
            <w:r w:rsidRPr="00A16080">
              <w:t>Refer to a prescriber if appropriat</w:t>
            </w:r>
            <w:r>
              <w:t>e</w:t>
            </w:r>
          </w:p>
        </w:tc>
      </w:tr>
      <w:tr w:rsidR="008E601E" w14:paraId="776F5521" w14:textId="77777777" w:rsidTr="5AFDCA75">
        <w:tc>
          <w:tcPr>
            <w:tcW w:w="2542" w:type="dxa"/>
          </w:tcPr>
          <w:p w14:paraId="56C04ED7" w14:textId="3684B890" w:rsidR="008E601E" w:rsidRPr="00A16080" w:rsidRDefault="008E601E" w:rsidP="008E601E">
            <w:pPr>
              <w:rPr>
                <w:rFonts w:ascii="Arial" w:hAnsi="Arial"/>
                <w:b/>
                <w:bCs/>
              </w:rPr>
            </w:pPr>
            <w:r w:rsidRPr="00A16080">
              <w:rPr>
                <w:rStyle w:val="TableHeaderColumn"/>
                <w:sz w:val="22"/>
                <w:szCs w:val="22"/>
              </w:rPr>
              <w:t>Arrangements for referral for</w:t>
            </w:r>
            <w:r>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8E601E" w:rsidRPr="00A16080" w:rsidRDefault="008E601E" w:rsidP="008E601E">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lastRenderedPageBreak/>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012301" w14:paraId="2B351AEC" w14:textId="77777777" w:rsidTr="4B774128">
        <w:tc>
          <w:tcPr>
            <w:tcW w:w="2844"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656" w:type="dxa"/>
          </w:tcPr>
          <w:p w14:paraId="65322CFA" w14:textId="77777777" w:rsidR="00012301" w:rsidRDefault="00012301" w:rsidP="00012301">
            <w:pPr>
              <w:pStyle w:val="Tabletext"/>
            </w:pPr>
            <w:r>
              <w:t>Erythromycin 250mg tablets</w:t>
            </w:r>
          </w:p>
          <w:p w14:paraId="50F470B3" w14:textId="77777777" w:rsidR="00012301" w:rsidRDefault="00012301" w:rsidP="00012301">
            <w:pPr>
              <w:pStyle w:val="Tabletext"/>
            </w:pPr>
            <w:r>
              <w:t>Erythromycin 250mg gastro-resistant tablets</w:t>
            </w:r>
          </w:p>
          <w:p w14:paraId="4C9462DC" w14:textId="77777777" w:rsidR="00012301" w:rsidRDefault="00012301" w:rsidP="00012301">
            <w:pPr>
              <w:pStyle w:val="Tabletext"/>
            </w:pPr>
            <w:r>
              <w:t>Erythromycin</w:t>
            </w:r>
            <w:r w:rsidRPr="00A11D4A">
              <w:t xml:space="preserve"> 500mg tablets </w:t>
            </w:r>
          </w:p>
          <w:p w14:paraId="73A177F9" w14:textId="77777777" w:rsidR="00012301" w:rsidRDefault="00012301" w:rsidP="00012301">
            <w:pPr>
              <w:pStyle w:val="Tabletext"/>
            </w:pPr>
            <w:r>
              <w:t>Erythromycin</w:t>
            </w:r>
            <w:r w:rsidRPr="00A11D4A">
              <w:t xml:space="preserve"> </w:t>
            </w:r>
            <w:r>
              <w:t>125mg/5mL oral suspension (or oral solution) x 10</w:t>
            </w:r>
            <w:r w:rsidRPr="00A11D4A">
              <w:t xml:space="preserve">0mL </w:t>
            </w:r>
          </w:p>
          <w:p w14:paraId="1484746F" w14:textId="77777777" w:rsidR="00012301" w:rsidRDefault="00012301" w:rsidP="00012301">
            <w:pPr>
              <w:pStyle w:val="Tabletext"/>
            </w:pPr>
            <w:r>
              <w:t>Erythromycin 250mg/5mL oral suspension (or oral solution) x 10</w:t>
            </w:r>
            <w:r w:rsidRPr="00A11D4A">
              <w:t>0mL</w:t>
            </w:r>
          </w:p>
          <w:p w14:paraId="38738C3C" w14:textId="77777777" w:rsidR="00012301" w:rsidRDefault="00012301" w:rsidP="00012301">
            <w:pPr>
              <w:pStyle w:val="Tabletext"/>
            </w:pPr>
            <w:r>
              <w:t>Erythromycin</w:t>
            </w:r>
            <w:r w:rsidRPr="00A11D4A">
              <w:t xml:space="preserve"> </w:t>
            </w:r>
            <w:r>
              <w:t>125mg/5mL sugar free oral suspension (or oral solution) x 10</w:t>
            </w:r>
            <w:r w:rsidRPr="00A11D4A">
              <w:t xml:space="preserve">0mL </w:t>
            </w:r>
          </w:p>
          <w:p w14:paraId="2B104BB5" w14:textId="43D79F55" w:rsidR="00012301" w:rsidRPr="0012506B" w:rsidRDefault="00012301" w:rsidP="00012301">
            <w:pPr>
              <w:pStyle w:val="Tabletext"/>
            </w:pPr>
            <w:r>
              <w:t>Erythromycin 250mg/5mL sugar free oral suspension (or oral solution) x 10</w:t>
            </w:r>
            <w:r w:rsidRPr="00A11D4A">
              <w:t>0mL</w:t>
            </w:r>
          </w:p>
        </w:tc>
      </w:tr>
      <w:tr w:rsidR="00012301" w14:paraId="6DAA0645" w14:textId="77777777" w:rsidTr="4B774128">
        <w:tc>
          <w:tcPr>
            <w:tcW w:w="2844"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t>Legal category</w:t>
            </w:r>
          </w:p>
        </w:tc>
        <w:tc>
          <w:tcPr>
            <w:tcW w:w="5656" w:type="dxa"/>
          </w:tcPr>
          <w:p w14:paraId="29E26784" w14:textId="47EC3E0A" w:rsidR="00012301" w:rsidRDefault="00012301" w:rsidP="00012301">
            <w:pPr>
              <w:pStyle w:val="Tabletext"/>
            </w:pPr>
            <w:r>
              <w:t>POM</w:t>
            </w:r>
          </w:p>
        </w:tc>
      </w:tr>
      <w:tr w:rsidR="00012301" w14:paraId="44E2B1CC" w14:textId="77777777" w:rsidTr="4B774128">
        <w:tc>
          <w:tcPr>
            <w:tcW w:w="2844"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656" w:type="dxa"/>
          </w:tcPr>
          <w:p w14:paraId="76F305CE" w14:textId="77777777" w:rsidR="00012301" w:rsidRPr="00012301" w:rsidRDefault="00012301" w:rsidP="00012301">
            <w:pPr>
              <w:pStyle w:val="Tabletext"/>
              <w:rPr>
                <w:iCs/>
              </w:rPr>
            </w:pPr>
            <w:r w:rsidRPr="00012301">
              <w:rPr>
                <w:iCs/>
              </w:rPr>
              <w:t>Orally, with water (just before or with food).</w:t>
            </w:r>
          </w:p>
          <w:p w14:paraId="6432AE76" w14:textId="77777777" w:rsidR="00012301" w:rsidRPr="00012301" w:rsidRDefault="00012301" w:rsidP="00012301">
            <w:pPr>
              <w:pStyle w:val="Tabletext"/>
              <w:rPr>
                <w:iCs/>
              </w:rPr>
            </w:pPr>
          </w:p>
          <w:p w14:paraId="04517ADA" w14:textId="075BE42D" w:rsidR="00012301" w:rsidRPr="00C3283F" w:rsidRDefault="00012301" w:rsidP="00012301">
            <w:pPr>
              <w:pStyle w:val="Tabletext"/>
            </w:pPr>
            <w:r w:rsidRPr="00012301">
              <w:rPr>
                <w:iCs/>
                <w:lang w:val="en-GB"/>
              </w:rPr>
              <w:t>Tablets should be swallowed whole.</w:t>
            </w:r>
          </w:p>
        </w:tc>
      </w:tr>
      <w:tr w:rsidR="00012301" w14:paraId="264CA183" w14:textId="77777777" w:rsidTr="4B774128">
        <w:tc>
          <w:tcPr>
            <w:tcW w:w="2844" w:type="dxa"/>
          </w:tcPr>
          <w:p w14:paraId="011DED45" w14:textId="4D1AF9E1" w:rsidR="00012301" w:rsidRPr="00A16080" w:rsidRDefault="63A2122D" w:rsidP="00012301">
            <w:pPr>
              <w:rPr>
                <w:rStyle w:val="TableHeaderColumn"/>
                <w:sz w:val="22"/>
                <w:szCs w:val="22"/>
              </w:rPr>
            </w:pPr>
            <w:r w:rsidRPr="2D00AE10">
              <w:rPr>
                <w:rStyle w:val="TableHeaderColumn"/>
                <w:sz w:val="22"/>
                <w:szCs w:val="22"/>
              </w:rPr>
              <w:t>Off</w:t>
            </w:r>
            <w:r w:rsidR="16924F2D" w:rsidRPr="2D00AE10">
              <w:rPr>
                <w:rStyle w:val="TableHeaderColumn"/>
                <w:sz w:val="22"/>
                <w:szCs w:val="22"/>
              </w:rPr>
              <w:t>-</w:t>
            </w:r>
            <w:r w:rsidRPr="2D00AE10">
              <w:rPr>
                <w:rStyle w:val="TableHeaderColumn"/>
                <w:sz w:val="22"/>
                <w:szCs w:val="22"/>
              </w:rPr>
              <w:t>label use</w:t>
            </w:r>
          </w:p>
        </w:tc>
        <w:tc>
          <w:tcPr>
            <w:tcW w:w="5656" w:type="dxa"/>
          </w:tcPr>
          <w:p w14:paraId="0689A4D0" w14:textId="7C76FECC" w:rsidR="00012301" w:rsidRPr="00A16080" w:rsidRDefault="00012301" w:rsidP="00012301">
            <w:pPr>
              <w:pStyle w:val="Tabletext"/>
              <w:rPr>
                <w:b/>
                <w:bCs/>
              </w:rPr>
            </w:pPr>
            <w:r w:rsidRPr="00A16080">
              <w:rPr>
                <w:b/>
                <w:bCs/>
                <w:lang w:val="en-GB"/>
              </w:rPr>
              <w:t>Temperature variations</w:t>
            </w:r>
          </w:p>
          <w:p w14:paraId="0CAECCF3" w14:textId="3C044D02"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46196D32" w14:textId="2D3CCDCC" w:rsidR="00012301" w:rsidRDefault="63A2122D" w:rsidP="00012301">
            <w:pPr>
              <w:pStyle w:val="Tabletext"/>
              <w:rPr>
                <w:lang w:val="en-GB"/>
              </w:rPr>
            </w:pPr>
            <w:r w:rsidRPr="2D00AE10">
              <w:rPr>
                <w:lang w:val="en-GB"/>
              </w:rPr>
              <w:t>Where medicines have been assessed by a pharmacist in accordance with national or specific product recommendations/manufacturer advice as appropriate for continued use this would constitute off-label administration under this PGD.</w:t>
            </w:r>
            <w:r w:rsidR="16924F2D" w:rsidRPr="2D00AE10">
              <w:rPr>
                <w:lang w:val="en-GB"/>
              </w:rPr>
              <w:t xml:space="preserve"> </w:t>
            </w:r>
            <w:r w:rsidRPr="2D00AE10">
              <w:rPr>
                <w:lang w:val="en-GB"/>
              </w:rPr>
              <w:t>The responsibility for the decision to release the affected medicines for use lies with the pharmacist.</w:t>
            </w:r>
          </w:p>
          <w:p w14:paraId="263DD5A3" w14:textId="77777777" w:rsidR="00325690" w:rsidRDefault="00325690" w:rsidP="00012301">
            <w:pPr>
              <w:pStyle w:val="Tabletext"/>
              <w:rPr>
                <w:lang w:val="en-GB"/>
              </w:rPr>
            </w:pPr>
          </w:p>
          <w:p w14:paraId="7378A4A7" w14:textId="00A20519" w:rsidR="00012301" w:rsidRDefault="6EB60916" w:rsidP="4B774128">
            <w:pPr>
              <w:pStyle w:val="Tabletext"/>
              <w:rPr>
                <w:rFonts w:eastAsia="Arial" w:cs="Arial"/>
                <w:szCs w:val="22"/>
                <w:lang w:val="en-GB"/>
              </w:rPr>
            </w:pPr>
            <w:r w:rsidRPr="4B774128">
              <w:rPr>
                <w:rFonts w:eastAsia="Arial" w:cs="Arial"/>
                <w:b/>
                <w:bCs/>
                <w:szCs w:val="22"/>
                <w:lang w:val="en-GB"/>
              </w:rPr>
              <w:t xml:space="preserve">Manipulating solid dosage forms </w:t>
            </w:r>
          </w:p>
          <w:p w14:paraId="6A95AFF9" w14:textId="25221BC0" w:rsidR="00012301" w:rsidRDefault="6EB60916" w:rsidP="4B774128">
            <w:pPr>
              <w:pStyle w:val="Tabletext"/>
              <w:rPr>
                <w:rFonts w:eastAsia="Arial" w:cs="Arial"/>
                <w:szCs w:val="22"/>
                <w:lang w:val="en-GB"/>
              </w:rPr>
            </w:pPr>
            <w:r w:rsidRPr="4B774128">
              <w:rPr>
                <w:rFonts w:eastAsia="Arial" w:cs="Arial"/>
                <w:szCs w:val="22"/>
                <w:lang w:val="en-GB"/>
              </w:rPr>
              <w:t>(</w:t>
            </w:r>
            <w:hyperlink r:id="rId60">
              <w:r w:rsidRPr="4B774128">
                <w:rPr>
                  <w:rStyle w:val="Hyperlink"/>
                  <w:rFonts w:eastAsia="Arial" w:cs="Arial"/>
                  <w:szCs w:val="22"/>
                  <w:lang w:val="en-GB"/>
                </w:rPr>
                <w:t>SPS resource on Using solid oral dosage form antibiotics in children</w:t>
              </w:r>
            </w:hyperlink>
            <w:r w:rsidRPr="4B774128">
              <w:rPr>
                <w:rFonts w:eastAsia="Arial" w:cs="Arial"/>
                <w:szCs w:val="22"/>
                <w:lang w:val="en-GB"/>
              </w:rPr>
              <w:t xml:space="preserve">) </w:t>
            </w:r>
          </w:p>
          <w:p w14:paraId="75B562A3" w14:textId="7E6F870C" w:rsidR="00012301" w:rsidRDefault="63A2122D" w:rsidP="00012301">
            <w:pPr>
              <w:pStyle w:val="Tabletext"/>
            </w:pPr>
            <w:r>
              <w:t>In the event of an individual being unable to swallow solid oral dosage formulations, and alternate liquid formulations not being readily available provide advice on how to give doses by dispersing or crushing tablets. Use in this way may be outside the product licence and is thus off-label.</w:t>
            </w:r>
          </w:p>
          <w:p w14:paraId="3C27A016" w14:textId="77777777" w:rsidR="00325690" w:rsidRPr="00012301" w:rsidRDefault="00325690" w:rsidP="00012301">
            <w:pPr>
              <w:pStyle w:val="Tabletext"/>
            </w:pPr>
          </w:p>
          <w:p w14:paraId="4A9609BD" w14:textId="77777777" w:rsidR="00012301" w:rsidRPr="00012301" w:rsidRDefault="00012301" w:rsidP="00012301">
            <w:pPr>
              <w:pStyle w:val="Tabletext"/>
              <w:rPr>
                <w:b/>
                <w:bCs/>
              </w:rPr>
            </w:pPr>
            <w:r w:rsidRPr="00012301">
              <w:rPr>
                <w:b/>
                <w:bCs/>
              </w:rPr>
              <w:t>Dispersing or crushing</w:t>
            </w:r>
          </w:p>
          <w:p w14:paraId="790081AE" w14:textId="206BB609" w:rsidR="00012301" w:rsidRDefault="63A2122D" w:rsidP="00012301">
            <w:pPr>
              <w:pStyle w:val="Tabletext"/>
            </w:pPr>
            <w:r>
              <w:t xml:space="preserve">The film-coated tablets can be crushed and mixed with liquid or soft food. Crushing tablets </w:t>
            </w:r>
            <w:r w:rsidRPr="2D00AE10">
              <w:rPr>
                <w:b/>
                <w:bCs/>
              </w:rPr>
              <w:t xml:space="preserve">should not </w:t>
            </w:r>
            <w:r>
              <w:t xml:space="preserve">be undertaken by anyone with, or in the vicinity of </w:t>
            </w:r>
            <w:r>
              <w:lastRenderedPageBreak/>
              <w:t xml:space="preserve">someone with a macrolide allergy. Enteric coated tablets </w:t>
            </w:r>
            <w:r w:rsidRPr="2D00AE10">
              <w:rPr>
                <w:b/>
                <w:bCs/>
              </w:rPr>
              <w:t xml:space="preserve">should not </w:t>
            </w:r>
            <w:r>
              <w:t xml:space="preserve">be crushed and </w:t>
            </w:r>
            <w:r w:rsidRPr="2D00AE10">
              <w:rPr>
                <w:b/>
                <w:bCs/>
              </w:rPr>
              <w:t xml:space="preserve">will not </w:t>
            </w:r>
            <w:r>
              <w:t>disperse in water.</w:t>
            </w:r>
          </w:p>
          <w:p w14:paraId="3631633D" w14:textId="77777777" w:rsidR="00325690" w:rsidRPr="00012301" w:rsidRDefault="00325690" w:rsidP="00012301">
            <w:pPr>
              <w:pStyle w:val="Tabletext"/>
            </w:pPr>
          </w:p>
          <w:p w14:paraId="237BF13D" w14:textId="77777777" w:rsidR="00012301" w:rsidRPr="00012301" w:rsidRDefault="00012301" w:rsidP="00012301">
            <w:pPr>
              <w:pStyle w:val="Tabletext"/>
              <w:rPr>
                <w:b/>
                <w:bCs/>
                <w:iCs/>
              </w:rPr>
            </w:pPr>
            <w:r w:rsidRPr="00012301">
              <w:rPr>
                <w:b/>
                <w:bCs/>
                <w:iCs/>
              </w:rPr>
              <w:t>Dispersing tablets</w:t>
            </w:r>
          </w:p>
          <w:p w14:paraId="64E282E8" w14:textId="77777777" w:rsidR="00012301" w:rsidRPr="00012301" w:rsidRDefault="00012301" w:rsidP="00012301">
            <w:pPr>
              <w:pStyle w:val="Tabletext"/>
            </w:pPr>
            <w:r w:rsidRPr="00012301">
              <w:t>To disperse the tablet:</w:t>
            </w:r>
          </w:p>
          <w:p w14:paraId="60C4DEA3" w14:textId="77777777" w:rsidR="00012301" w:rsidRPr="00012301" w:rsidRDefault="00012301" w:rsidP="00931E85">
            <w:pPr>
              <w:pStyle w:val="Tabletext"/>
              <w:numPr>
                <w:ilvl w:val="0"/>
                <w:numId w:val="18"/>
              </w:numPr>
            </w:pPr>
            <w:r w:rsidRPr="00012301">
              <w:t>Place the tablet in the barrel of a 10mL oral syringe</w:t>
            </w:r>
          </w:p>
          <w:p w14:paraId="7B9E03AE" w14:textId="77777777" w:rsidR="00012301" w:rsidRPr="00012301" w:rsidRDefault="00012301" w:rsidP="00931E85">
            <w:pPr>
              <w:pStyle w:val="Tabletext"/>
              <w:numPr>
                <w:ilvl w:val="0"/>
                <w:numId w:val="18"/>
              </w:numPr>
            </w:pPr>
            <w:r w:rsidRPr="00012301">
              <w:t>Replace the plunger</w:t>
            </w:r>
          </w:p>
          <w:p w14:paraId="78001CB3" w14:textId="77777777" w:rsidR="00012301" w:rsidRPr="00012301" w:rsidRDefault="00012301" w:rsidP="00931E85">
            <w:pPr>
              <w:pStyle w:val="Tabletext"/>
              <w:numPr>
                <w:ilvl w:val="0"/>
                <w:numId w:val="18"/>
              </w:numPr>
            </w:pPr>
            <w:r w:rsidRPr="00012301">
              <w:t>Draw up approximately 5mL of water and 2mL of air</w:t>
            </w:r>
          </w:p>
          <w:p w14:paraId="3759EDD9" w14:textId="77777777" w:rsidR="00012301" w:rsidRPr="00012301" w:rsidRDefault="00012301" w:rsidP="00931E85">
            <w:pPr>
              <w:pStyle w:val="Tabletext"/>
              <w:numPr>
                <w:ilvl w:val="0"/>
                <w:numId w:val="18"/>
              </w:numPr>
            </w:pPr>
            <w:r w:rsidRPr="00012301">
              <w:t>Shake well and allow to disperse (this may take up to 10 minutes)</w:t>
            </w:r>
          </w:p>
          <w:p w14:paraId="10066A30" w14:textId="77777777" w:rsidR="00012301" w:rsidRPr="00012301" w:rsidRDefault="00012301" w:rsidP="00931E85">
            <w:pPr>
              <w:pStyle w:val="Tabletext"/>
              <w:numPr>
                <w:ilvl w:val="0"/>
                <w:numId w:val="18"/>
              </w:numPr>
            </w:pPr>
            <w:r w:rsidRPr="00012301">
              <w:t>Ensure all contents of the oral syringe are given in the mouth</w:t>
            </w:r>
          </w:p>
          <w:p w14:paraId="61246A6F" w14:textId="77777777" w:rsidR="00012301" w:rsidRDefault="00012301" w:rsidP="00012301">
            <w:pPr>
              <w:pStyle w:val="Tabletext"/>
            </w:pPr>
            <w:r w:rsidRPr="00012301">
              <w:t>Alternatively, the tablet may be mixed with 5 to 10mL of water in small glass or medicine cup and stirred well.</w:t>
            </w:r>
          </w:p>
          <w:p w14:paraId="33973179" w14:textId="77777777" w:rsidR="00012301" w:rsidRPr="00012301" w:rsidRDefault="00012301" w:rsidP="00012301">
            <w:pPr>
              <w:pStyle w:val="Tabletext"/>
            </w:pPr>
          </w:p>
          <w:p w14:paraId="4D140A9A" w14:textId="77777777" w:rsidR="00012301" w:rsidRPr="00012301" w:rsidRDefault="00012301" w:rsidP="00012301">
            <w:pPr>
              <w:pStyle w:val="Tabletext"/>
              <w:rPr>
                <w:b/>
                <w:bCs/>
              </w:rPr>
            </w:pPr>
            <w:r w:rsidRPr="00012301">
              <w:rPr>
                <w:b/>
                <w:bCs/>
              </w:rPr>
              <w:t>Masking the taste</w:t>
            </w:r>
          </w:p>
          <w:p w14:paraId="14E78D77" w14:textId="77777777" w:rsidR="00012301" w:rsidRPr="00012301" w:rsidRDefault="00012301" w:rsidP="00012301">
            <w:pPr>
              <w:pStyle w:val="Tabletext"/>
            </w:pPr>
            <w:r w:rsidRPr="00012301">
              <w:t>The crushed tablet will taste bitter so it can be helpful to use a strongly flavoured drink (e.g. blackcurrant cordial) or food (e.g. jam, apple sauce, yoghurt) that the individual likes:</w:t>
            </w:r>
          </w:p>
          <w:p w14:paraId="122AC7B4" w14:textId="77777777" w:rsidR="00012301" w:rsidRPr="00012301" w:rsidRDefault="00012301" w:rsidP="00931E85">
            <w:pPr>
              <w:pStyle w:val="Tabletext"/>
              <w:numPr>
                <w:ilvl w:val="0"/>
                <w:numId w:val="19"/>
              </w:numPr>
            </w:pPr>
            <w:r w:rsidRPr="00012301">
              <w:t>Use a small amount of food or drink (e.g. a teaspoonful) so you can be sure the individual eats it all and swallows the whole dose</w:t>
            </w:r>
          </w:p>
          <w:p w14:paraId="0E3C0415" w14:textId="77777777" w:rsidR="00012301" w:rsidRPr="00012301" w:rsidRDefault="00012301" w:rsidP="00931E85">
            <w:pPr>
              <w:pStyle w:val="Tabletext"/>
              <w:numPr>
                <w:ilvl w:val="0"/>
                <w:numId w:val="19"/>
              </w:numPr>
            </w:pPr>
            <w:r w:rsidRPr="00012301">
              <w:t>It might be helpful to use an oral syringe for liquids</w:t>
            </w:r>
          </w:p>
          <w:p w14:paraId="2F755C3E" w14:textId="77777777" w:rsidR="00012301" w:rsidRDefault="5FBC4BF6" w:rsidP="00931E85">
            <w:pPr>
              <w:pStyle w:val="Tabletext"/>
              <w:numPr>
                <w:ilvl w:val="0"/>
                <w:numId w:val="19"/>
              </w:numPr>
            </w:pPr>
            <w:r>
              <w:t>After mixing the crushed tablet with food or drink, give it straight away</w:t>
            </w:r>
          </w:p>
          <w:p w14:paraId="21D486E0" w14:textId="0080890D" w:rsidR="760A0B12" w:rsidRDefault="760A0B12" w:rsidP="760A0B12">
            <w:pPr>
              <w:pStyle w:val="Tabletext"/>
              <w:ind w:left="720"/>
            </w:pPr>
          </w:p>
          <w:p w14:paraId="51B30F56" w14:textId="5F332D71" w:rsidR="00012301" w:rsidRDefault="5FBC4BF6" w:rsidP="760A0B12">
            <w:pPr>
              <w:pStyle w:val="Tabletext"/>
              <w:rPr>
                <w:rFonts w:cs="Arial"/>
              </w:rPr>
            </w:pPr>
            <w:r w:rsidRPr="760A0B12">
              <w:rPr>
                <w:lang w:val="en-GB"/>
              </w:rPr>
              <w:t xml:space="preserve">Note: some generic products advise to give one hour before food, however this is not necessary and is not practical in this </w:t>
            </w:r>
            <w:r w:rsidRPr="760A0B12">
              <w:rPr>
                <w:rFonts w:cs="Arial"/>
              </w:rPr>
              <w:t>situation.</w:t>
            </w:r>
          </w:p>
          <w:p w14:paraId="230031BB" w14:textId="77777777" w:rsidR="00012301" w:rsidRPr="00012301" w:rsidRDefault="00012301" w:rsidP="00012301">
            <w:pPr>
              <w:pStyle w:val="Tabletext"/>
              <w:rPr>
                <w:b/>
                <w:bCs/>
                <w:lang w:val="en-GB"/>
              </w:rPr>
            </w:pPr>
          </w:p>
          <w:p w14:paraId="74240E7C" w14:textId="55A1AE80" w:rsidR="00012301" w:rsidRPr="003B61FD" w:rsidRDefault="63A2122D" w:rsidP="00012301">
            <w:pPr>
              <w:pStyle w:val="Tabletext"/>
            </w:pPr>
            <w:r>
              <w:t xml:space="preserve">Where a medicine is recommended off-label consider, as part of the consent process, informing the individual/parent/carer that the </w:t>
            </w:r>
            <w:r w:rsidR="16924F2D">
              <w:t xml:space="preserve">medicine </w:t>
            </w:r>
            <w:r>
              <w:t>is being offered in accordance with national guidance but that this is outside the product licence.</w:t>
            </w:r>
          </w:p>
        </w:tc>
      </w:tr>
      <w:tr w:rsidR="00012301" w14:paraId="27DDC201" w14:textId="77777777" w:rsidTr="4B774128">
        <w:tc>
          <w:tcPr>
            <w:tcW w:w="2844"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lastRenderedPageBreak/>
              <w:t>Dose and frequency of administration</w:t>
            </w:r>
          </w:p>
        </w:tc>
        <w:tc>
          <w:tcPr>
            <w:tcW w:w="5656" w:type="dxa"/>
          </w:tcPr>
          <w:p w14:paraId="787AF430" w14:textId="77777777" w:rsidR="00090695" w:rsidRPr="00090695" w:rsidRDefault="00090695" w:rsidP="00090695">
            <w:pPr>
              <w:pStyle w:val="Tabletext"/>
              <w:rPr>
                <w:b/>
                <w:bCs/>
              </w:rPr>
            </w:pPr>
            <w:r w:rsidRPr="00090695">
              <w:rPr>
                <w:b/>
                <w:bCs/>
              </w:rPr>
              <w:t xml:space="preserve">Young people and adults aged 16 years and over: </w:t>
            </w:r>
          </w:p>
          <w:p w14:paraId="1FF6CBFA" w14:textId="77777777" w:rsidR="00090695" w:rsidRPr="00090695" w:rsidRDefault="00090695" w:rsidP="00090695">
            <w:pPr>
              <w:pStyle w:val="Tabletext"/>
            </w:pPr>
            <w:r w:rsidRPr="00090695">
              <w:t xml:space="preserve">500mg four times daily </w:t>
            </w:r>
          </w:p>
          <w:p w14:paraId="6AB47447" w14:textId="0EF21777" w:rsidR="00012301" w:rsidRDefault="00012301" w:rsidP="00012301">
            <w:pPr>
              <w:pStyle w:val="Tabletext"/>
            </w:pPr>
          </w:p>
        </w:tc>
      </w:tr>
      <w:tr w:rsidR="00012301" w14:paraId="25154B5D" w14:textId="77777777" w:rsidTr="4B774128">
        <w:tc>
          <w:tcPr>
            <w:tcW w:w="2844"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t>Quantity to be supplied</w:t>
            </w:r>
          </w:p>
        </w:tc>
        <w:tc>
          <w:tcPr>
            <w:tcW w:w="5656" w:type="dxa"/>
          </w:tcPr>
          <w:p w14:paraId="254CFEC8" w14:textId="77777777" w:rsidR="00090695" w:rsidRPr="00090695" w:rsidRDefault="00090695" w:rsidP="00090695">
            <w:pPr>
              <w:pStyle w:val="Tabletext"/>
              <w:rPr>
                <w:b/>
                <w:bCs/>
              </w:rPr>
            </w:pPr>
            <w:r w:rsidRPr="00090695">
              <w:rPr>
                <w:b/>
                <w:bCs/>
              </w:rPr>
              <w:t xml:space="preserve">Young people and adults aged 16 years and over: </w:t>
            </w:r>
          </w:p>
          <w:p w14:paraId="1BDDBFD7" w14:textId="038A0A9A" w:rsidR="00012301" w:rsidRPr="00090695" w:rsidRDefault="292AA8E0" w:rsidP="00090695">
            <w:pPr>
              <w:pStyle w:val="Tabletext"/>
            </w:pPr>
            <w:r>
              <w:t xml:space="preserve">Appropriately labelled pack of 20 x 500mg tablets </w:t>
            </w:r>
            <w:r w:rsidRPr="2D00AE10">
              <w:rPr>
                <w:b/>
                <w:bCs/>
              </w:rPr>
              <w:t>OR</w:t>
            </w:r>
            <w:r>
              <w:t xml:space="preserve"> appropriately labelled pack of 40 x 250mg tablets </w:t>
            </w:r>
            <w:r w:rsidRPr="2D00AE10">
              <w:rPr>
                <w:b/>
                <w:bCs/>
              </w:rPr>
              <w:t xml:space="preserve">OR </w:t>
            </w:r>
            <w:r>
              <w:t xml:space="preserve">appropriately labelled pack of 2 x 100mL x 250mg/5mL </w:t>
            </w:r>
            <w:r>
              <w:lastRenderedPageBreak/>
              <w:t xml:space="preserve">oral suspension (or oral solution) </w:t>
            </w:r>
            <w:r w:rsidRPr="2D00AE10">
              <w:rPr>
                <w:b/>
                <w:bCs/>
              </w:rPr>
              <w:t>OR</w:t>
            </w:r>
            <w:r>
              <w:t xml:space="preserve"> appropriately labelled pack of 4 x 100mL x 125mg/5mL oral suspension (or oral solution)</w:t>
            </w:r>
            <w:r w:rsidR="63A2122D">
              <w:t>.</w:t>
            </w:r>
          </w:p>
        </w:tc>
      </w:tr>
      <w:tr w:rsidR="00012301" w14:paraId="073231F9" w14:textId="77777777" w:rsidTr="4B774128">
        <w:tc>
          <w:tcPr>
            <w:tcW w:w="2844"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lastRenderedPageBreak/>
              <w:t>Duration of treatment</w:t>
            </w:r>
          </w:p>
        </w:tc>
        <w:tc>
          <w:tcPr>
            <w:tcW w:w="5656" w:type="dxa"/>
            <w:tcBorders>
              <w:top w:val="single" w:sz="4" w:space="0" w:color="auto"/>
              <w:left w:val="single" w:sz="4" w:space="0" w:color="auto"/>
              <w:bottom w:val="single" w:sz="4" w:space="0" w:color="auto"/>
              <w:right w:val="single" w:sz="4" w:space="0" w:color="auto"/>
            </w:tcBorders>
          </w:tcPr>
          <w:p w14:paraId="4815C592" w14:textId="0B8883E4" w:rsidR="00012301" w:rsidRDefault="00012301" w:rsidP="00012301">
            <w:pPr>
              <w:pStyle w:val="Tabletext"/>
              <w:rPr>
                <w:lang w:val="en-GB"/>
              </w:rPr>
            </w:pPr>
            <w:r>
              <w:rPr>
                <w:lang w:val="en-GB"/>
              </w:rPr>
              <w:t>5</w:t>
            </w:r>
            <w:r w:rsidRPr="00A16080">
              <w:rPr>
                <w:lang w:val="en-GB"/>
              </w:rPr>
              <w:t xml:space="preserve"> days </w:t>
            </w:r>
          </w:p>
          <w:p w14:paraId="34A3B3B7" w14:textId="06D8E1E7" w:rsidR="00012301" w:rsidRPr="00A16080" w:rsidRDefault="00012301" w:rsidP="00012301">
            <w:pPr>
              <w:pStyle w:val="Tabletext"/>
              <w:rPr>
                <w:b/>
                <w:bCs/>
              </w:rPr>
            </w:pPr>
            <w:r w:rsidRPr="00A16080">
              <w:rPr>
                <w:b/>
                <w:bCs/>
                <w:lang w:val="en-GB"/>
              </w:rPr>
              <w:t xml:space="preserve">Treatment should be started immediately and </w:t>
            </w:r>
            <w:r>
              <w:rPr>
                <w:b/>
                <w:bCs/>
                <w:lang w:val="en-GB"/>
              </w:rPr>
              <w:t>5</w:t>
            </w:r>
            <w:r w:rsidRPr="00A16080">
              <w:rPr>
                <w:b/>
                <w:bCs/>
                <w:lang w:val="en-GB"/>
              </w:rPr>
              <w:t xml:space="preserve"> days of treatment completed</w:t>
            </w:r>
          </w:p>
        </w:tc>
      </w:tr>
      <w:tr w:rsidR="00012301" w14:paraId="28CB51BD" w14:textId="77777777" w:rsidTr="4B774128">
        <w:tc>
          <w:tcPr>
            <w:tcW w:w="2844"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9" w:name="Storage"/>
            <w:bookmarkEnd w:id="9"/>
            <w:r w:rsidRPr="00A16080">
              <w:rPr>
                <w:rStyle w:val="TableHeaderColumn"/>
                <w:sz w:val="22"/>
                <w:szCs w:val="22"/>
              </w:rPr>
              <w:t>Storage</w:t>
            </w:r>
          </w:p>
        </w:tc>
        <w:tc>
          <w:tcPr>
            <w:tcW w:w="5656" w:type="dxa"/>
            <w:tcBorders>
              <w:top w:val="single" w:sz="4" w:space="0" w:color="auto"/>
              <w:left w:val="single" w:sz="4" w:space="0" w:color="auto"/>
              <w:bottom w:val="single" w:sz="4" w:space="0" w:color="auto"/>
              <w:right w:val="single" w:sz="4" w:space="0" w:color="auto"/>
            </w:tcBorders>
          </w:tcPr>
          <w:p w14:paraId="63B16DBA" w14:textId="15BC7291" w:rsidR="00012301" w:rsidRPr="00C434B8" w:rsidRDefault="00012301" w:rsidP="00012301">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Pr="005A6885">
              <w:rPr>
                <w:rFonts w:ascii="Arial" w:eastAsia="Times New Roman" w:hAnsi="Arial" w:cs="Arial"/>
                <w:kern w:val="0"/>
                <w:sz w:val="22"/>
                <w:lang w:val="en-US"/>
                <w14:ligatures w14:val="none"/>
              </w:rPr>
              <w:t>the</w:t>
            </w:r>
            <w:hyperlink r:id="rId61" w:history="1">
              <w:r>
                <w:rPr>
                  <w:rStyle w:val="Hyperlink"/>
                  <w:rFonts w:ascii="Arial" w:eastAsia="Times New Roman" w:hAnsi="Arial" w:cs="Arial"/>
                  <w:kern w:val="0"/>
                  <w:sz w:val="22"/>
                  <w14:ligatures w14:val="none"/>
                </w:rPr>
                <w:t xml:space="preserve"> </w:t>
              </w:r>
              <w:r>
                <w:rPr>
                  <w:rStyle w:val="Hyperlink"/>
                  <w:rFonts w:ascii="Arial" w:eastAsia="Times New Roman" w:hAnsi="Arial" w:cs="Arial"/>
                  <w:kern w:val="0"/>
                  <w:sz w:val="22"/>
                  <w:lang w:val="en-US"/>
                  <w14:ligatures w14:val="none"/>
                </w:rPr>
                <w:t>p</w:t>
              </w:r>
              <w:r>
                <w:rPr>
                  <w:rStyle w:val="Hyperlink"/>
                  <w:rFonts w:ascii="Arial" w:eastAsia="Times New Roman" w:hAnsi="Arial" w:cs="Arial"/>
                  <w:sz w:val="22"/>
                  <w:lang w:val="en-US"/>
                </w:rPr>
                <w:t xml:space="preserve">roduct </w:t>
              </w:r>
              <w:r w:rsidRPr="0018109D">
                <w:rPr>
                  <w:rStyle w:val="Hyperlink"/>
                  <w:rFonts w:ascii="Arial" w:eastAsia="Times New Roman" w:hAnsi="Arial" w:cs="Arial"/>
                  <w:kern w:val="0"/>
                  <w:sz w:val="22"/>
                  <w:lang w:val="en-US"/>
                  <w14:ligatures w14:val="none"/>
                </w:rPr>
                <w:t xml:space="preserve"> SmPC which is available on the EMC website</w:t>
              </w:r>
            </w:hyperlink>
          </w:p>
        </w:tc>
      </w:tr>
      <w:tr w:rsidR="00012301" w14:paraId="2CD9E9DF" w14:textId="77777777" w:rsidTr="4B774128">
        <w:tc>
          <w:tcPr>
            <w:tcW w:w="2844"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10" w:name="Interactions"/>
            <w:bookmarkEnd w:id="10"/>
            <w:r w:rsidRPr="00A16080">
              <w:rPr>
                <w:rStyle w:val="TableHeaderColumn"/>
                <w:sz w:val="22"/>
                <w:szCs w:val="22"/>
              </w:rPr>
              <w:t>Drug interactions</w:t>
            </w:r>
          </w:p>
        </w:tc>
        <w:tc>
          <w:tcPr>
            <w:tcW w:w="5656" w:type="dxa"/>
            <w:tcBorders>
              <w:top w:val="single" w:sz="4" w:space="0" w:color="auto"/>
              <w:left w:val="single" w:sz="4" w:space="0" w:color="auto"/>
              <w:bottom w:val="single" w:sz="4" w:space="0" w:color="auto"/>
              <w:right w:val="single" w:sz="4" w:space="0" w:color="auto"/>
            </w:tcBorders>
          </w:tcPr>
          <w:p w14:paraId="3FD57BFA" w14:textId="77777777" w:rsidR="00090695" w:rsidRDefault="00090695" w:rsidP="00090695">
            <w:pPr>
              <w:pStyle w:val="Tabletext"/>
              <w:rPr>
                <w:lang w:eastAsia="en-GB"/>
              </w:rPr>
            </w:pPr>
            <w:r w:rsidRPr="00677C74">
              <w:rPr>
                <w:lang w:eastAsia="en-GB"/>
              </w:rPr>
              <w:t>Where it is known an individual is concurrently taking one of the following medicines</w:t>
            </w:r>
            <w:r>
              <w:rPr>
                <w:lang w:eastAsia="en-GB"/>
              </w:rPr>
              <w:t xml:space="preserve">, erythromycin must not be supplied </w:t>
            </w:r>
            <w:r w:rsidRPr="005B4CAA">
              <w:rPr>
                <w:lang w:eastAsia="en-GB"/>
              </w:rPr>
              <w:t>under this PGD and the individual referred to a prescriber:</w:t>
            </w:r>
          </w:p>
          <w:p w14:paraId="74FBB994" w14:textId="77777777" w:rsidR="00090695" w:rsidRDefault="00090695" w:rsidP="00090695">
            <w:pPr>
              <w:pStyle w:val="Bulletindent1"/>
            </w:pPr>
            <w:r w:rsidRPr="005B4CAA">
              <w:t>Simvastatin</w:t>
            </w:r>
          </w:p>
          <w:p w14:paraId="780B6177" w14:textId="77777777" w:rsidR="00090695" w:rsidRPr="005B4CAA" w:rsidRDefault="00090695" w:rsidP="00090695">
            <w:pPr>
              <w:pStyle w:val="Bulletindent1"/>
            </w:pPr>
            <w:r w:rsidRPr="005B4CAA">
              <w:t>Tolterodine</w:t>
            </w:r>
          </w:p>
          <w:p w14:paraId="67A7186D" w14:textId="77777777" w:rsidR="00090695" w:rsidRPr="005B4CAA" w:rsidRDefault="00090695" w:rsidP="00090695">
            <w:pPr>
              <w:pStyle w:val="Bulletindent1"/>
            </w:pPr>
            <w:r>
              <w:t>Amisul</w:t>
            </w:r>
            <w:r w:rsidRPr="005B4CAA">
              <w:t>pride</w:t>
            </w:r>
          </w:p>
          <w:p w14:paraId="1060F3BA" w14:textId="2EA1DD0C" w:rsidR="00090695" w:rsidRPr="00F1623B" w:rsidRDefault="292AA8E0" w:rsidP="00090695">
            <w:pPr>
              <w:pStyle w:val="Bulletindent1"/>
            </w:pPr>
            <w:r>
              <w:t>Astemizole, cisapride*, mizolastine*, domperidone, pimozide, terfenadine*</w:t>
            </w:r>
          </w:p>
          <w:p w14:paraId="7272F026" w14:textId="77777777" w:rsidR="00090695" w:rsidRPr="00F1623B" w:rsidRDefault="00090695" w:rsidP="00090695">
            <w:pPr>
              <w:pStyle w:val="Bulletindent1"/>
            </w:pPr>
            <w:r w:rsidRPr="00F1623B">
              <w:t>Ergotamine or dihydroergotamine</w:t>
            </w:r>
          </w:p>
          <w:p w14:paraId="3E73C9E1" w14:textId="77777777" w:rsidR="00090695" w:rsidRDefault="00090695" w:rsidP="00090695">
            <w:pPr>
              <w:pStyle w:val="Bulletindent1"/>
            </w:pPr>
            <w:r>
              <w:t>Chloroquine or hydroxychloroquine</w:t>
            </w:r>
          </w:p>
          <w:p w14:paraId="7B14A21D" w14:textId="77777777" w:rsidR="00090695" w:rsidRDefault="00090695" w:rsidP="00090695">
            <w:pPr>
              <w:pStyle w:val="Bulletindent1"/>
            </w:pPr>
            <w:r>
              <w:t xml:space="preserve">Colchicine </w:t>
            </w:r>
          </w:p>
          <w:p w14:paraId="619C2985" w14:textId="77777777" w:rsidR="00090695" w:rsidRDefault="00090695" w:rsidP="00090695">
            <w:pPr>
              <w:pStyle w:val="Bulletindent1"/>
            </w:pPr>
            <w:r>
              <w:t>Lomitapide</w:t>
            </w:r>
          </w:p>
          <w:p w14:paraId="5E996F21" w14:textId="77777777" w:rsidR="00012301" w:rsidRDefault="00012301" w:rsidP="00090695">
            <w:pPr>
              <w:pStyle w:val="Bulletindent1"/>
            </w:pPr>
            <w:r w:rsidRPr="00FA5C07">
              <w:t xml:space="preserve">Typhoid vaccine (oral): </w:t>
            </w:r>
            <w:hyperlink w:anchor="Exclusions" w:history="1">
              <w:r w:rsidRPr="00910EBA">
                <w:rPr>
                  <w:rStyle w:val="Hyperlink"/>
                </w:rPr>
                <w:t>see Criteria for exclusion</w:t>
              </w:r>
            </w:hyperlink>
          </w:p>
          <w:p w14:paraId="59905B84" w14:textId="77777777" w:rsidR="00090695" w:rsidRPr="004F54B3" w:rsidRDefault="00090695" w:rsidP="00090695">
            <w:pPr>
              <w:pStyle w:val="Bulletindent1"/>
            </w:pPr>
            <w:r w:rsidRPr="004F54B3">
              <w:t xml:space="preserve">Medicines where concomitant use with a moderate CYP 3A4 inhibitor (i.e. erythromycin) is contraindicated (e.g. </w:t>
            </w:r>
          </w:p>
          <w:p w14:paraId="1213ADCC" w14:textId="77777777" w:rsidR="00090695" w:rsidRPr="004F54B3" w:rsidRDefault="00090695" w:rsidP="00090695">
            <w:pPr>
              <w:pStyle w:val="TableParagraph"/>
              <w:numPr>
                <w:ilvl w:val="1"/>
                <w:numId w:val="15"/>
              </w:numPr>
              <w:suppressAutoHyphens/>
              <w:autoSpaceDN w:val="0"/>
              <w:spacing w:after="0" w:line="240" w:lineRule="auto"/>
              <w:rPr>
                <w:rFonts w:ascii="Arial" w:hAnsi="Arial" w:cs="Arial"/>
                <w:color w:val="000000"/>
                <w:lang w:val="en-GB"/>
              </w:rPr>
            </w:pPr>
            <w:r w:rsidRPr="004F54B3">
              <w:rPr>
                <w:rFonts w:ascii="Arial" w:hAnsi="Arial" w:cs="Arial"/>
                <w:color w:val="000000"/>
                <w:lang w:val="en-GB"/>
              </w:rPr>
              <w:t>Lercanidipine</w:t>
            </w:r>
          </w:p>
          <w:p w14:paraId="17FF3298" w14:textId="77777777" w:rsidR="00090695" w:rsidRPr="004F54B3" w:rsidRDefault="00090695" w:rsidP="00090695">
            <w:pPr>
              <w:pStyle w:val="TableParagraph"/>
              <w:numPr>
                <w:ilvl w:val="1"/>
                <w:numId w:val="15"/>
              </w:numPr>
              <w:suppressAutoHyphens/>
              <w:autoSpaceDN w:val="0"/>
              <w:spacing w:after="0" w:line="240" w:lineRule="auto"/>
              <w:rPr>
                <w:rFonts w:ascii="Arial" w:hAnsi="Arial" w:cs="Arial"/>
                <w:color w:val="000000"/>
                <w:lang w:val="en-GB"/>
              </w:rPr>
            </w:pPr>
            <w:r w:rsidRPr="004F54B3">
              <w:rPr>
                <w:rFonts w:ascii="Arial" w:hAnsi="Arial" w:cs="Arial"/>
                <w:color w:val="000000"/>
                <w:lang w:val="en-GB"/>
              </w:rPr>
              <w:t xml:space="preserve">Ivabradine </w:t>
            </w:r>
          </w:p>
          <w:p w14:paraId="3444AFA3" w14:textId="77777777" w:rsidR="00090695" w:rsidRPr="004F54B3" w:rsidRDefault="00090695" w:rsidP="00090695">
            <w:pPr>
              <w:pStyle w:val="TableParagraph"/>
              <w:numPr>
                <w:ilvl w:val="1"/>
                <w:numId w:val="15"/>
              </w:numPr>
              <w:suppressAutoHyphens/>
              <w:autoSpaceDN w:val="0"/>
              <w:spacing w:after="0" w:line="240" w:lineRule="auto"/>
              <w:rPr>
                <w:color w:val="000000"/>
              </w:rPr>
            </w:pPr>
            <w:r w:rsidRPr="004F54B3">
              <w:rPr>
                <w:rFonts w:ascii="Arial" w:hAnsi="Arial" w:cs="Arial"/>
                <w:color w:val="000000"/>
                <w:lang w:val="en-GB"/>
              </w:rPr>
              <w:t>Quetiapine</w:t>
            </w:r>
            <w:r w:rsidRPr="004F54B3">
              <w:rPr>
                <w:rFonts w:ascii="Arial" w:eastAsia="Times New Roman" w:hAnsi="Arial" w:cs="Arial"/>
                <w:iCs/>
                <w:color w:val="000000"/>
                <w:lang w:val="en-GB" w:eastAsia="en-GB"/>
              </w:rPr>
              <w:t>)</w:t>
            </w:r>
          </w:p>
          <w:p w14:paraId="4A12BF74" w14:textId="77777777" w:rsidR="00090695" w:rsidRPr="00656608" w:rsidRDefault="00090695" w:rsidP="00090695">
            <w:pPr>
              <w:pStyle w:val="Bulletindent1"/>
            </w:pPr>
            <w:r w:rsidRPr="005B4CAA">
              <w:t>Any medicine known to cause QT prolongation.</w:t>
            </w:r>
            <w:r>
              <w:t xml:space="preserve"> For further information recommended resources include</w:t>
            </w:r>
            <w:r>
              <w:rPr>
                <w:lang w:eastAsia="en-GB"/>
              </w:rPr>
              <w:t xml:space="preserve">: </w:t>
            </w:r>
            <w:hyperlink r:id="rId62" w:history="1">
              <w:r w:rsidRPr="0067742E">
                <w:rPr>
                  <w:rStyle w:val="Hyperlink"/>
                  <w:rFonts w:cs="Arial"/>
                  <w:lang w:eastAsia="en-GB"/>
                </w:rPr>
                <w:t>CredibleMeds</w:t>
              </w:r>
            </w:hyperlink>
            <w:r>
              <w:rPr>
                <w:lang w:eastAsia="en-GB"/>
              </w:rPr>
              <w:t xml:space="preserve">; registration required, or </w:t>
            </w:r>
            <w:hyperlink r:id="rId63" w:history="1">
              <w:r w:rsidRPr="0067742E">
                <w:rPr>
                  <w:rStyle w:val="Hyperlink"/>
                  <w:rFonts w:cs="Arial"/>
                  <w:lang w:eastAsia="en-GB"/>
                </w:rPr>
                <w:t>Sudden arrhythmic death syndrome (SADS) - Drugs to avoid</w:t>
              </w:r>
            </w:hyperlink>
          </w:p>
          <w:p w14:paraId="0AFC1CCE" w14:textId="2DB6BEB7" w:rsidR="00090695" w:rsidRPr="00B06F11" w:rsidRDefault="00090695" w:rsidP="00090695">
            <w:pPr>
              <w:pStyle w:val="Bulletindent1"/>
              <w:rPr>
                <w:lang w:eastAsia="en-GB"/>
              </w:rPr>
            </w:pPr>
            <w:r w:rsidRPr="00B06F11">
              <w:rPr>
                <w:rFonts w:cs="Arial"/>
              </w:rPr>
              <w:t xml:space="preserve">Medicines that are strong inducers of cytochrome P450 </w:t>
            </w:r>
            <w:r w:rsidRPr="00B06F11">
              <w:t xml:space="preserve">(CYP) and </w:t>
            </w:r>
            <w:r>
              <w:t>may reduce the efficacy of ery</w:t>
            </w:r>
            <w:r w:rsidRPr="00B06F11">
              <w:t xml:space="preserve">thromycin (e.g. </w:t>
            </w:r>
            <w:r>
              <w:t xml:space="preserve"> </w:t>
            </w:r>
            <w:r w:rsidRPr="00B06F11">
              <w:t xml:space="preserve"> </w:t>
            </w:r>
          </w:p>
          <w:p w14:paraId="04E9BE8A" w14:textId="77777777" w:rsidR="00090695" w:rsidRPr="00B06F11" w:rsidRDefault="00090695" w:rsidP="00090695">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Rifampicin, rifabutin,</w:t>
            </w:r>
          </w:p>
          <w:p w14:paraId="163F7459" w14:textId="77777777" w:rsidR="00090695" w:rsidRPr="00517A11" w:rsidRDefault="00090695" w:rsidP="00090695">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P</w:t>
            </w:r>
            <w:r w:rsidRPr="00517A11">
              <w:rPr>
                <w:rFonts w:ascii="Arial" w:hAnsi="Arial" w:cs="Arial"/>
                <w:lang w:val="en-GB"/>
              </w:rPr>
              <w:t xml:space="preserve">henytoin, carbamazepine, phenobarbital, </w:t>
            </w:r>
          </w:p>
          <w:p w14:paraId="1B5F475C" w14:textId="77777777" w:rsidR="00090695" w:rsidRPr="00517A11" w:rsidRDefault="00090695" w:rsidP="00090695">
            <w:pPr>
              <w:pStyle w:val="TableParagraph"/>
              <w:numPr>
                <w:ilvl w:val="1"/>
                <w:numId w:val="15"/>
              </w:numPr>
              <w:spacing w:after="0" w:line="240" w:lineRule="auto"/>
              <w:rPr>
                <w:rFonts w:ascii="Arial" w:eastAsia="Times New Roman" w:hAnsi="Arial" w:cs="Arial"/>
                <w:lang w:val="en-GB" w:eastAsia="en-GB"/>
              </w:rPr>
            </w:pPr>
            <w:r w:rsidRPr="00517A11">
              <w:rPr>
                <w:rFonts w:ascii="Arial" w:hAnsi="Arial" w:cs="Arial"/>
                <w:lang w:val="en-GB"/>
              </w:rPr>
              <w:t xml:space="preserve">St. John’s wort. </w:t>
            </w:r>
          </w:p>
          <w:p w14:paraId="314163C6" w14:textId="77777777" w:rsidR="00090695" w:rsidRPr="00517A11" w:rsidRDefault="00090695" w:rsidP="00090695">
            <w:pPr>
              <w:pStyle w:val="TableParagraph"/>
              <w:numPr>
                <w:ilvl w:val="1"/>
                <w:numId w:val="15"/>
              </w:numPr>
              <w:spacing w:after="0" w:line="240" w:lineRule="auto"/>
              <w:rPr>
                <w:rFonts w:ascii="Arial" w:eastAsia="Times New Roman" w:hAnsi="Arial" w:cs="Arial"/>
                <w:u w:val="single"/>
                <w:lang w:val="en-GB" w:eastAsia="en-GB"/>
              </w:rPr>
            </w:pPr>
            <w:r w:rsidRPr="00517A11">
              <w:rPr>
                <w:rFonts w:ascii="Arial" w:eastAsia="Times New Roman" w:hAnsi="Arial" w:cs="Arial"/>
                <w:lang w:val="en-GB" w:eastAsia="en-GB"/>
              </w:rPr>
              <w:t>For further information recommended resources include:</w:t>
            </w:r>
          </w:p>
          <w:p w14:paraId="349D641E" w14:textId="77777777" w:rsidR="00090695" w:rsidRPr="00441CC2" w:rsidRDefault="00090695" w:rsidP="00090695">
            <w:pPr>
              <w:pStyle w:val="TableParagraph"/>
              <w:numPr>
                <w:ilvl w:val="2"/>
                <w:numId w:val="15"/>
              </w:numPr>
              <w:spacing w:after="0" w:line="240" w:lineRule="auto"/>
              <w:rPr>
                <w:rStyle w:val="Hyperlink"/>
                <w:rFonts w:ascii="Arial" w:eastAsia="Times New Roman" w:hAnsi="Arial" w:cs="Arial"/>
                <w:lang w:val="en-GB" w:eastAsia="en-GB"/>
              </w:rPr>
            </w:pPr>
            <w:r>
              <w:rPr>
                <w:rFonts w:ascii="Arial" w:eastAsia="Times New Roman" w:hAnsi="Arial" w:cs="Arial"/>
                <w:lang w:val="en-GB" w:eastAsia="en-GB"/>
              </w:rPr>
              <w:lastRenderedPageBreak/>
              <w:fldChar w:fldCharType="begin"/>
            </w:r>
            <w:r>
              <w:rPr>
                <w:rFonts w:ascii="Arial" w:eastAsia="Times New Roman" w:hAnsi="Arial" w:cs="Arial"/>
                <w:lang w:val="en-GB" w:eastAsia="en-GB"/>
              </w:rPr>
              <w:instrText xml:space="preserve"> HYPERLINK "https://drug-interactions.medicine.iu.edu/MainTable.aspx" </w:instrText>
            </w:r>
            <w:r>
              <w:rPr>
                <w:rFonts w:ascii="Arial" w:eastAsia="Times New Roman" w:hAnsi="Arial" w:cs="Arial"/>
                <w:lang w:val="en-GB" w:eastAsia="en-GB"/>
              </w:rPr>
            </w:r>
            <w:r>
              <w:rPr>
                <w:rFonts w:ascii="Arial" w:eastAsia="Times New Roman" w:hAnsi="Arial" w:cs="Arial"/>
                <w:lang w:val="en-GB" w:eastAsia="en-GB"/>
              </w:rPr>
              <w:fldChar w:fldCharType="separate"/>
            </w:r>
            <w:r w:rsidRPr="00441CC2">
              <w:rPr>
                <w:rStyle w:val="Hyperlink"/>
                <w:rFonts w:ascii="Arial" w:eastAsia="Times New Roman" w:hAnsi="Arial" w:cs="Arial"/>
                <w:lang w:val="en-GB" w:eastAsia="en-GB"/>
              </w:rPr>
              <w:t>Indiana University School of Medicine Drug Interactions Flockhart Table</w:t>
            </w:r>
            <w:r w:rsidRPr="00441CC2">
              <w:rPr>
                <w:rStyle w:val="Hyperlink"/>
                <w:rFonts w:ascii="Arial" w:eastAsia="Times New Roman" w:hAnsi="Arial" w:cs="Arial"/>
                <w:vertAlign w:val="superscript"/>
                <w:lang w:val="en-GB" w:eastAsia="en-GB"/>
              </w:rPr>
              <w:t>™</w:t>
            </w:r>
          </w:p>
          <w:p w14:paraId="1516ADCA" w14:textId="77777777" w:rsidR="00090695" w:rsidRDefault="00090695" w:rsidP="00090695">
            <w:pPr>
              <w:pStyle w:val="TableParagraph"/>
              <w:numPr>
                <w:ilvl w:val="2"/>
                <w:numId w:val="15"/>
              </w:numPr>
              <w:spacing w:after="0" w:line="240" w:lineRule="auto"/>
              <w:rPr>
                <w:rFonts w:ascii="Arial" w:eastAsia="Times New Roman" w:hAnsi="Arial" w:cs="Arial"/>
                <w:lang w:val="en-GB" w:eastAsia="en-GB"/>
              </w:rPr>
            </w:pPr>
            <w:r>
              <w:rPr>
                <w:rFonts w:ascii="Arial" w:eastAsia="Times New Roman" w:hAnsi="Arial" w:cs="Arial"/>
                <w:lang w:val="en-GB" w:eastAsia="en-GB"/>
              </w:rPr>
              <w:fldChar w:fldCharType="end"/>
            </w:r>
            <w:hyperlink r:id="rId64" w:history="1">
              <w:r w:rsidRPr="00441CC2">
                <w:rPr>
                  <w:rStyle w:val="Hyperlink"/>
                  <w:rFonts w:ascii="Arial" w:eastAsia="Times New Roman" w:hAnsi="Arial" w:cs="Arial"/>
                  <w:lang w:val="en-GB" w:eastAsia="en-GB"/>
                </w:rPr>
                <w:t>Mayo Clinic Labs Pharmacogenomic Association Table</w:t>
              </w:r>
            </w:hyperlink>
            <w:r w:rsidRPr="00441CC2">
              <w:rPr>
                <w:rFonts w:ascii="Arial" w:eastAsia="Times New Roman" w:hAnsi="Arial" w:cs="Arial"/>
                <w:lang w:val="en-GB" w:eastAsia="en-GB"/>
              </w:rPr>
              <w:t>)</w:t>
            </w:r>
          </w:p>
          <w:p w14:paraId="2215DE86" w14:textId="77777777" w:rsidR="00090695" w:rsidRPr="004F54B3" w:rsidRDefault="00090695" w:rsidP="00090695">
            <w:pPr>
              <w:pStyle w:val="Bulletindent1"/>
            </w:pPr>
            <w:r w:rsidRPr="004F54B3">
              <w:t xml:space="preserve">Any other medicine where concomitant use with erythromycin is contraindicated </w:t>
            </w:r>
          </w:p>
          <w:p w14:paraId="3C0680BD" w14:textId="514BBD9C" w:rsidR="00090695" w:rsidRDefault="292AA8E0" w:rsidP="2D00AE10">
            <w:pPr>
              <w:pStyle w:val="TableParagraph"/>
              <w:rPr>
                <w:rFonts w:ascii="Arial" w:eastAsia="Times New Roman" w:hAnsi="Arial" w:cs="Arial"/>
                <w:i/>
                <w:iCs/>
                <w:lang w:val="en-GB" w:eastAsia="en-GB"/>
              </w:rPr>
            </w:pPr>
            <w:r w:rsidRPr="2D00AE10">
              <w:rPr>
                <w:rFonts w:ascii="Arial" w:eastAsia="Times New Roman" w:hAnsi="Arial" w:cs="Arial"/>
                <w:i/>
                <w:iCs/>
                <w:lang w:val="en-GB" w:eastAsia="en-GB"/>
              </w:rPr>
              <w:t>*</w:t>
            </w:r>
            <w:r w:rsidR="16924F2D" w:rsidRPr="2D00AE10">
              <w:rPr>
                <w:rFonts w:ascii="Arial" w:eastAsia="Times New Roman" w:hAnsi="Arial" w:cs="Arial"/>
                <w:i/>
                <w:iCs/>
                <w:lang w:val="en-GB" w:eastAsia="en-GB"/>
              </w:rPr>
              <w:t xml:space="preserve"> </w:t>
            </w:r>
            <w:r w:rsidRPr="00133EED">
              <w:rPr>
                <w:rFonts w:ascii="Arial" w:eastAsia="Times New Roman" w:hAnsi="Arial" w:cs="Arial"/>
                <w:lang w:val="en-GB" w:eastAsia="en-GB"/>
              </w:rPr>
              <w:t>May not be readily available in the UK</w:t>
            </w:r>
          </w:p>
          <w:p w14:paraId="55A1944A" w14:textId="77777777" w:rsidR="00090695" w:rsidRPr="00090695" w:rsidRDefault="00090695" w:rsidP="00090695">
            <w:pPr>
              <w:pStyle w:val="Tabletext"/>
              <w:rPr>
                <w:rFonts w:eastAsia="Calibri"/>
              </w:rPr>
            </w:pPr>
            <w:r w:rsidRPr="00090695">
              <w:rPr>
                <w:lang w:eastAsia="en-GB"/>
              </w:rPr>
              <w:t>Where it is known an individual is concurrently taking one of the following medicines,</w:t>
            </w:r>
            <w:r w:rsidRPr="00090695">
              <w:rPr>
                <w:rFonts w:eastAsia="Calibri"/>
              </w:rPr>
              <w:t xml:space="preserve"> that are known or suspected to be affected by erythromycin,</w:t>
            </w:r>
            <w:r w:rsidRPr="00090695">
              <w:rPr>
                <w:lang w:eastAsia="en-GB"/>
              </w:rPr>
              <w:t xml:space="preserve"> erythromycin must not be supplied under this PGD and the individual referred to a prescriber:</w:t>
            </w:r>
          </w:p>
          <w:p w14:paraId="32C2CA61" w14:textId="77777777" w:rsidR="00090695" w:rsidRPr="00090695" w:rsidRDefault="00090695" w:rsidP="00090695">
            <w:pPr>
              <w:widowControl w:val="0"/>
              <w:spacing w:after="0" w:line="240" w:lineRule="auto"/>
              <w:rPr>
                <w:rFonts w:ascii="Arial" w:eastAsia="Calibri" w:hAnsi="Arial" w:cs="Arial"/>
                <w:kern w:val="0"/>
                <w:sz w:val="22"/>
                <w:szCs w:val="22"/>
                <w14:ligatures w14:val="none"/>
              </w:rPr>
            </w:pPr>
          </w:p>
          <w:p w14:paraId="75DAA980" w14:textId="0E8832F9" w:rsidR="00090695" w:rsidRPr="00090695" w:rsidRDefault="292AA8E0" w:rsidP="2D00AE10">
            <w:pPr>
              <w:pStyle w:val="Bulletindent1"/>
              <w:rPr>
                <w:rFonts w:eastAsia="Arial" w:cs="Arial"/>
                <w:szCs w:val="22"/>
              </w:rPr>
            </w:pPr>
            <w:r w:rsidRPr="2D00AE10">
              <w:rPr>
                <w:rFonts w:eastAsia="Calibri"/>
                <w:color w:val="000000" w:themeColor="text1"/>
              </w:rPr>
              <w:t xml:space="preserve">Direct oral </w:t>
            </w:r>
            <w:r w:rsidR="3F2630EB" w:rsidRPr="2D00AE10">
              <w:rPr>
                <w:rFonts w:eastAsia="Arial" w:cs="Arial"/>
                <w:color w:val="000000" w:themeColor="text1"/>
                <w:szCs w:val="22"/>
              </w:rPr>
              <w:t xml:space="preserve">anticoagulants (DOACs) (e.g. apixaban, dabigatran, edoxaban, rivaroxaban) </w:t>
            </w:r>
            <w:r w:rsidR="3F2630EB" w:rsidRPr="2D00AE10">
              <w:rPr>
                <w:rFonts w:eastAsia="Arial" w:cs="Arial"/>
                <w:szCs w:val="22"/>
              </w:rPr>
              <w:t xml:space="preserve">(see: </w:t>
            </w:r>
            <w:hyperlink r:id="rId65">
              <w:r w:rsidR="3F2630EB" w:rsidRPr="2D00AE10">
                <w:rPr>
                  <w:rStyle w:val="Hyperlink"/>
                  <w:rFonts w:eastAsia="Arial" w:cs="Arial"/>
                  <w:szCs w:val="22"/>
                </w:rPr>
                <w:t>MHRA/CHM advice-Erythromycin: caution required due to cardiac risks (QT interval prolongation); drug interaction with rivaroxaban</w:t>
              </w:r>
            </w:hyperlink>
            <w:r w:rsidR="3F2630EB" w:rsidRPr="2D00AE10">
              <w:rPr>
                <w:rFonts w:eastAsia="Arial" w:cs="Arial"/>
                <w:szCs w:val="22"/>
              </w:rPr>
              <w:t>).</w:t>
            </w:r>
          </w:p>
          <w:p w14:paraId="60A59187" w14:textId="77777777" w:rsidR="00090695" w:rsidRPr="00DD21A7" w:rsidRDefault="00090695" w:rsidP="00DD21A7">
            <w:pPr>
              <w:pStyle w:val="Bulletindent1"/>
            </w:pPr>
            <w:r w:rsidRPr="00DD21A7">
              <w:t xml:space="preserve">Statins </w:t>
            </w:r>
          </w:p>
          <w:p w14:paraId="4ACCD5F6" w14:textId="77777777" w:rsidR="00090695" w:rsidRPr="00DD21A7" w:rsidRDefault="00090695" w:rsidP="00DD21A7">
            <w:pPr>
              <w:pStyle w:val="Bulletindent1"/>
            </w:pPr>
            <w:r w:rsidRPr="00DD21A7">
              <w:t>Calcium channel blockers (amlodipine, diltiazem, felodipine, lercanidipine, nifedipine or verapamil)</w:t>
            </w:r>
          </w:p>
          <w:p w14:paraId="2F392A1E" w14:textId="77777777" w:rsidR="00090695" w:rsidRPr="00DD21A7" w:rsidRDefault="00090695" w:rsidP="00DD21A7">
            <w:pPr>
              <w:pStyle w:val="Bulletindent1"/>
            </w:pPr>
            <w:r w:rsidRPr="00DD21A7">
              <w:t xml:space="preserve">Digoxin </w:t>
            </w:r>
          </w:p>
          <w:p w14:paraId="12B45EE3" w14:textId="3B251EE8" w:rsidR="00DD21A7" w:rsidRPr="00FA5C07" w:rsidRDefault="292AA8E0" w:rsidP="2D00AE10">
            <w:pPr>
              <w:pStyle w:val="Bulletindent1"/>
            </w:pPr>
            <w:r>
              <w:t xml:space="preserve">Medicines known to cause hypokalaemia (e.g. diuretics, corticosteroids, xanthines). </w:t>
            </w:r>
          </w:p>
          <w:p w14:paraId="06B6C616" w14:textId="6B8292EB" w:rsidR="00012301" w:rsidRDefault="00012301" w:rsidP="00012301">
            <w:pPr>
              <w:pStyle w:val="Tabletext"/>
            </w:pPr>
            <w:r w:rsidRPr="00677C74">
              <w:rPr>
                <w:rFonts w:cs="Arial"/>
                <w:color w:val="000000"/>
                <w:lang w:val="en-GB"/>
              </w:rPr>
              <w:t xml:space="preserve">A detailed list of drug interactions is </w:t>
            </w:r>
            <w:r>
              <w:rPr>
                <w:rFonts w:cs="Arial"/>
                <w:color w:val="000000"/>
                <w:lang w:val="en-GB"/>
              </w:rPr>
              <w:t xml:space="preserve">included in the </w:t>
            </w:r>
            <w:hyperlink r:id="rId66" w:history="1">
              <w:r>
                <w:rPr>
                  <w:rStyle w:val="Hyperlink"/>
                  <w:lang w:val="en-GB"/>
                </w:rPr>
                <w:t>SmPC which is available on the EMC website</w:t>
              </w:r>
            </w:hyperlink>
            <w:r>
              <w:rPr>
                <w:rFonts w:cs="Arial"/>
                <w:color w:val="000000"/>
                <w:lang w:val="en-GB"/>
              </w:rPr>
              <w:t xml:space="preserve"> </w:t>
            </w:r>
            <w:r w:rsidRPr="00D54EC6">
              <w:t xml:space="preserve">or </w:t>
            </w:r>
            <w:hyperlink r:id="rId67" w:history="1">
              <w:r w:rsidRPr="00BD1D91">
                <w:rPr>
                  <w:rStyle w:val="Hyperlink"/>
                  <w:rFonts w:cs="Arial"/>
                  <w:bCs/>
                  <w:iCs/>
                </w:rPr>
                <w:t>the BNF</w:t>
              </w:r>
            </w:hyperlink>
          </w:p>
        </w:tc>
      </w:tr>
      <w:tr w:rsidR="00012301" w14:paraId="39E46197" w14:textId="77777777" w:rsidTr="4B774128">
        <w:tc>
          <w:tcPr>
            <w:tcW w:w="2844"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lastRenderedPageBreak/>
              <w:t>Identification and management of adverse reactions</w:t>
            </w:r>
          </w:p>
        </w:tc>
        <w:tc>
          <w:tcPr>
            <w:tcW w:w="5656" w:type="dxa"/>
            <w:tcBorders>
              <w:top w:val="single" w:sz="4" w:space="0" w:color="auto"/>
              <w:left w:val="single" w:sz="4" w:space="0" w:color="auto"/>
              <w:bottom w:val="single" w:sz="4" w:space="0" w:color="auto"/>
              <w:right w:val="single" w:sz="4" w:space="0" w:color="auto"/>
            </w:tcBorders>
          </w:tcPr>
          <w:p w14:paraId="32B73B8A" w14:textId="53C90894" w:rsidR="00012301" w:rsidRDefault="00012301" w:rsidP="00012301">
            <w:pPr>
              <w:pStyle w:val="Tabletext"/>
              <w:rPr>
                <w:lang w:val="en-GB"/>
              </w:rPr>
            </w:pPr>
            <w:r w:rsidRPr="0DEE1C83">
              <w:rPr>
                <w:lang w:val="en-GB"/>
              </w:rPr>
              <w:t xml:space="preserve">A detailed list of </w:t>
            </w:r>
            <w:r w:rsidR="33BEAB5A" w:rsidRPr="0DEE1C83">
              <w:rPr>
                <w:lang w:val="en-GB"/>
              </w:rPr>
              <w:t xml:space="preserve">adverse reactions </w:t>
            </w:r>
            <w:r w:rsidRPr="0DEE1C83">
              <w:rPr>
                <w:lang w:val="en-GB"/>
              </w:rPr>
              <w:t xml:space="preserve">is included in the </w:t>
            </w:r>
            <w:hyperlink r:id="rId68">
              <w:r w:rsidRPr="0DEE1C83">
                <w:rPr>
                  <w:rStyle w:val="Hyperlink"/>
                  <w:lang w:val="en-GB"/>
                </w:rPr>
                <w:t>SmPC which is available on the EMC website</w:t>
              </w:r>
            </w:hyperlink>
            <w:r w:rsidRPr="0DEE1C83">
              <w:rPr>
                <w:lang w:val="en-GB"/>
              </w:rPr>
              <w:t xml:space="preserve"> or </w:t>
            </w:r>
            <w:hyperlink r:id="rId69">
              <w:r w:rsidRPr="0DEE1C83">
                <w:rPr>
                  <w:rStyle w:val="Hyperlink"/>
                  <w:lang w:val="en-GB"/>
                </w:rPr>
                <w:t>the BNF</w:t>
              </w:r>
            </w:hyperlink>
            <w:r w:rsidRPr="0DEE1C83">
              <w:rPr>
                <w:lang w:val="en-GB"/>
              </w:rPr>
              <w:t xml:space="preserve"> </w:t>
            </w:r>
          </w:p>
          <w:p w14:paraId="01AF6D34" w14:textId="77777777" w:rsidR="00012301" w:rsidRDefault="00012301" w:rsidP="00012301">
            <w:pPr>
              <w:pStyle w:val="Tabletext"/>
              <w:rPr>
                <w:szCs w:val="22"/>
              </w:rPr>
            </w:pPr>
          </w:p>
          <w:p w14:paraId="321995F7" w14:textId="77777777" w:rsidR="00A60B50" w:rsidRPr="00A60B50" w:rsidRDefault="00A60B50" w:rsidP="00A60B50">
            <w:pPr>
              <w:pStyle w:val="Tabletext"/>
              <w:rPr>
                <w:rFonts w:eastAsia="Calibri"/>
                <w:color w:val="000000"/>
              </w:rPr>
            </w:pPr>
            <w:r w:rsidRPr="00A60B50">
              <w:rPr>
                <w:rFonts w:eastAsia="Calibri"/>
              </w:rPr>
              <w:t xml:space="preserve">The following side effects are listed in the product SPC/BNF as </w:t>
            </w:r>
            <w:r w:rsidRPr="00A60B50">
              <w:rPr>
                <w:rFonts w:eastAsia="Calibri"/>
                <w:b/>
              </w:rPr>
              <w:t>very common or common</w:t>
            </w:r>
            <w:r w:rsidRPr="00A60B50">
              <w:rPr>
                <w:rFonts w:eastAsia="Calibri"/>
              </w:rPr>
              <w:t xml:space="preserve"> with erythromycin (but may not </w:t>
            </w:r>
            <w:r w:rsidRPr="00A60B50">
              <w:rPr>
                <w:rFonts w:eastAsia="Calibri"/>
                <w:color w:val="000000"/>
              </w:rPr>
              <w:t>reflect all reported side effects):</w:t>
            </w:r>
          </w:p>
          <w:p w14:paraId="1A9AF355"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Gastrointestinal discomfort; including diarrhoea, nausea and vomiting, pancreatitis</w:t>
            </w:r>
          </w:p>
          <w:p w14:paraId="4575CC1C"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Decreased appetite</w:t>
            </w:r>
          </w:p>
          <w:p w14:paraId="53242BE8"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Dizziness</w:t>
            </w:r>
          </w:p>
          <w:p w14:paraId="2DB5460A"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Headache</w:t>
            </w:r>
          </w:p>
          <w:p w14:paraId="1E4CB08C"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lastRenderedPageBreak/>
              <w:t>Hearing impairment</w:t>
            </w:r>
          </w:p>
          <w:p w14:paraId="7F1DA633"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Insomnia</w:t>
            </w:r>
          </w:p>
          <w:p w14:paraId="2F7DED56"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Skin rashes/reactions, paresthesia</w:t>
            </w:r>
          </w:p>
          <w:p w14:paraId="0D06CAFF"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Taste altered</w:t>
            </w:r>
          </w:p>
          <w:p w14:paraId="0FF6B840" w14:textId="77777777" w:rsidR="00A60B50" w:rsidRPr="00A60B50" w:rsidRDefault="00A60B50" w:rsidP="00A60B50">
            <w:pPr>
              <w:pStyle w:val="Bulletindent1"/>
              <w:rPr>
                <w:rFonts w:asciiTheme="minorHAnsi" w:eastAsiaTheme="minorHAnsi" w:hAnsiTheme="minorHAnsi" w:cstheme="minorBidi"/>
                <w:kern w:val="2"/>
                <w:sz w:val="24"/>
                <w:szCs w:val="24"/>
                <w:shd w:val="clear" w:color="auto" w:fill="FBFAF8"/>
                <w:lang w:eastAsia="en-GB"/>
                <w14:ligatures w14:val="standardContextual"/>
              </w:rPr>
            </w:pPr>
            <w:r w:rsidRPr="00A60B50">
              <w:rPr>
                <w:rFonts w:eastAsia="Calibri"/>
                <w:shd w:val="clear" w:color="auto" w:fill="FBFAF8"/>
                <w:lang w:val="en-US"/>
              </w:rPr>
              <w:t>Vasodilation</w:t>
            </w:r>
          </w:p>
          <w:p w14:paraId="478C1F7E" w14:textId="33885377" w:rsidR="00A60B50" w:rsidRPr="00A60B50" w:rsidRDefault="00A60B50" w:rsidP="00A60B50">
            <w:pPr>
              <w:pStyle w:val="Bulletindent1"/>
              <w:rPr>
                <w:shd w:val="clear" w:color="auto" w:fill="FBFAF8"/>
                <w:lang w:eastAsia="en-GB"/>
              </w:rPr>
            </w:pPr>
            <w:r w:rsidRPr="00A60B50">
              <w:rPr>
                <w:shd w:val="clear" w:color="auto" w:fill="FBFAF8"/>
                <w:lang w:eastAsia="en-GB"/>
              </w:rPr>
              <w:t>Vision disorders</w:t>
            </w:r>
          </w:p>
          <w:p w14:paraId="66EEF912" w14:textId="77777777" w:rsidR="00012301" w:rsidRDefault="00012301" w:rsidP="00012301">
            <w:pPr>
              <w:pStyle w:val="Tabletext"/>
              <w:rPr>
                <w:lang w:eastAsia="en-GB"/>
              </w:rPr>
            </w:pPr>
          </w:p>
          <w:p w14:paraId="637719F0" w14:textId="02190221" w:rsidR="00012301" w:rsidRDefault="00012301" w:rsidP="00012301">
            <w:pPr>
              <w:pStyle w:val="Tabletext"/>
              <w:rPr>
                <w:lang w:eastAsia="en-GB"/>
              </w:rPr>
            </w:pPr>
            <w:r w:rsidRPr="00A16080">
              <w:rPr>
                <w:lang w:eastAsia="en-GB"/>
              </w:rPr>
              <w:t xml:space="preserve">Severe adverse reactions are rare, but </w:t>
            </w:r>
            <w:hyperlink r:id="rId70" w:history="1">
              <w:r w:rsidRPr="004E26FD">
                <w:rPr>
                  <w:rStyle w:val="Hyperlink"/>
                  <w:lang w:eastAsia="en-GB"/>
                </w:rPr>
                <w:t>anaphylaxis as detailed on the NHS website (</w:t>
              </w:r>
            </w:hyperlink>
            <w:r w:rsidRPr="00A16080">
              <w:rPr>
                <w:lang w:eastAsia="en-GB"/>
              </w:rPr>
              <w:t>delayed or immediate) has been reported and requires immediate medical treatment.</w:t>
            </w:r>
          </w:p>
          <w:p w14:paraId="6E46D71F" w14:textId="77777777" w:rsidR="00012301" w:rsidRPr="00A16080" w:rsidRDefault="00012301" w:rsidP="00012301">
            <w:pPr>
              <w:pStyle w:val="Tabletext"/>
              <w:rPr>
                <w:lang w:eastAsia="en-GB"/>
              </w:rPr>
            </w:pPr>
          </w:p>
          <w:p w14:paraId="59A213F4" w14:textId="34B9BB1D" w:rsidR="00012301" w:rsidRDefault="00012301" w:rsidP="00012301">
            <w:pPr>
              <w:pStyle w:val="Tabletext"/>
            </w:pPr>
            <w:r w:rsidRPr="003F13C6">
              <w:rPr>
                <w:lang w:val="en-GB" w:eastAsia="en-GB"/>
              </w:rPr>
              <w:t>In the event of a severe adverse reaction, the individual must be advised to stop treatment immediately and seek urgent medical advice.</w:t>
            </w:r>
          </w:p>
        </w:tc>
      </w:tr>
      <w:tr w:rsidR="00012301" w14:paraId="08C3469A" w14:textId="77777777" w:rsidTr="4B774128">
        <w:tc>
          <w:tcPr>
            <w:tcW w:w="2844"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lastRenderedPageBreak/>
              <w:t>Management of and reporting procedures for adverse reactions</w:t>
            </w:r>
          </w:p>
        </w:tc>
        <w:tc>
          <w:tcPr>
            <w:tcW w:w="5656"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71" w:history="1">
              <w:r w:rsidRPr="00F6120B">
                <w:rPr>
                  <w:rStyle w:val="Hyperlink"/>
                </w:rPr>
                <w:t>MHRA's Yellow Card Scheme</w:t>
              </w:r>
            </w:hyperlink>
            <w:r>
              <w:t xml:space="preserve"> </w:t>
            </w:r>
            <w:r w:rsidRPr="006D0B1C">
              <w:rPr>
                <w:highlight w:val="cyan"/>
              </w:rPr>
              <w:t>[</w:t>
            </w:r>
            <w:r w:rsidRPr="00504FB7">
              <w:rPr>
                <w:highlight w:val="cyan"/>
              </w:rPr>
              <w:t>follow organisation policy (include link and any further detail required)</w:t>
            </w:r>
            <w:r w:rsidRPr="006D0B1C">
              <w:rPr>
                <w:highlight w:val="cyan"/>
              </w:rPr>
              <w:t>]</w:t>
            </w:r>
          </w:p>
          <w:p w14:paraId="7166A1A4" w14:textId="77777777" w:rsidR="00012301" w:rsidRPr="008D2560" w:rsidRDefault="00012301" w:rsidP="00012301">
            <w:pPr>
              <w:pStyle w:val="Bulletindent1"/>
            </w:pPr>
            <w:r w:rsidRPr="008D2560">
              <w:t xml:space="preserve">Record all adverse drug reactions (ADRs) in the </w:t>
            </w:r>
            <w:r>
              <w:t>individual’s clinical record.</w:t>
            </w:r>
          </w:p>
          <w:p w14:paraId="551A173F" w14:textId="77777777" w:rsidR="00012301" w:rsidRDefault="00012301" w:rsidP="00012301">
            <w:pPr>
              <w:pStyle w:val="Bulletindent1"/>
            </w:pPr>
            <w:r w:rsidRPr="006D0B1C">
              <w:rPr>
                <w:highlight w:val="cyan"/>
              </w:rPr>
              <w:t>[</w:t>
            </w:r>
            <w:r w:rsidRPr="00802041">
              <w:rPr>
                <w:highlight w:val="cyan"/>
              </w:rPr>
              <w:t>Report via organisation incident policy (include link and any further detail required</w:t>
            </w:r>
            <w:r w:rsidRPr="006D0B1C">
              <w:rPr>
                <w:highlight w:val="cyan"/>
              </w:rPr>
              <w:t>)]</w:t>
            </w:r>
          </w:p>
          <w:p w14:paraId="292843F1" w14:textId="362A40FB" w:rsidR="00012301" w:rsidRPr="00504FB7" w:rsidRDefault="00012301" w:rsidP="00012301">
            <w:pPr>
              <w:pStyle w:val="Bulletindent1"/>
            </w:pPr>
            <w:r w:rsidRPr="00A16080">
              <w:t>It is considered good practice to notify the individual’s GP in the event of an adverse reaction.</w:t>
            </w:r>
          </w:p>
        </w:tc>
      </w:tr>
      <w:tr w:rsidR="00012301" w14:paraId="2D254ACF" w14:textId="77777777" w:rsidTr="4B774128">
        <w:tc>
          <w:tcPr>
            <w:tcW w:w="2844" w:type="dxa"/>
          </w:tcPr>
          <w:p w14:paraId="4807EA10" w14:textId="54225075" w:rsidR="00012301" w:rsidRPr="00A16080" w:rsidRDefault="00012301" w:rsidP="00012301">
            <w:pPr>
              <w:rPr>
                <w:rStyle w:val="TableHeaderColumn"/>
                <w:sz w:val="22"/>
                <w:szCs w:val="22"/>
              </w:rPr>
            </w:pPr>
            <w:r w:rsidRPr="00A16080">
              <w:rPr>
                <w:rStyle w:val="TableHeaderColumn"/>
                <w:sz w:val="22"/>
                <w:szCs w:val="22"/>
              </w:rPr>
              <w:t xml:space="preserve">Written information to be given to individual </w:t>
            </w:r>
            <w:r>
              <w:rPr>
                <w:rStyle w:val="TableHeaderColumn"/>
                <w:sz w:val="22"/>
                <w:szCs w:val="22"/>
              </w:rPr>
              <w:t>/</w:t>
            </w:r>
            <w:r w:rsidRPr="00A16080">
              <w:rPr>
                <w:rStyle w:val="TableHeaderColumn"/>
                <w:sz w:val="22"/>
                <w:szCs w:val="22"/>
              </w:rPr>
              <w:t xml:space="preserve"> carer</w:t>
            </w:r>
            <w:r>
              <w:rPr>
                <w:rStyle w:val="TableHeaderColumn"/>
                <w:sz w:val="22"/>
                <w:szCs w:val="22"/>
              </w:rPr>
              <w:t xml:space="preserve"> /parent or guardian</w:t>
            </w:r>
          </w:p>
        </w:tc>
        <w:tc>
          <w:tcPr>
            <w:tcW w:w="5656"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4E7F1DF2" w14:textId="77777777" w:rsidR="00012301" w:rsidRDefault="00012301" w:rsidP="00012301">
            <w:pPr>
              <w:pStyle w:val="Bulletindent1"/>
            </w:pPr>
            <w:r>
              <w:t>Provide</w:t>
            </w:r>
            <w:r w:rsidRPr="00FF7E56">
              <w:t xml:space="preserve"> the</w:t>
            </w:r>
            <w:r>
              <w:t xml:space="preserve"> </w:t>
            </w:r>
            <w:hyperlink r:id="rId72" w:history="1">
              <w:r w:rsidRPr="006767D3">
                <w:rPr>
                  <w:rStyle w:val="Hyperlink"/>
                  <w:rFonts w:cs="Arial"/>
                  <w:iCs/>
                </w:rPr>
                <w:t>TARGET RTI leaflet</w:t>
              </w:r>
            </w:hyperlink>
          </w:p>
          <w:p w14:paraId="7DACADA5" w14:textId="77777777" w:rsidR="00012301" w:rsidRPr="006767D3" w:rsidRDefault="00012301" w:rsidP="00012301">
            <w:pPr>
              <w:pStyle w:val="Bulletindent1"/>
            </w:pPr>
            <w:r>
              <w:t xml:space="preserve">Utilise </w:t>
            </w:r>
            <w:hyperlink r:id="rId73" w:history="1">
              <w:r w:rsidRPr="00936DA7">
                <w:rPr>
                  <w:rStyle w:val="Hyperlink"/>
                  <w:rFonts w:cs="Arial"/>
                  <w:iCs/>
                </w:rPr>
                <w:t>TARGET antibiotic checklist</w:t>
              </w:r>
            </w:hyperlink>
            <w:r>
              <w:t xml:space="preserve"> for counselling individuals/carers/parents/guardians. </w:t>
            </w:r>
          </w:p>
          <w:p w14:paraId="72AB3536" w14:textId="5CB9379D" w:rsidR="00012301" w:rsidRDefault="00012301" w:rsidP="00012301">
            <w:pPr>
              <w:pStyle w:val="Bulletindent1"/>
            </w:pPr>
            <w:r w:rsidRPr="00A16080">
              <w:t>Give any additional information in accordance with the local service specification.</w:t>
            </w:r>
          </w:p>
        </w:tc>
      </w:tr>
      <w:tr w:rsidR="00012301" w14:paraId="09A371CA" w14:textId="77777777" w:rsidTr="4B774128">
        <w:tc>
          <w:tcPr>
            <w:tcW w:w="2844" w:type="dxa"/>
          </w:tcPr>
          <w:p w14:paraId="5EE185C4" w14:textId="1167C8A8" w:rsidR="00012301" w:rsidRPr="00A16080" w:rsidRDefault="00012301" w:rsidP="00012301">
            <w:pPr>
              <w:rPr>
                <w:rStyle w:val="TableHeaderColumn"/>
                <w:kern w:val="0"/>
                <w:sz w:val="22"/>
              </w:rPr>
            </w:pPr>
            <w:r w:rsidRPr="00A16080">
              <w:rPr>
                <w:rStyle w:val="TableHeaderColumn"/>
                <w:kern w:val="0"/>
                <w:sz w:val="22"/>
              </w:rPr>
              <w:t>Individual advice / follow up</w:t>
            </w:r>
            <w:r w:rsidR="004E26FD">
              <w:rPr>
                <w:rStyle w:val="TableHeaderColumn"/>
                <w:kern w:val="0"/>
                <w:sz w:val="22"/>
              </w:rPr>
              <w:t xml:space="preserve"> </w:t>
            </w: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656" w:type="dxa"/>
          </w:tcPr>
          <w:p w14:paraId="09A8481C" w14:textId="77777777" w:rsidR="00012301" w:rsidRDefault="00012301" w:rsidP="00864F3B">
            <w:pPr>
              <w:pStyle w:val="Bulletindent1"/>
            </w:pPr>
            <w:r w:rsidRPr="00A16080">
              <w:t>Explain the dose, frequency and method of administration.</w:t>
            </w:r>
          </w:p>
          <w:p w14:paraId="60EF541A" w14:textId="2D36A1C4" w:rsidR="00012301" w:rsidRDefault="00012301" w:rsidP="00864F3B">
            <w:pPr>
              <w:pStyle w:val="Bulletindent1"/>
            </w:pPr>
            <w:r w:rsidRPr="00C3593F">
              <w:rPr>
                <w:lang w:eastAsia="en-GB"/>
              </w:rPr>
              <w:t>The individual/carer/parent/guardian should be advised to read the PIL.</w:t>
            </w:r>
          </w:p>
          <w:p w14:paraId="2E90DAB6" w14:textId="1ADD83A1" w:rsidR="00864F3B" w:rsidRPr="00940194" w:rsidRDefault="00864F3B" w:rsidP="00864F3B">
            <w:pPr>
              <w:pStyle w:val="Bulletindent1"/>
            </w:pPr>
            <w:r w:rsidRPr="0007691C">
              <w:t xml:space="preserve">Store reconstituted oral suspension </w:t>
            </w:r>
            <w:r>
              <w:t xml:space="preserve">(or oral solution) </w:t>
            </w:r>
            <w:r w:rsidRPr="0007691C">
              <w:t>in</w:t>
            </w:r>
            <w:r>
              <w:t xml:space="preserve"> accordance with the </w:t>
            </w:r>
            <w:r w:rsidRPr="00F35886">
              <w:t xml:space="preserve">conditions as </w:t>
            </w:r>
            <w:r w:rsidRPr="00F35886">
              <w:lastRenderedPageBreak/>
              <w:t>outlined in the individual product</w:t>
            </w:r>
            <w:r>
              <w:t xml:space="preserve"> </w:t>
            </w:r>
            <w:hyperlink r:id="rId74" w:history="1">
              <w:r w:rsidRPr="00864F3B">
                <w:rPr>
                  <w:rStyle w:val="Hyperlink"/>
                  <w:iCs/>
                </w:rPr>
                <w:t>SmPC which is available on the EMC website</w:t>
              </w:r>
            </w:hyperlink>
            <w:r w:rsidRPr="00F35886">
              <w:rPr>
                <w:color w:val="FF0000"/>
              </w:rPr>
              <w:t xml:space="preserve"> </w:t>
            </w:r>
            <w:r w:rsidRPr="00F35886">
              <w:t xml:space="preserve">(storage recommendations may vary between different reconstituted oral suspension </w:t>
            </w:r>
            <w:r>
              <w:t xml:space="preserve">(or oral solution) </w:t>
            </w:r>
            <w:r w:rsidRPr="00F35886">
              <w:t>products).</w:t>
            </w:r>
            <w:r>
              <w:rPr>
                <w:color w:val="FF0000"/>
              </w:rPr>
              <w:t xml:space="preserve"> </w:t>
            </w:r>
          </w:p>
          <w:p w14:paraId="6F086519" w14:textId="77777777" w:rsidR="00940194" w:rsidRPr="00DB0183" w:rsidRDefault="00940194" w:rsidP="00940194">
            <w:pPr>
              <w:pStyle w:val="Bulletindent1"/>
            </w:pPr>
            <w:r>
              <w:t>A</w:t>
            </w:r>
            <w:r w:rsidRPr="00DB0183">
              <w:t>dvise individual/</w:t>
            </w:r>
            <w:r w:rsidRPr="00DB0183">
              <w:rPr>
                <w:rFonts w:eastAsia="Arial"/>
              </w:rPr>
              <w:t>carer</w:t>
            </w:r>
            <w:r w:rsidRPr="00DB0183">
              <w:rPr>
                <w:rFonts w:eastAsia="Arial"/>
                <w:spacing w:val="12"/>
              </w:rPr>
              <w:t>/parent/guardian</w:t>
            </w:r>
            <w:r w:rsidRPr="00DB0183">
              <w:t xml:space="preserve"> to seek medical advice if no improvement </w:t>
            </w:r>
            <w:r>
              <w:t>after completion of treatment course</w:t>
            </w:r>
            <w:r w:rsidRPr="00DB0183">
              <w:t>.</w:t>
            </w:r>
            <w:r w:rsidRPr="00DB0183">
              <w:rPr>
                <w:color w:val="FF0000"/>
              </w:rPr>
              <w:t xml:space="preserve"> </w:t>
            </w:r>
          </w:p>
          <w:p w14:paraId="5635DA75" w14:textId="2B12ED8C" w:rsidR="00012301" w:rsidRPr="00D37A41" w:rsidRDefault="00012301" w:rsidP="00864F3B">
            <w:pPr>
              <w:pStyle w:val="Bulletindent1"/>
              <w:rPr>
                <w:rFonts w:eastAsia="Calibri"/>
              </w:rPr>
            </w:pPr>
            <w:r w:rsidRPr="00D37A41">
              <w:rPr>
                <w:rFonts w:eastAsia="Calibri"/>
              </w:rPr>
              <w:t xml:space="preserve">Advise individual/carer/parent/guardian to seek medical help if symptoms worsen rapidly or significantly </w:t>
            </w:r>
            <w:r w:rsidR="00940194">
              <w:rPr>
                <w:rFonts w:eastAsia="Calibri"/>
              </w:rPr>
              <w:t>at any time</w:t>
            </w:r>
            <w:r w:rsidRPr="00D37A41">
              <w:rPr>
                <w:rFonts w:eastAsia="Calibri"/>
              </w:rPr>
              <w:t>.</w:t>
            </w:r>
          </w:p>
          <w:p w14:paraId="6B0A8F06" w14:textId="30B0D813" w:rsidR="00012301" w:rsidRPr="00D37A41" w:rsidRDefault="00012301" w:rsidP="00864F3B">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75" w:history="1">
              <w:r>
                <w:rPr>
                  <w:rFonts w:eastAsia="Calibri"/>
                  <w:color w:val="0000FF"/>
                  <w:u w:val="single"/>
                </w:rPr>
                <w:t>signs or symptoms of sepsis as described on the NHS website</w:t>
              </w:r>
            </w:hyperlink>
            <w:r w:rsidRPr="00D37A41">
              <w:rPr>
                <w:rFonts w:eastAsia="Calibri"/>
              </w:rPr>
              <w:t xml:space="preserve">. </w:t>
            </w:r>
          </w:p>
          <w:p w14:paraId="0DE56394" w14:textId="5BE67583" w:rsidR="00012301" w:rsidRPr="00677C74" w:rsidRDefault="00012301" w:rsidP="00864F3B">
            <w:pPr>
              <w:pStyle w:val="Bulletindent1"/>
              <w:rPr>
                <w:iCs/>
              </w:rPr>
            </w:pPr>
            <w:r>
              <w:rPr>
                <w:rFonts w:eastAsia="Arial"/>
              </w:rPr>
              <w:t xml:space="preserve">Inform </w:t>
            </w:r>
            <w:r w:rsidRPr="00FF7E56">
              <w:rPr>
                <w:rFonts w:eastAsia="Arial"/>
              </w:rPr>
              <w:t>individual/carer</w:t>
            </w:r>
            <w:r>
              <w:rPr>
                <w:rFonts w:eastAsia="Arial"/>
              </w:rPr>
              <w:t>/parent/guardian</w:t>
            </w:r>
            <w:r w:rsidRPr="00FF7E56">
              <w:rPr>
                <w:rFonts w:eastAsia="Arial"/>
                <w:spacing w:val="12"/>
              </w:rPr>
              <w:t xml:space="preserve"> </w:t>
            </w:r>
            <w:r w:rsidRPr="00FF7E56">
              <w:rPr>
                <w:rFonts w:eastAsia="Arial"/>
              </w:rPr>
              <w:t xml:space="preserve">of </w:t>
            </w:r>
            <w:r w:rsidRPr="00677C74">
              <w:rPr>
                <w:rFonts w:eastAsia="Arial"/>
              </w:rPr>
              <w:t>possible side effects and their management</w:t>
            </w:r>
            <w:r w:rsidR="00864F3B">
              <w:rPr>
                <w:rFonts w:eastAsia="Arial"/>
              </w:rPr>
              <w:t>.</w:t>
            </w:r>
          </w:p>
          <w:p w14:paraId="7FED6BDA" w14:textId="57951F36" w:rsidR="00012301" w:rsidRPr="00607D12" w:rsidRDefault="00012301" w:rsidP="00864F3B">
            <w:pPr>
              <w:pStyle w:val="Bulletindent1"/>
              <w:rPr>
                <w:iCs/>
              </w:rPr>
            </w:pPr>
            <w:r>
              <w:rPr>
                <w:rFonts w:eastAsia="Arial"/>
              </w:rPr>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t>
            </w:r>
            <w:r w:rsidRPr="00A64695">
              <w:rPr>
                <w:rFonts w:eastAsia="Arial"/>
              </w:rPr>
              <w:t>and to finish the course.</w:t>
            </w:r>
          </w:p>
          <w:p w14:paraId="2B7FA352" w14:textId="77777777" w:rsidR="00864F3B" w:rsidRPr="00F97603" w:rsidRDefault="00864F3B" w:rsidP="00864F3B">
            <w:pPr>
              <w:pStyle w:val="Bulletindent1"/>
              <w:rPr>
                <w:iCs/>
              </w:rPr>
            </w:pPr>
            <w:r w:rsidRPr="006F1D02">
              <w:rPr>
                <w:rFonts w:eastAsia="Arial"/>
              </w:rPr>
              <w:t>If the individual is affected by dizziness or drowsiness advise them not to drive or operate machinery.</w:t>
            </w:r>
          </w:p>
          <w:p w14:paraId="44F6E36A" w14:textId="0A5DB8D3" w:rsidR="00012301" w:rsidRPr="00D37A41" w:rsidRDefault="00012301" w:rsidP="00864F3B">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012301" w:rsidRPr="003275A9" w:rsidRDefault="00012301" w:rsidP="00864F3B">
            <w:pPr>
              <w:pStyle w:val="Bulletindent1"/>
            </w:pPr>
            <w:r w:rsidRPr="003275A9">
              <w:t>If a dose is missed</w:t>
            </w:r>
            <w:r>
              <w:t>,</w:t>
            </w:r>
            <w:r w:rsidRPr="003275A9">
              <w:t xml:space="preserve"> advise to refer to PIL supplied with the product</w:t>
            </w:r>
          </w:p>
          <w:p w14:paraId="6DC7E4E6" w14:textId="77777777" w:rsidR="00012301" w:rsidRPr="00644130" w:rsidRDefault="00012301" w:rsidP="00864F3B">
            <w:pPr>
              <w:pStyle w:val="Bulletindent1"/>
            </w:pPr>
            <w:r w:rsidRPr="003275A9">
              <w:t>Advise individual/carer/parent/guardian to complete the full course even if symptoms improve.</w:t>
            </w:r>
          </w:p>
          <w:p w14:paraId="2BF8FA34" w14:textId="5912C861" w:rsidR="00012301" w:rsidRPr="00D54EC6" w:rsidRDefault="00012301" w:rsidP="00864F3B">
            <w:pPr>
              <w:pStyle w:val="Bulletindent1"/>
            </w:pPr>
            <w:r>
              <w:t>Advise individual/carer/parent/guardian to return any unused medicines to a pharmacy for disposal: do not dispose of medicines in the bin, down the sink or toilet.</w:t>
            </w:r>
          </w:p>
        </w:tc>
      </w:tr>
      <w:tr w:rsidR="00012301" w14:paraId="589EF44D" w14:textId="77777777" w:rsidTr="4B774128">
        <w:tc>
          <w:tcPr>
            <w:tcW w:w="2844"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lastRenderedPageBreak/>
              <w:t>Records to be kept</w:t>
            </w:r>
          </w:p>
        </w:tc>
        <w:tc>
          <w:tcPr>
            <w:tcW w:w="5656"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012301">
            <w:pPr>
              <w:pStyle w:val="Bulletindent1"/>
            </w:pPr>
            <w:r w:rsidRPr="004133DF">
              <w:t>That valid informed consent has been given</w:t>
            </w:r>
          </w:p>
          <w:p w14:paraId="32ED9C6B" w14:textId="7458E96C" w:rsidR="00012301" w:rsidRDefault="00012301" w:rsidP="00012301">
            <w:pPr>
              <w:pStyle w:val="Bulletindent1"/>
            </w:pPr>
            <w:r w:rsidRPr="004133DF">
              <w:t>Individual’s name, address and date of birth</w:t>
            </w:r>
          </w:p>
          <w:p w14:paraId="686C995E" w14:textId="65E80073" w:rsidR="00012301" w:rsidRDefault="00012301" w:rsidP="00012301">
            <w:pPr>
              <w:pStyle w:val="Bulletindent1"/>
            </w:pPr>
            <w:r w:rsidRPr="004133DF">
              <w:t>Name of GP individual is registered with or record where an individual is not registered with a GP</w:t>
            </w:r>
          </w:p>
          <w:p w14:paraId="07B6A9F7" w14:textId="77777777" w:rsidR="00012301" w:rsidRDefault="00012301" w:rsidP="00012301">
            <w:pPr>
              <w:pStyle w:val="Bulletindent1"/>
            </w:pPr>
            <w:r w:rsidRPr="004133DF">
              <w:lastRenderedPageBreak/>
              <w:t xml:space="preserve">Name of registered healthcare professional operating under this PGD </w:t>
            </w:r>
          </w:p>
          <w:p w14:paraId="6295F240" w14:textId="77777777" w:rsidR="00012301" w:rsidRDefault="00012301" w:rsidP="00012301">
            <w:pPr>
              <w:pStyle w:val="Bulletindent1"/>
            </w:pPr>
            <w:r w:rsidRPr="004133DF">
              <w:t>Specify how the individual has/has not met the criteria of the PGD</w:t>
            </w:r>
          </w:p>
          <w:p w14:paraId="7D7253AB" w14:textId="1066261B" w:rsidR="00012301" w:rsidRDefault="00012301" w:rsidP="00012301">
            <w:pPr>
              <w:pStyle w:val="Bulletindent1"/>
            </w:pPr>
            <w:r w:rsidRPr="004133DF">
              <w:t>Relevant medical history and medication history</w:t>
            </w:r>
          </w:p>
          <w:p w14:paraId="3FFF0272" w14:textId="77777777" w:rsidR="00012301" w:rsidRDefault="00012301" w:rsidP="00012301">
            <w:pPr>
              <w:pStyle w:val="Bulletindent1"/>
            </w:pPr>
            <w:r w:rsidRPr="004133DF">
              <w:t>Name/dose/form/quantity of medicine supplied</w:t>
            </w:r>
          </w:p>
          <w:p w14:paraId="0AF2D72A" w14:textId="11FFC4DB" w:rsidR="00012301" w:rsidRPr="004133DF" w:rsidRDefault="00012301" w:rsidP="00012301">
            <w:pPr>
              <w:pStyle w:val="Bulletindent1"/>
            </w:pPr>
            <w:r w:rsidRPr="004133DF">
              <w:t>Date and time of supply</w:t>
            </w:r>
          </w:p>
          <w:p w14:paraId="6D51756D" w14:textId="77777777" w:rsidR="00012301" w:rsidRDefault="00012301" w:rsidP="00012301">
            <w:pPr>
              <w:pStyle w:val="Bulletindent1"/>
            </w:pPr>
            <w:r w:rsidRPr="004133DF">
              <w:t>Documentation of cautions as appropriate</w:t>
            </w:r>
          </w:p>
          <w:p w14:paraId="63A66555" w14:textId="77777777" w:rsidR="00012301" w:rsidRDefault="00012301" w:rsidP="00012301">
            <w:pPr>
              <w:pStyle w:val="Bulletindent1"/>
            </w:pPr>
            <w:r w:rsidRPr="004133DF">
              <w:t>Advice given if individual excluded or declines treatment</w:t>
            </w:r>
          </w:p>
          <w:p w14:paraId="4C06353F" w14:textId="77777777" w:rsidR="00012301" w:rsidRDefault="00012301" w:rsidP="00012301">
            <w:pPr>
              <w:pStyle w:val="Bulletindent1"/>
            </w:pPr>
            <w:r w:rsidRPr="004133DF">
              <w:t>Details of any ADRs/allergy status and actions taken</w:t>
            </w:r>
          </w:p>
          <w:p w14:paraId="7766ACF5" w14:textId="77777777" w:rsidR="00012301" w:rsidRDefault="00012301" w:rsidP="00012301">
            <w:pPr>
              <w:pStyle w:val="Bulletindent1"/>
            </w:pPr>
            <w:r w:rsidRPr="004133DF">
              <w:t>The supply must be entered in the Patient Medication Record (PMR)</w:t>
            </w:r>
          </w:p>
          <w:p w14:paraId="72462233" w14:textId="77777777" w:rsidR="00012301" w:rsidRDefault="00012301" w:rsidP="00012301">
            <w:pPr>
              <w:pStyle w:val="Bulletindent1"/>
            </w:pPr>
            <w:r w:rsidRPr="004133DF">
              <w:t>That supply was made under a PGD</w:t>
            </w:r>
          </w:p>
          <w:p w14:paraId="0E33BA12" w14:textId="77777777" w:rsidR="00012301" w:rsidRDefault="00012301" w:rsidP="00012301">
            <w:pPr>
              <w:pStyle w:val="Bulletindent1"/>
            </w:pPr>
            <w:r w:rsidRPr="004133DF">
              <w:t>Any safety incidents, such as medication errors, near misses and suspected adverse events</w:t>
            </w:r>
            <w:r>
              <w:t>.</w:t>
            </w:r>
          </w:p>
          <w:p w14:paraId="1C34BF29" w14:textId="77777777" w:rsidR="00012301" w:rsidRDefault="00012301" w:rsidP="00012301">
            <w:pPr>
              <w:pStyle w:val="Bulletindent1"/>
            </w:pPr>
            <w:r w:rsidRPr="004133DF">
              <w:t>Any additional requirements in accordance with the service specification</w:t>
            </w:r>
          </w:p>
          <w:p w14:paraId="263139D5" w14:textId="03F6DDFA" w:rsidR="00012301" w:rsidRPr="006D0B1C" w:rsidRDefault="00012301" w:rsidP="00012301">
            <w:pPr>
              <w:pStyle w:val="Bulletindent1"/>
            </w:pPr>
            <w:r w:rsidRPr="006D0B1C">
              <w:rPr>
                <w:highlight w:val="cyan"/>
              </w:rPr>
              <w:t>[GP to be notified within XXX of supply via usual communication channels (to be locally adapted depending on location of PGD use/local agreements etc).]</w:t>
            </w:r>
          </w:p>
          <w:p w14:paraId="1B98A3A7" w14:textId="7F3EB7BE" w:rsidR="00012301" w:rsidRDefault="00012301" w:rsidP="00012301">
            <w:pPr>
              <w:pStyle w:val="Bulletindent1"/>
            </w:pPr>
            <w:r w:rsidRPr="004133DF">
              <w:t xml:space="preserve">All records should be kept in line with </w:t>
            </w:r>
            <w:hyperlink r:id="rId76"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Pr="004133DF" w:rsidRDefault="00012301" w:rsidP="00012301">
            <w:pPr>
              <w:pStyle w:val="Tabletext"/>
              <w:rPr>
                <w:b/>
                <w:bCs/>
              </w:rPr>
            </w:pPr>
            <w:r w:rsidRPr="004133DF">
              <w:rPr>
                <w:b/>
                <w:bCs/>
              </w:rPr>
              <w:t>Records must be signed and dated (or password controlled e-records).</w:t>
            </w:r>
          </w:p>
          <w:p w14:paraId="52BC79B0" w14:textId="2D3BD973" w:rsidR="00012301" w:rsidRPr="004133DF" w:rsidRDefault="00012301" w:rsidP="00012301">
            <w:pPr>
              <w:pStyle w:val="Tabletext"/>
              <w:rPr>
                <w:b/>
                <w:bCs/>
              </w:rPr>
            </w:pPr>
            <w:r w:rsidRPr="004133DF">
              <w:rPr>
                <w:b/>
                <w:bCs/>
              </w:rPr>
              <w:t>All records must be clear, legible and contemporaneous.</w:t>
            </w:r>
          </w:p>
          <w:p w14:paraId="03D8DE4D" w14:textId="77777777" w:rsidR="00012301" w:rsidRPr="004133DF" w:rsidRDefault="00012301" w:rsidP="00012301">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012301">
            <w:pPr>
              <w:pStyle w:val="Bulletindent1"/>
              <w:rPr>
                <w:highlight w:val="cyan"/>
              </w:rPr>
            </w:pPr>
            <w:r w:rsidRPr="004133DF">
              <w:rPr>
                <w:highlight w:val="cyan"/>
              </w:rPr>
              <w:t>The volume of individuals assessed using the PGD</w:t>
            </w:r>
          </w:p>
          <w:p w14:paraId="013BD556" w14:textId="77777777" w:rsidR="00012301" w:rsidRPr="004133DF" w:rsidRDefault="00012301" w:rsidP="00012301">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012301">
            <w:pPr>
              <w:pStyle w:val="Bulletindent1"/>
              <w:rPr>
                <w:highlight w:val="cyan"/>
              </w:rPr>
            </w:pPr>
            <w:r w:rsidRPr="004133DF">
              <w:rPr>
                <w:highlight w:val="cyan"/>
              </w:rPr>
              <w:t>The volume supplied medication via PGD</w:t>
            </w:r>
          </w:p>
          <w:p w14:paraId="57764D02" w14:textId="77777777" w:rsidR="00012301" w:rsidRPr="004133DF" w:rsidRDefault="00012301" w:rsidP="00012301">
            <w:pPr>
              <w:pStyle w:val="Bulletindent1"/>
              <w:rPr>
                <w:highlight w:val="cyan"/>
              </w:rPr>
            </w:pPr>
            <w:r w:rsidRPr="004133DF">
              <w:rPr>
                <w:highlight w:val="cyan"/>
              </w:rPr>
              <w:lastRenderedPageBreak/>
              <w:t xml:space="preserve"> Individual outcome at day X as per service specification</w:t>
            </w:r>
          </w:p>
          <w:p w14:paraId="570F9472" w14:textId="77777777" w:rsidR="00012301" w:rsidRPr="004133DF" w:rsidRDefault="00012301" w:rsidP="00012301">
            <w:pPr>
              <w:pStyle w:val="Bulletindent1"/>
              <w:rPr>
                <w:highlight w:val="cyan"/>
              </w:rPr>
            </w:pPr>
            <w:r w:rsidRPr="004133DF">
              <w:rPr>
                <w:highlight w:val="cyan"/>
              </w:rPr>
              <w:t>The number of escalations to other clinicians</w:t>
            </w:r>
          </w:p>
          <w:p w14:paraId="65D95A97" w14:textId="77777777" w:rsidR="00012301" w:rsidRPr="004133DF" w:rsidRDefault="00012301" w:rsidP="00012301">
            <w:pPr>
              <w:pStyle w:val="Bulletindent1"/>
              <w:rPr>
                <w:highlight w:val="cyan"/>
              </w:rPr>
            </w:pPr>
            <w:r w:rsidRPr="004133DF">
              <w:rPr>
                <w:highlight w:val="cyan"/>
              </w:rPr>
              <w:t>Any reported clinical incidents and the findings from their subsequent investigation.</w:t>
            </w:r>
          </w:p>
          <w:p w14:paraId="5AE52934" w14:textId="77777777" w:rsidR="00012301" w:rsidRPr="004133DF" w:rsidRDefault="00012301" w:rsidP="00012301">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012301">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012301">
            <w:pPr>
              <w:pStyle w:val="Bulletindent1"/>
              <w:rPr>
                <w:highlight w:val="cyan"/>
              </w:rPr>
            </w:pPr>
            <w:r w:rsidRPr="004133DF">
              <w:rPr>
                <w:highlight w:val="cyan"/>
              </w:rPr>
              <w:t>Service user experience / satisfaction</w:t>
            </w:r>
          </w:p>
          <w:p w14:paraId="2556F8CA" w14:textId="77777777" w:rsidR="00012301" w:rsidRPr="004133DF" w:rsidRDefault="00012301" w:rsidP="00012301">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012301">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012301">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3"/>
    <w:p w14:paraId="74DEDA30" w14:textId="283FEA6C"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814648">
        <w:t xml:space="preserve"> February 2026</w:t>
      </w:r>
      <w:r w:rsidR="00510425" w:rsidRPr="00DF77C7">
        <w:t>)</w:t>
      </w:r>
    </w:p>
    <w:p w14:paraId="7D34D896" w14:textId="62824AB4" w:rsidR="009B77E7" w:rsidRPr="00AF0367" w:rsidRDefault="009B77E7" w:rsidP="00920B43">
      <w:pPr>
        <w:pStyle w:val="Bulletindent1"/>
        <w:rPr>
          <w:color w:val="0000FF"/>
          <w:u w:val="single"/>
        </w:rPr>
      </w:pPr>
      <w:hyperlink r:id="rId77" w:history="1">
        <w:r w:rsidRPr="009B77E7">
          <w:rPr>
            <w:rStyle w:val="Hyperlink"/>
          </w:rPr>
          <w:t>Electronic Medicines Compendium</w:t>
        </w:r>
      </w:hyperlink>
    </w:p>
    <w:p w14:paraId="62E7904D" w14:textId="7C52DA4A" w:rsidR="009B77E7" w:rsidRPr="00940194" w:rsidRDefault="009B77E7" w:rsidP="00877396">
      <w:pPr>
        <w:pStyle w:val="Bulletindent1"/>
        <w:rPr>
          <w:color w:val="0000FF"/>
          <w:u w:val="single"/>
        </w:rPr>
      </w:pPr>
      <w:hyperlink r:id="rId78" w:history="1">
        <w:r w:rsidRPr="009B77E7">
          <w:rPr>
            <w:rStyle w:val="Hyperlink"/>
          </w:rPr>
          <w:t>Electronic BNF</w:t>
        </w:r>
      </w:hyperlink>
    </w:p>
    <w:p w14:paraId="1F0AF855" w14:textId="22365CD9" w:rsidR="00940194" w:rsidRPr="00AF0367" w:rsidRDefault="00814648" w:rsidP="00940194">
      <w:pPr>
        <w:pStyle w:val="Bulletindent1"/>
        <w:rPr>
          <w:color w:val="0000FF"/>
          <w:u w:val="single"/>
        </w:rPr>
      </w:pPr>
      <w:hyperlink r:id="rId79" w:history="1">
        <w:r>
          <w:rPr>
            <w:rStyle w:val="Hyperlink"/>
          </w:rPr>
          <w:t xml:space="preserve">ENTUK. Commissioning guide 2021: Tonsillectomy. </w:t>
        </w:r>
      </w:hyperlink>
      <w:r w:rsidR="00940194" w:rsidRPr="00620823">
        <w:rPr>
          <w:color w:val="0000FF"/>
          <w:u w:val="single"/>
        </w:rPr>
        <w:t xml:space="preserve"> </w:t>
      </w:r>
    </w:p>
    <w:p w14:paraId="738D2A7F" w14:textId="08F60911" w:rsidR="009B77E7" w:rsidRDefault="009B77E7" w:rsidP="00877396">
      <w:pPr>
        <w:pStyle w:val="Bulletindent1"/>
        <w:rPr>
          <w:rStyle w:val="Hyperlink"/>
        </w:rPr>
      </w:pPr>
      <w:hyperlink r:id="rId80" w:history="1">
        <w:r w:rsidRPr="009B77E7">
          <w:rPr>
            <w:rStyle w:val="Hyperlink"/>
          </w:rPr>
          <w:t>Reference guide to consent for examination or treatment</w:t>
        </w:r>
      </w:hyperlink>
    </w:p>
    <w:p w14:paraId="3BD7766D" w14:textId="79F0699F" w:rsidR="00AF0367" w:rsidRPr="00940194" w:rsidRDefault="00AF0367" w:rsidP="00720435">
      <w:pPr>
        <w:pStyle w:val="Bulletindent1"/>
        <w:rPr>
          <w:color w:val="0000FF"/>
          <w:u w:val="single"/>
        </w:rPr>
      </w:pPr>
      <w:hyperlink r:id="rId81" w:history="1">
        <w:r w:rsidRPr="00720435">
          <w:rPr>
            <w:rStyle w:val="Hyperlink"/>
          </w:rPr>
          <w:t>NICE Medicines practice guideline MPG2 - Patient Group Directions - Last Updated 27 March 2017</w:t>
        </w:r>
      </w:hyperlink>
    </w:p>
    <w:p w14:paraId="2EB4D602" w14:textId="77777777" w:rsidR="00940194" w:rsidRPr="00864F3B" w:rsidRDefault="00940194" w:rsidP="00940194">
      <w:pPr>
        <w:pStyle w:val="Bulletindent1"/>
        <w:rPr>
          <w:color w:val="0000FF"/>
          <w:u w:val="single"/>
        </w:rPr>
      </w:pPr>
      <w:hyperlink r:id="rId82" w:history="1">
        <w:r w:rsidRPr="004D4B86">
          <w:rPr>
            <w:rStyle w:val="Hyperlink"/>
          </w:rPr>
          <w:t>NICE guidance 84 [NG84] Sore throat (acute): antimicrobial prescribing</w:t>
        </w:r>
      </w:hyperlink>
    </w:p>
    <w:p w14:paraId="405C6631" w14:textId="35BA7076" w:rsidR="00864F3B" w:rsidRPr="00720435" w:rsidRDefault="00864F3B" w:rsidP="00720435">
      <w:pPr>
        <w:pStyle w:val="Bulletindent1"/>
        <w:rPr>
          <w:rStyle w:val="Hyperlink"/>
        </w:rPr>
      </w:pPr>
      <w:hyperlink r:id="rId83" w:history="1">
        <w:r w:rsidRPr="00864F3B">
          <w:rPr>
            <w:rStyle w:val="Hyperlink"/>
          </w:rPr>
          <w:t>NHS Specialist Pharmacy Service. Using solid oral dosage form antibiotics in children</w:t>
        </w:r>
      </w:hyperlink>
    </w:p>
    <w:p w14:paraId="3869CEAE" w14:textId="120BD205" w:rsidR="00AF0367" w:rsidRPr="00720435" w:rsidRDefault="00AF0367" w:rsidP="00720435">
      <w:pPr>
        <w:pStyle w:val="Bulletindent1"/>
        <w:rPr>
          <w:rStyle w:val="Hyperlink"/>
        </w:rPr>
      </w:pPr>
      <w:hyperlink r:id="rId84" w:history="1">
        <w:r w:rsidRPr="00720435">
          <w:rPr>
            <w:rStyle w:val="Hyperlink"/>
          </w:rPr>
          <w:t>TARGET Treating your infection - Respiratory Tract Infection (TYI-RTI) leaflet</w:t>
        </w:r>
      </w:hyperlink>
    </w:p>
    <w:p w14:paraId="1081DD1C" w14:textId="3D05F9E8" w:rsidR="00940194" w:rsidRPr="00720435" w:rsidRDefault="00940194" w:rsidP="00940194">
      <w:pPr>
        <w:pStyle w:val="Bulletindent1"/>
        <w:rPr>
          <w:rStyle w:val="Hyperlink"/>
        </w:rPr>
      </w:pPr>
      <w:hyperlink r:id="rId85">
        <w:r w:rsidRPr="7E87B691">
          <w:rPr>
            <w:rStyle w:val="Hyperlink"/>
          </w:rPr>
          <w:t xml:space="preserve">Little, Paul et al. </w:t>
        </w:r>
        <w:r w:rsidR="14238217" w:rsidRPr="7E87B691">
          <w:rPr>
            <w:rStyle w:val="Hyperlink"/>
          </w:rPr>
          <w:t>Clinical score and rapid antigen detection test to guide antibiotic use for sore throats: randomised controlled trial of PRISM (primary care streptococcal management).</w:t>
        </w:r>
        <w:r w:rsidRPr="7E87B691">
          <w:rPr>
            <w:rStyle w:val="Hyperlink"/>
          </w:rPr>
          <w:t> </w:t>
        </w:r>
        <w:r w:rsidRPr="7E87B691">
          <w:rPr>
            <w:rStyle w:val="Hyperlink"/>
            <w:i/>
            <w:iCs/>
          </w:rPr>
          <w:t>BMJ (Clinical research ed.)</w:t>
        </w:r>
        <w:r w:rsidRPr="7E87B691">
          <w:rPr>
            <w:rStyle w:val="Hyperlink"/>
          </w:rPr>
          <w:t> vol. 347 f5806. 10 Oct. 2013, doi:10.1136/bmj.f5806</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6D0B1C">
        <w:rPr>
          <w:highlight w:val="yellow"/>
        </w:rPr>
        <w:t>[[</w:t>
      </w:r>
      <w:r w:rsidR="00510425" w:rsidRPr="006D0B1C">
        <w:rPr>
          <w:highlight w:val="yellow"/>
        </w:rPr>
        <w:t>(appendices may be added as agreed locally including relevant patient questionnaires, links to protocols and any patient information)</w:t>
      </w:r>
      <w:r w:rsidRPr="006D0B1C">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6D0B1C">
        <w:rPr>
          <w:highlight w:val="yellow"/>
        </w:rPr>
        <w:t>[[</w:t>
      </w:r>
      <w:r w:rsidR="00510425" w:rsidRPr="006D0B1C">
        <w:rPr>
          <w:highlight w:val="yellow"/>
        </w:rPr>
        <w:t>(example – local versions/electronic systems may be used)</w:t>
      </w:r>
      <w:r w:rsidRPr="006D0B1C">
        <w:rPr>
          <w:highlight w:val="yellow"/>
        </w:rPr>
        <w:t>]]</w:t>
      </w:r>
    </w:p>
    <w:p w14:paraId="49C6FE57" w14:textId="05214D6D"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778910B6" w:rsidR="00A45A11" w:rsidRPr="00DF77C7"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4478830F"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6D0B1C">
        <w:rPr>
          <w:rFonts w:cs="Arial"/>
          <w:highlight w:val="cyan"/>
        </w:rPr>
        <w:t>[i</w:t>
      </w:r>
      <w:r w:rsidR="004E03A1" w:rsidRPr="004E03A1">
        <w:rPr>
          <w:rFonts w:cs="Arial"/>
          <w:highlight w:val="cyan"/>
        </w:rPr>
        <w:t>nsert</w:t>
      </w:r>
      <w:r w:rsidRPr="004E03A1">
        <w:rPr>
          <w:rFonts w:cs="Arial"/>
          <w:highlight w:val="cyan"/>
        </w:rPr>
        <w:t xml:space="preserve"> name </w:t>
      </w:r>
      <w:r w:rsidRPr="001A11C9">
        <w:rPr>
          <w:rFonts w:cs="Arial"/>
          <w:highlight w:val="cyan"/>
        </w:rPr>
        <w:t>of organisation</w:t>
      </w:r>
      <w:r w:rsidR="001A11C9" w:rsidRPr="006D0B1C">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6D0B1C">
        <w:rPr>
          <w:highlight w:val="cyan"/>
        </w:rPr>
        <w:t>[</w:t>
      </w:r>
      <w:r w:rsidR="00510425" w:rsidRPr="006D0B1C">
        <w:rPr>
          <w:highlight w:val="cyan"/>
        </w:rPr>
        <w:t>Add details on how this information is to be retained according to organisation PGD policy.</w:t>
      </w:r>
      <w:r w:rsidRPr="006D0B1C">
        <w:rPr>
          <w:highlight w:val="cyan"/>
        </w:rPr>
        <w:t>]</w:t>
      </w:r>
    </w:p>
    <w:p w14:paraId="495DAEDB" w14:textId="77777777" w:rsidR="00E11FE0" w:rsidRDefault="00E11FE0" w:rsidP="00ED232C">
      <w:pPr>
        <w:pStyle w:val="PGDNormal"/>
      </w:pPr>
    </w:p>
    <w:sectPr w:rsidR="00E11FE0" w:rsidSect="00537E57">
      <w:headerReference w:type="even" r:id="rId86"/>
      <w:headerReference w:type="default" r:id="rId87"/>
      <w:footerReference w:type="default" r:id="rId88"/>
      <w:headerReference w:type="first" r:id="rId89"/>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1986B2" w14:textId="77777777" w:rsidR="00F446D8" w:rsidRPr="00DF77C7" w:rsidRDefault="00F446D8">
      <w:r w:rsidRPr="00DF77C7">
        <w:separator/>
      </w:r>
    </w:p>
  </w:endnote>
  <w:endnote w:type="continuationSeparator" w:id="0">
    <w:p w14:paraId="0DB0787D" w14:textId="77777777" w:rsidR="00F446D8" w:rsidRPr="00DF77C7" w:rsidRDefault="00F446D8">
      <w:r w:rsidRPr="00DF77C7">
        <w:continuationSeparator/>
      </w:r>
    </w:p>
  </w:endnote>
  <w:endnote w:type="continuationNotice" w:id="1">
    <w:p w14:paraId="32784897" w14:textId="77777777" w:rsidR="00F446D8" w:rsidRDefault="00F446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FE70FA" w:rsidRDefault="005E6491" w:rsidP="00FE70FA">
    <w:pPr>
      <w:pStyle w:val="Footer"/>
      <w:spacing w:after="0"/>
      <w:rPr>
        <w:sz w:val="20"/>
        <w:szCs w:val="20"/>
        <w:highlight w:val="cyan"/>
      </w:rPr>
    </w:pPr>
    <w:r w:rsidRPr="00FE70FA">
      <w:rPr>
        <w:sz w:val="20"/>
        <w:szCs w:val="20"/>
        <w:highlight w:val="cyan"/>
      </w:rPr>
      <w:t>[</w:t>
    </w:r>
    <w:r w:rsidR="007F0048" w:rsidRPr="00FE70FA">
      <w:rPr>
        <w:sz w:val="20"/>
        <w:szCs w:val="20"/>
        <w:highlight w:val="cyan"/>
      </w:rPr>
      <w:t>Reference Number:</w:t>
    </w:r>
  </w:p>
  <w:p w14:paraId="37AB56FF" w14:textId="77777777" w:rsidR="007F0048" w:rsidRPr="00FE70FA" w:rsidRDefault="007F0048" w:rsidP="00FE70FA">
    <w:pPr>
      <w:pStyle w:val="PGDNormal"/>
      <w:spacing w:after="0"/>
      <w:rPr>
        <w:sz w:val="20"/>
        <w:highlight w:val="cyan"/>
      </w:rPr>
    </w:pPr>
    <w:r w:rsidRPr="00FE70FA">
      <w:rPr>
        <w:sz w:val="20"/>
        <w:highlight w:val="cyan"/>
      </w:rPr>
      <w:t>Valid from:</w:t>
    </w:r>
  </w:p>
  <w:p w14:paraId="433533CD" w14:textId="77777777" w:rsidR="007F0048" w:rsidRPr="00FE70FA" w:rsidRDefault="007F0048" w:rsidP="00FE70FA">
    <w:pPr>
      <w:pStyle w:val="Footer"/>
      <w:spacing w:after="0"/>
      <w:rPr>
        <w:sz w:val="20"/>
        <w:szCs w:val="20"/>
        <w:highlight w:val="cyan"/>
      </w:rPr>
    </w:pPr>
    <w:r w:rsidRPr="00FE70FA">
      <w:rPr>
        <w:sz w:val="20"/>
        <w:szCs w:val="20"/>
        <w:highlight w:val="cyan"/>
      </w:rPr>
      <w:t>Review date:</w:t>
    </w:r>
  </w:p>
  <w:p w14:paraId="6B111E08" w14:textId="239AE8CD" w:rsidR="007F0048" w:rsidRPr="00DF77C7" w:rsidRDefault="007F0048" w:rsidP="00FE70FA">
    <w:pPr>
      <w:pStyle w:val="Footer"/>
      <w:spacing w:after="0"/>
    </w:pPr>
    <w:r w:rsidRPr="00FE70FA">
      <w:rPr>
        <w:sz w:val="20"/>
        <w:szCs w:val="20"/>
        <w:highlight w:val="cyan"/>
      </w:rPr>
      <w:t>Expiry date:</w:t>
    </w:r>
    <w:r w:rsidR="005E6491" w:rsidRPr="00FE70FA">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DB1D77" w14:textId="77777777" w:rsidR="00F446D8" w:rsidRPr="00DF77C7" w:rsidRDefault="00F446D8">
      <w:r w:rsidRPr="00DF77C7">
        <w:separator/>
      </w:r>
    </w:p>
  </w:footnote>
  <w:footnote w:type="continuationSeparator" w:id="0">
    <w:p w14:paraId="26961B84" w14:textId="77777777" w:rsidR="00F446D8" w:rsidRPr="00DF77C7" w:rsidRDefault="00F446D8">
      <w:r w:rsidRPr="00DF77C7">
        <w:continuationSeparator/>
      </w:r>
    </w:p>
  </w:footnote>
  <w:footnote w:type="continuationNotice" w:id="1">
    <w:p w14:paraId="0E012C97" w14:textId="77777777" w:rsidR="00F446D8" w:rsidRDefault="00F446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F446D8">
    <w:pPr>
      <w:pStyle w:val="Header"/>
    </w:pPr>
    <w:r>
      <w:rPr>
        <w:noProof/>
      </w:rPr>
      <w:pict w14:anchorId="21899D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F446D8" w:rsidP="00E27D26">
    <w:pPr>
      <w:pStyle w:val="Header"/>
      <w:rPr>
        <w:sz w:val="16"/>
        <w:szCs w:val="16"/>
      </w:rPr>
    </w:pPr>
    <w:r>
      <w:rPr>
        <w:noProof/>
        <w:sz w:val="22"/>
        <w:szCs w:val="22"/>
      </w:rPr>
      <w:pict w14:anchorId="6DCEC7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Pr>
        <w:sz w:val="16"/>
        <w:szCs w:val="16"/>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FE70FA">
      <w:rPr>
        <w:sz w:val="16"/>
        <w:szCs w:val="16"/>
        <w:highlight w:val="cyan"/>
      </w:rPr>
      <w:t>]</w:t>
    </w:r>
    <w:r w:rsidR="00B11B08" w:rsidRPr="00B11B08">
      <w:rPr>
        <w:sz w:val="16"/>
        <w:szCs w:val="16"/>
      </w:rPr>
      <w:t xml:space="preserve"> should be replaced with the user organisation’s own text. Text </w:t>
    </w:r>
    <w:r w:rsidR="005E6491" w:rsidRPr="00FE70FA">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w:t>
    </w:r>
    <w:r w:rsidR="005E6491" w:rsidRPr="00FE70FA">
      <w:rPr>
        <w:sz w:val="16"/>
        <w:szCs w:val="16"/>
        <w:highlight w:val="yellow"/>
      </w:rPr>
      <w:t>s]]</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F446D8">
    <w:pPr>
      <w:pStyle w:val="Header"/>
    </w:pPr>
    <w:r>
      <w:rPr>
        <w:noProof/>
      </w:rPr>
      <w:pict w14:anchorId="50CE0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C94344"/>
    <w:multiLevelType w:val="multilevel"/>
    <w:tmpl w:val="8AC2D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687E3B"/>
    <w:multiLevelType w:val="hybridMultilevel"/>
    <w:tmpl w:val="C07CD1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0B5021A"/>
    <w:multiLevelType w:val="hybridMultilevel"/>
    <w:tmpl w:val="7ACEB1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9"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E87D95"/>
    <w:multiLevelType w:val="multilevel"/>
    <w:tmpl w:val="E8887030"/>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9A3751"/>
    <w:multiLevelType w:val="hybridMultilevel"/>
    <w:tmpl w:val="DA86C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8" w15:restartNumberingAfterBreak="0">
    <w:nsid w:val="4F037090"/>
    <w:multiLevelType w:val="hybridMultilevel"/>
    <w:tmpl w:val="D15A23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F752DB"/>
    <w:multiLevelType w:val="hybridMultilevel"/>
    <w:tmpl w:val="CEA2A7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236CBF"/>
    <w:multiLevelType w:val="hybridMultilevel"/>
    <w:tmpl w:val="490EEE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EB606CE"/>
    <w:multiLevelType w:val="hybridMultilevel"/>
    <w:tmpl w:val="8FF052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6" w15:restartNumberingAfterBreak="0">
    <w:nsid w:val="711A4B85"/>
    <w:multiLevelType w:val="hybridMultilevel"/>
    <w:tmpl w:val="D82A81B4"/>
    <w:lvl w:ilvl="0" w:tplc="08090001">
      <w:start w:val="1"/>
      <w:numFmt w:val="bullet"/>
      <w:lvlText w:val=""/>
      <w:lvlJc w:val="left"/>
      <w:pPr>
        <w:ind w:left="1139" w:hanging="360"/>
      </w:pPr>
      <w:rPr>
        <w:rFonts w:ascii="Symbol" w:hAnsi="Symbol" w:hint="default"/>
      </w:rPr>
    </w:lvl>
    <w:lvl w:ilvl="1" w:tplc="08090003" w:tentative="1">
      <w:start w:val="1"/>
      <w:numFmt w:val="bullet"/>
      <w:lvlText w:val="o"/>
      <w:lvlJc w:val="left"/>
      <w:pPr>
        <w:ind w:left="1859" w:hanging="360"/>
      </w:pPr>
      <w:rPr>
        <w:rFonts w:ascii="Courier New" w:hAnsi="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27"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873E7B"/>
    <w:multiLevelType w:val="hybridMultilevel"/>
    <w:tmpl w:val="623CF5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0"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1"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4"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21"/>
  </w:num>
  <w:num w:numId="2" w16cid:durableId="460340545">
    <w:abstractNumId w:val="10"/>
  </w:num>
  <w:num w:numId="3" w16cid:durableId="862549155">
    <w:abstractNumId w:val="29"/>
  </w:num>
  <w:num w:numId="4" w16cid:durableId="1902785077">
    <w:abstractNumId w:val="30"/>
  </w:num>
  <w:num w:numId="5" w16cid:durableId="1400252542">
    <w:abstractNumId w:val="17"/>
  </w:num>
  <w:num w:numId="6" w16cid:durableId="585113440">
    <w:abstractNumId w:val="9"/>
  </w:num>
  <w:num w:numId="7" w16cid:durableId="1512915418">
    <w:abstractNumId w:val="25"/>
  </w:num>
  <w:num w:numId="8" w16cid:durableId="759831936">
    <w:abstractNumId w:val="33"/>
  </w:num>
  <w:num w:numId="9" w16cid:durableId="1747412429">
    <w:abstractNumId w:val="3"/>
  </w:num>
  <w:num w:numId="10" w16cid:durableId="1297833641">
    <w:abstractNumId w:val="0"/>
  </w:num>
  <w:num w:numId="11" w16cid:durableId="1684160055">
    <w:abstractNumId w:val="32"/>
  </w:num>
  <w:num w:numId="12" w16cid:durableId="1610894224">
    <w:abstractNumId w:val="34"/>
  </w:num>
  <w:num w:numId="13" w16cid:durableId="1880973297">
    <w:abstractNumId w:val="13"/>
  </w:num>
  <w:num w:numId="14" w16cid:durableId="77676389">
    <w:abstractNumId w:val="5"/>
  </w:num>
  <w:num w:numId="15" w16cid:durableId="1496384920">
    <w:abstractNumId w:val="12"/>
  </w:num>
  <w:num w:numId="16" w16cid:durableId="441388192">
    <w:abstractNumId w:val="22"/>
    <w:lvlOverride w:ilvl="0">
      <w:startOverride w:val="1"/>
    </w:lvlOverride>
  </w:num>
  <w:num w:numId="17" w16cid:durableId="73867840">
    <w:abstractNumId w:val="7"/>
    <w:lvlOverride w:ilvl="0">
      <w:startOverride w:val="1"/>
    </w:lvlOverride>
  </w:num>
  <w:num w:numId="18" w16cid:durableId="1535193713">
    <w:abstractNumId w:val="2"/>
  </w:num>
  <w:num w:numId="19" w16cid:durableId="1355493972">
    <w:abstractNumId w:val="15"/>
  </w:num>
  <w:num w:numId="20" w16cid:durableId="976493906">
    <w:abstractNumId w:val="31"/>
  </w:num>
  <w:num w:numId="21" w16cid:durableId="80179218">
    <w:abstractNumId w:val="14"/>
  </w:num>
  <w:num w:numId="22" w16cid:durableId="1890923172">
    <w:abstractNumId w:val="27"/>
  </w:num>
  <w:num w:numId="23" w16cid:durableId="507064187">
    <w:abstractNumId w:val="11"/>
  </w:num>
  <w:num w:numId="24" w16cid:durableId="59132308">
    <w:abstractNumId w:val="20"/>
  </w:num>
  <w:num w:numId="25" w16cid:durableId="301623933">
    <w:abstractNumId w:val="23"/>
  </w:num>
  <w:num w:numId="26" w16cid:durableId="1029377657">
    <w:abstractNumId w:val="18"/>
  </w:num>
  <w:num w:numId="27" w16cid:durableId="1875388937">
    <w:abstractNumId w:val="1"/>
  </w:num>
  <w:num w:numId="28" w16cid:durableId="1671330047">
    <w:abstractNumId w:val="6"/>
  </w:num>
  <w:num w:numId="29" w16cid:durableId="1197547444">
    <w:abstractNumId w:val="28"/>
  </w:num>
  <w:num w:numId="30" w16cid:durableId="1169323526">
    <w:abstractNumId w:val="4"/>
  </w:num>
  <w:num w:numId="31" w16cid:durableId="959646462">
    <w:abstractNumId w:val="26"/>
  </w:num>
  <w:num w:numId="32" w16cid:durableId="718434010">
    <w:abstractNumId w:val="24"/>
  </w:num>
  <w:num w:numId="33" w16cid:durableId="1914387124">
    <w:abstractNumId w:val="16"/>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2301"/>
    <w:rsid w:val="00017F41"/>
    <w:rsid w:val="00020F4D"/>
    <w:rsid w:val="00022601"/>
    <w:rsid w:val="0002298F"/>
    <w:rsid w:val="00024FDE"/>
    <w:rsid w:val="00026393"/>
    <w:rsid w:val="000311FF"/>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81B91"/>
    <w:rsid w:val="000856ED"/>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BAA"/>
    <w:rsid w:val="000E4DDA"/>
    <w:rsid w:val="000E6EC0"/>
    <w:rsid w:val="000E71C7"/>
    <w:rsid w:val="000E7A81"/>
    <w:rsid w:val="000F0BC2"/>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3EE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4C6B"/>
    <w:rsid w:val="0017669F"/>
    <w:rsid w:val="001774D2"/>
    <w:rsid w:val="0018109D"/>
    <w:rsid w:val="00184E40"/>
    <w:rsid w:val="0018568F"/>
    <w:rsid w:val="00185D9C"/>
    <w:rsid w:val="00191DF2"/>
    <w:rsid w:val="00191FDD"/>
    <w:rsid w:val="00193E53"/>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27F"/>
    <w:rsid w:val="002B5BAC"/>
    <w:rsid w:val="002B5E5D"/>
    <w:rsid w:val="002B62CC"/>
    <w:rsid w:val="002B6400"/>
    <w:rsid w:val="002B65D7"/>
    <w:rsid w:val="002C19DC"/>
    <w:rsid w:val="002C1F27"/>
    <w:rsid w:val="002C24CE"/>
    <w:rsid w:val="002C3511"/>
    <w:rsid w:val="002C5736"/>
    <w:rsid w:val="002C7751"/>
    <w:rsid w:val="002D4185"/>
    <w:rsid w:val="002E0743"/>
    <w:rsid w:val="002F134E"/>
    <w:rsid w:val="002F4DEC"/>
    <w:rsid w:val="002F5864"/>
    <w:rsid w:val="00301008"/>
    <w:rsid w:val="0030109D"/>
    <w:rsid w:val="00302939"/>
    <w:rsid w:val="00310477"/>
    <w:rsid w:val="003111B2"/>
    <w:rsid w:val="00311DC1"/>
    <w:rsid w:val="003143F9"/>
    <w:rsid w:val="003147B9"/>
    <w:rsid w:val="00315465"/>
    <w:rsid w:val="003156DC"/>
    <w:rsid w:val="00317C16"/>
    <w:rsid w:val="003203A2"/>
    <w:rsid w:val="003225C3"/>
    <w:rsid w:val="00323120"/>
    <w:rsid w:val="00323184"/>
    <w:rsid w:val="0032348B"/>
    <w:rsid w:val="0032462A"/>
    <w:rsid w:val="00325690"/>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5896"/>
    <w:rsid w:val="00387754"/>
    <w:rsid w:val="00390939"/>
    <w:rsid w:val="003919B5"/>
    <w:rsid w:val="0039272E"/>
    <w:rsid w:val="00395DA3"/>
    <w:rsid w:val="003969FE"/>
    <w:rsid w:val="003A0E76"/>
    <w:rsid w:val="003A2CBA"/>
    <w:rsid w:val="003A30B2"/>
    <w:rsid w:val="003A4746"/>
    <w:rsid w:val="003B167D"/>
    <w:rsid w:val="003B3492"/>
    <w:rsid w:val="003B3958"/>
    <w:rsid w:val="003B4C5E"/>
    <w:rsid w:val="003B5534"/>
    <w:rsid w:val="003B7374"/>
    <w:rsid w:val="003B7DE2"/>
    <w:rsid w:val="003C0CA5"/>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06E2"/>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75B1"/>
    <w:rsid w:val="004133DF"/>
    <w:rsid w:val="0041543B"/>
    <w:rsid w:val="00417611"/>
    <w:rsid w:val="00421452"/>
    <w:rsid w:val="00421D74"/>
    <w:rsid w:val="00424C2D"/>
    <w:rsid w:val="00426C26"/>
    <w:rsid w:val="00432289"/>
    <w:rsid w:val="00433897"/>
    <w:rsid w:val="004340EF"/>
    <w:rsid w:val="00434610"/>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26FD"/>
    <w:rsid w:val="004E48B7"/>
    <w:rsid w:val="004E59D9"/>
    <w:rsid w:val="004F55B1"/>
    <w:rsid w:val="005001FC"/>
    <w:rsid w:val="00501566"/>
    <w:rsid w:val="00501FBD"/>
    <w:rsid w:val="00502626"/>
    <w:rsid w:val="00504FB7"/>
    <w:rsid w:val="00506E2D"/>
    <w:rsid w:val="00510425"/>
    <w:rsid w:val="00510803"/>
    <w:rsid w:val="00520D02"/>
    <w:rsid w:val="005213B0"/>
    <w:rsid w:val="00523DF3"/>
    <w:rsid w:val="0052670D"/>
    <w:rsid w:val="00530F24"/>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80E"/>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12B"/>
    <w:rsid w:val="006417CE"/>
    <w:rsid w:val="006419B7"/>
    <w:rsid w:val="00643F88"/>
    <w:rsid w:val="0065050E"/>
    <w:rsid w:val="00651723"/>
    <w:rsid w:val="0065215A"/>
    <w:rsid w:val="006524B2"/>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0B1C"/>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0565A"/>
    <w:rsid w:val="00711452"/>
    <w:rsid w:val="00713AB2"/>
    <w:rsid w:val="0071562D"/>
    <w:rsid w:val="00716DE0"/>
    <w:rsid w:val="00720435"/>
    <w:rsid w:val="007210CD"/>
    <w:rsid w:val="00724859"/>
    <w:rsid w:val="00725927"/>
    <w:rsid w:val="007335A9"/>
    <w:rsid w:val="007338E6"/>
    <w:rsid w:val="00735292"/>
    <w:rsid w:val="00737FD6"/>
    <w:rsid w:val="00740F19"/>
    <w:rsid w:val="007416CB"/>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6E7"/>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4648"/>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5A76"/>
    <w:rsid w:val="00837B25"/>
    <w:rsid w:val="0084110B"/>
    <w:rsid w:val="00846603"/>
    <w:rsid w:val="008479C0"/>
    <w:rsid w:val="008543A8"/>
    <w:rsid w:val="008548CB"/>
    <w:rsid w:val="00854BAD"/>
    <w:rsid w:val="00856887"/>
    <w:rsid w:val="0085752D"/>
    <w:rsid w:val="00864F3B"/>
    <w:rsid w:val="008676A6"/>
    <w:rsid w:val="00872410"/>
    <w:rsid w:val="008748F2"/>
    <w:rsid w:val="00876232"/>
    <w:rsid w:val="008762B8"/>
    <w:rsid w:val="00876FE2"/>
    <w:rsid w:val="00877396"/>
    <w:rsid w:val="00883AD3"/>
    <w:rsid w:val="00883EDC"/>
    <w:rsid w:val="0088563D"/>
    <w:rsid w:val="00886211"/>
    <w:rsid w:val="00886FD6"/>
    <w:rsid w:val="00892B8B"/>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01E"/>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21A89"/>
    <w:rsid w:val="00922908"/>
    <w:rsid w:val="00922BBB"/>
    <w:rsid w:val="00924138"/>
    <w:rsid w:val="00924597"/>
    <w:rsid w:val="00926ACB"/>
    <w:rsid w:val="00931518"/>
    <w:rsid w:val="00931E85"/>
    <w:rsid w:val="00937616"/>
    <w:rsid w:val="00940194"/>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5616"/>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B7DA4"/>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9F4C18"/>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26C77"/>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0B50"/>
    <w:rsid w:val="00A61B14"/>
    <w:rsid w:val="00A61BF4"/>
    <w:rsid w:val="00A62E44"/>
    <w:rsid w:val="00A64257"/>
    <w:rsid w:val="00A64DF1"/>
    <w:rsid w:val="00A651C2"/>
    <w:rsid w:val="00A74987"/>
    <w:rsid w:val="00A749D3"/>
    <w:rsid w:val="00A752FD"/>
    <w:rsid w:val="00A77574"/>
    <w:rsid w:val="00A80532"/>
    <w:rsid w:val="00A813B9"/>
    <w:rsid w:val="00A9433C"/>
    <w:rsid w:val="00AA0666"/>
    <w:rsid w:val="00AA150C"/>
    <w:rsid w:val="00AA16A5"/>
    <w:rsid w:val="00AA18EC"/>
    <w:rsid w:val="00AA200A"/>
    <w:rsid w:val="00AA2DC6"/>
    <w:rsid w:val="00AA4332"/>
    <w:rsid w:val="00AA4510"/>
    <w:rsid w:val="00AA5A30"/>
    <w:rsid w:val="00AA792C"/>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1D6"/>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493"/>
    <w:rsid w:val="00B45C68"/>
    <w:rsid w:val="00B46B20"/>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12CD"/>
    <w:rsid w:val="00B922C4"/>
    <w:rsid w:val="00B92435"/>
    <w:rsid w:val="00BA19CD"/>
    <w:rsid w:val="00BA4095"/>
    <w:rsid w:val="00BA57B1"/>
    <w:rsid w:val="00BA5AC3"/>
    <w:rsid w:val="00BA6AF1"/>
    <w:rsid w:val="00BB00F5"/>
    <w:rsid w:val="00BB2599"/>
    <w:rsid w:val="00BB2B2F"/>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613A"/>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593F"/>
    <w:rsid w:val="00C373F2"/>
    <w:rsid w:val="00C37CA7"/>
    <w:rsid w:val="00C37FC1"/>
    <w:rsid w:val="00C403CE"/>
    <w:rsid w:val="00C434B8"/>
    <w:rsid w:val="00C44CE3"/>
    <w:rsid w:val="00C46A10"/>
    <w:rsid w:val="00C5216A"/>
    <w:rsid w:val="00C52205"/>
    <w:rsid w:val="00C63159"/>
    <w:rsid w:val="00C64E9F"/>
    <w:rsid w:val="00C65187"/>
    <w:rsid w:val="00C6768D"/>
    <w:rsid w:val="00C70B21"/>
    <w:rsid w:val="00C73DAF"/>
    <w:rsid w:val="00C76555"/>
    <w:rsid w:val="00C766CF"/>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0BF"/>
    <w:rsid w:val="00CF4FD7"/>
    <w:rsid w:val="00D0044C"/>
    <w:rsid w:val="00D01CA9"/>
    <w:rsid w:val="00D04428"/>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656F2"/>
    <w:rsid w:val="00D726AB"/>
    <w:rsid w:val="00D7409D"/>
    <w:rsid w:val="00D745FE"/>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21A7"/>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86F48"/>
    <w:rsid w:val="00E905A4"/>
    <w:rsid w:val="00E93EB5"/>
    <w:rsid w:val="00E952BB"/>
    <w:rsid w:val="00EA214D"/>
    <w:rsid w:val="00EA36BD"/>
    <w:rsid w:val="00EA389C"/>
    <w:rsid w:val="00EA3DB6"/>
    <w:rsid w:val="00EA3ECB"/>
    <w:rsid w:val="00EB0F75"/>
    <w:rsid w:val="00EB1C3F"/>
    <w:rsid w:val="00EC5BB8"/>
    <w:rsid w:val="00EC6FFD"/>
    <w:rsid w:val="00ED232C"/>
    <w:rsid w:val="00ED3CEB"/>
    <w:rsid w:val="00ED4BF7"/>
    <w:rsid w:val="00EE2FE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0A67"/>
    <w:rsid w:val="00F224C7"/>
    <w:rsid w:val="00F2404C"/>
    <w:rsid w:val="00F261DA"/>
    <w:rsid w:val="00F265BA"/>
    <w:rsid w:val="00F278B8"/>
    <w:rsid w:val="00F32D01"/>
    <w:rsid w:val="00F34643"/>
    <w:rsid w:val="00F34FB1"/>
    <w:rsid w:val="00F36B1B"/>
    <w:rsid w:val="00F40F63"/>
    <w:rsid w:val="00F44107"/>
    <w:rsid w:val="00F446D8"/>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254"/>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4FC6"/>
    <w:rsid w:val="00FE6E1E"/>
    <w:rsid w:val="00FE70FA"/>
    <w:rsid w:val="00FE7EA2"/>
    <w:rsid w:val="00FF0313"/>
    <w:rsid w:val="00FF0842"/>
    <w:rsid w:val="00FF187E"/>
    <w:rsid w:val="00FF5DA7"/>
    <w:rsid w:val="013421BA"/>
    <w:rsid w:val="024C1F0C"/>
    <w:rsid w:val="06FC85B4"/>
    <w:rsid w:val="0DEE1C83"/>
    <w:rsid w:val="14238217"/>
    <w:rsid w:val="156ACA01"/>
    <w:rsid w:val="15FBCFEC"/>
    <w:rsid w:val="16924F2D"/>
    <w:rsid w:val="1A15C28C"/>
    <w:rsid w:val="1D7FA174"/>
    <w:rsid w:val="1EA71F12"/>
    <w:rsid w:val="1FD626D7"/>
    <w:rsid w:val="1FD86F03"/>
    <w:rsid w:val="23F22383"/>
    <w:rsid w:val="24241AF2"/>
    <w:rsid w:val="262B00C6"/>
    <w:rsid w:val="2731D0A9"/>
    <w:rsid w:val="292AA8E0"/>
    <w:rsid w:val="2C0E9BD2"/>
    <w:rsid w:val="2D00AE10"/>
    <w:rsid w:val="333BB404"/>
    <w:rsid w:val="33BEAB5A"/>
    <w:rsid w:val="37FBA11F"/>
    <w:rsid w:val="382959C8"/>
    <w:rsid w:val="3F2630EB"/>
    <w:rsid w:val="4461546A"/>
    <w:rsid w:val="48164D30"/>
    <w:rsid w:val="4B774128"/>
    <w:rsid w:val="52A82CAE"/>
    <w:rsid w:val="573CEC3A"/>
    <w:rsid w:val="5AFDCA75"/>
    <w:rsid w:val="5AFF6C9A"/>
    <w:rsid w:val="5FBC4BF6"/>
    <w:rsid w:val="5FC5D43D"/>
    <w:rsid w:val="60536D87"/>
    <w:rsid w:val="60E8A9A6"/>
    <w:rsid w:val="61674AA8"/>
    <w:rsid w:val="6346CC1E"/>
    <w:rsid w:val="63A2122D"/>
    <w:rsid w:val="6B9FC47C"/>
    <w:rsid w:val="6BC33D71"/>
    <w:rsid w:val="6C48041B"/>
    <w:rsid w:val="6CC3EC3D"/>
    <w:rsid w:val="6E24AF43"/>
    <w:rsid w:val="6EB60916"/>
    <w:rsid w:val="7254F34C"/>
    <w:rsid w:val="760A0B12"/>
    <w:rsid w:val="787ED4BB"/>
    <w:rsid w:val="7B93608E"/>
    <w:rsid w:val="7C80EE8D"/>
    <w:rsid w:val="7E87B691"/>
    <w:rsid w:val="7F6C4F58"/>
    <w:rsid w:val="7FD8D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4B52A6D7-59C1-4436-A97D-8F0D3C760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E2D"/>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506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E2D"/>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 w:type="character" w:customStyle="1" w:styleId="normaltextrun">
    <w:name w:val="normaltextrun"/>
    <w:basedOn w:val="DefaultParagraphFont"/>
    <w:rsid w:val="00F97254"/>
  </w:style>
  <w:style w:type="character" w:customStyle="1" w:styleId="apple-converted-space">
    <w:name w:val="apple-converted-space"/>
    <w:basedOn w:val="DefaultParagraphFont"/>
    <w:rsid w:val="00F97254"/>
  </w:style>
  <w:style w:type="character" w:customStyle="1" w:styleId="eop">
    <w:name w:val="eop"/>
    <w:basedOn w:val="DefaultParagraphFont"/>
    <w:rsid w:val="00F97254"/>
  </w:style>
  <w:style w:type="paragraph" w:customStyle="1" w:styleId="paragraph0">
    <w:name w:val="paragraph"/>
    <w:basedOn w:val="Normal"/>
    <w:rsid w:val="00835A76"/>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mdcalc.com/calc/3316/feverpain-score-strep-pharyngitis"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www.sads.org.uk/drugs-to-avoid/?doing_wp_cron=1676975888.9472379684448242187500" TargetMode="External"/><Relationship Id="rId47" Type="http://schemas.openxmlformats.org/officeDocument/2006/relationships/hyperlink" Target="https://www.medicines.org.uk/emc" TargetMode="External"/><Relationship Id="rId63" Type="http://schemas.openxmlformats.org/officeDocument/2006/relationships/hyperlink" Target="https://www.sads.org.uk/drugs-to-avoid/?doing_wp_cron=1676975888.9472379684448242187500" TargetMode="External"/><Relationship Id="rId68" Type="http://schemas.openxmlformats.org/officeDocument/2006/relationships/hyperlink" Target="https://www.medicines.org.uk/emc" TargetMode="External"/><Relationship Id="rId84" Type="http://schemas.openxmlformats.org/officeDocument/2006/relationships/hyperlink" Target="https://elearning.rcgp.org.uk/mod/book/view.php?id=12647&amp;chapterid=444" TargetMode="External"/><Relationship Id="rId89" Type="http://schemas.openxmlformats.org/officeDocument/2006/relationships/header" Target="header3.xml"/><Relationship Id="rId16" Type="http://schemas.openxmlformats.org/officeDocument/2006/relationships/hyperlink" Target="https://elearning.rcgp.org.uk/course/view.php?id=553"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cuh.nhs.uk/patient-information/ketogenic-dietary-therapy-kdt-for-children-who-are-eating-orally-and-their-carers/" TargetMode="External"/><Relationship Id="rId37" Type="http://schemas.openxmlformats.org/officeDocument/2006/relationships/hyperlink" Target="https://www.nhs.uk/conditions/scarlet-fever/" TargetMode="External"/><Relationship Id="rId53" Type="http://schemas.openxmlformats.org/officeDocument/2006/relationships/hyperlink" Target="https://elearning.rcgp.org.uk/mod/book/view.php?id=12647&amp;chapterid=444" TargetMode="External"/><Relationship Id="rId58" Type="http://schemas.openxmlformats.org/officeDocument/2006/relationships/hyperlink" Target="https://www.youtube.com/watch?v=JSdEK79J4dw&amp;t=23s" TargetMode="External"/><Relationship Id="rId74" Type="http://schemas.openxmlformats.org/officeDocument/2006/relationships/hyperlink" Target="https://www.medicines.org.uk/emc" TargetMode="External"/><Relationship Id="rId79" Type="http://schemas.openxmlformats.org/officeDocument/2006/relationships/hyperlink" Target="https://www.entuk.org/_userfiles/pages/files/guidelines/Revised%20ENT%20UK%20Tonsillectomy%20commissioning%20guide%20edit%20to%20final%20(002).pdf" TargetMode="External"/><Relationship Id="rId5" Type="http://schemas.openxmlformats.org/officeDocument/2006/relationships/numbering" Target="numbering.xml"/><Relationship Id="rId90" Type="http://schemas.openxmlformats.org/officeDocument/2006/relationships/fontTable" Target="fontTable.xml"/><Relationship Id="rId14" Type="http://schemas.openxmlformats.org/officeDocument/2006/relationships/hyperlink" Target="https://www.nice.org.uk/guidance/mpg2/chapter/Recommendations" TargetMode="External"/><Relationship Id="rId22" Type="http://schemas.openxmlformats.org/officeDocument/2006/relationships/hyperlink" Target="https://www.e-lfh.org.uk/programmes/patient-group-directions/" TargetMode="External"/><Relationship Id="rId27" Type="http://schemas.openxmlformats.org/officeDocument/2006/relationships/hyperlink" Target="https://www.mdcalc.com/calc/3316/feverpain-score-strep-pharyngitis" TargetMode="External"/><Relationship Id="rId30" Type="http://schemas.openxmlformats.org/officeDocument/2006/relationships/hyperlink" Target="https://www.medicines.org.uk/emc" TargetMode="External"/><Relationship Id="rId35" Type="http://schemas.openxmlformats.org/officeDocument/2006/relationships/hyperlink" Target="https://www.mdcalc.com/calc/3316/feverpain-score-strep-pharyngitis" TargetMode="External"/><Relationship Id="rId43" Type="http://schemas.openxmlformats.org/officeDocument/2006/relationships/hyperlink" Target="https://www.medicines.org.uk/emc" TargetMode="External"/><Relationship Id="rId48" Type="http://schemas.openxmlformats.org/officeDocument/2006/relationships/hyperlink" Target="https://elearning.rcgp.org.uk/mod/book/view.php?id=12647&amp;chapterid=444" TargetMode="External"/><Relationship Id="rId56" Type="http://schemas.openxmlformats.org/officeDocument/2006/relationships/hyperlink" Target="https://www.nhs.uk/conditions/epiglottitis/" TargetMode="External"/><Relationship Id="rId64" Type="http://schemas.openxmlformats.org/officeDocument/2006/relationships/hyperlink" Target="https://www.mayocliniclabs.com/en/-/media/it-mmfiles/Special%20Instructions/B/7/4/Pharmacogenomic_Associations_Tables" TargetMode="External"/><Relationship Id="rId69" Type="http://schemas.openxmlformats.org/officeDocument/2006/relationships/hyperlink" Target="https://bnf.nice.org.uk/" TargetMode="External"/><Relationship Id="rId77" Type="http://schemas.openxmlformats.org/officeDocument/2006/relationships/hyperlink" Target="https://www.medicines.org.uk/emc" TargetMode="External"/><Relationship Id="rId8" Type="http://schemas.openxmlformats.org/officeDocument/2006/relationships/webSettings" Target="webSettings.xml"/><Relationship Id="rId51" Type="http://schemas.openxmlformats.org/officeDocument/2006/relationships/hyperlink" Target="https://www.mdcalc.com/calc/3316/feverpain-score-strep-pharyngitis" TargetMode="External"/><Relationship Id="rId72" Type="http://schemas.openxmlformats.org/officeDocument/2006/relationships/hyperlink" Target="https://elearning.rcgp.org.uk/mod/book/view.php?id=12647&amp;chapterid=444" TargetMode="External"/><Relationship Id="rId80" Type="http://schemas.openxmlformats.org/officeDocument/2006/relationships/hyperlink" Target="https://assets.publishing.service.gov.uk/government/uploads/system/uploads/attachment_data/file/138296/dh_103653__1_.pdf" TargetMode="External"/><Relationship Id="rId85" Type="http://schemas.openxmlformats.org/officeDocument/2006/relationships/hyperlink" Target="https://www.bmj.com/content/347/bmj.f5806" TargetMode="Externa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gateway/minor" TargetMode="External"/><Relationship Id="rId25" Type="http://schemas.openxmlformats.org/officeDocument/2006/relationships/hyperlink" Target="https://www.nice.org.uk/guidance/ng84" TargetMode="External"/><Relationship Id="rId33" Type="http://schemas.openxmlformats.org/officeDocument/2006/relationships/hyperlink" Target="https://www.mdcalc.com/calc/3316/feverpain-score-strep-pharyngitis" TargetMode="External"/><Relationship Id="rId38" Type="http://schemas.openxmlformats.org/officeDocument/2006/relationships/hyperlink" Target="https://www.nhs.uk/conditions/glandular-fever/" TargetMode="External"/><Relationship Id="rId46" Type="http://schemas.openxmlformats.org/officeDocument/2006/relationships/hyperlink" Target="https://www.nhs.uk/conditions/phenylketonuria/" TargetMode="External"/><Relationship Id="rId59" Type="http://schemas.openxmlformats.org/officeDocument/2006/relationships/hyperlink" Target="https://elearning.rcgp.org.uk/mod/book/view.php?id=12647&amp;chapterid=444" TargetMode="External"/><Relationship Id="rId67" Type="http://schemas.openxmlformats.org/officeDocument/2006/relationships/hyperlink" Target="https://bnf.nice.org.uk/"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www.crediblemeds.org/" TargetMode="External"/><Relationship Id="rId54" Type="http://schemas.openxmlformats.org/officeDocument/2006/relationships/hyperlink" Target="https://www.nhs.uk/conditions/scarlet-fever/" TargetMode="External"/><Relationship Id="rId62" Type="http://schemas.openxmlformats.org/officeDocument/2006/relationships/hyperlink" Target="https://www.crediblemeds.org/" TargetMode="External"/><Relationship Id="rId70" Type="http://schemas.openxmlformats.org/officeDocument/2006/relationships/hyperlink" Target="https://www.nhs.uk/conditions/anaphylaxis/" TargetMode="External"/><Relationship Id="rId75" Type="http://schemas.openxmlformats.org/officeDocument/2006/relationships/hyperlink" Target="https://www.nhs.uk/conditions/sepsis/" TargetMode="External"/><Relationship Id="rId83" Type="http://schemas.openxmlformats.org/officeDocument/2006/relationships/hyperlink" Target="https://www.sps.nhs.uk/articles/using-solid-oral-dosage-form-antibiotics-in-children/" TargetMode="External"/><Relationship Id="rId88" Type="http://schemas.openxmlformats.org/officeDocument/2006/relationships/footer" Target="foot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www.gov.uk/government/publications/shingles-herpes-zoster-the-green-book-chapter-28a" TargetMode="External"/><Relationship Id="rId36" Type="http://schemas.openxmlformats.org/officeDocument/2006/relationships/hyperlink" Target="https://www.nhs.uk/conditions/epiglottitis/" TargetMode="External"/><Relationship Id="rId49" Type="http://schemas.openxmlformats.org/officeDocument/2006/relationships/hyperlink" Target="https://www.nhs.uk/symptoms/sore-throat/" TargetMode="External"/><Relationship Id="rId57" Type="http://schemas.openxmlformats.org/officeDocument/2006/relationships/hyperlink" Target="https://www.nhs.uk/conditions/diphtheria/" TargetMode="External"/><Relationship Id="rId10" Type="http://schemas.openxmlformats.org/officeDocument/2006/relationships/endnotes" Target="endnotes.xml"/><Relationship Id="rId31" Type="http://schemas.openxmlformats.org/officeDocument/2006/relationships/hyperlink" Target="https://www.medicines.org.uk/emc" TargetMode="External"/><Relationship Id="rId44" Type="http://schemas.openxmlformats.org/officeDocument/2006/relationships/hyperlink" Target="https://www.ncbi.nlm.nih.gov/books/NBK547852/" TargetMode="External"/><Relationship Id="rId52" Type="http://schemas.openxmlformats.org/officeDocument/2006/relationships/hyperlink" Target="https://www.nhs.uk/conditions/sore-throat/" TargetMode="External"/><Relationship Id="rId60" Type="http://schemas.openxmlformats.org/officeDocument/2006/relationships/hyperlink" Target="https://sps.nhs.uk/articles/using-solid-oral-dosage-form-antibiotics-in-children/" TargetMode="External"/><Relationship Id="rId65" Type="http://schemas.openxmlformats.org/officeDocument/2006/relationships/hyperlink" Target="https://www.gov.uk/drug-safety-update/erythromycin-caution-required-due-to-cardiac-risks-qt-interval-prolongation-drug-interaction-with-rivaroxaban" TargetMode="External"/><Relationship Id="rId73" Type="http://schemas.openxmlformats.org/officeDocument/2006/relationships/hyperlink" Target="https://elearning.rcgp.org.uk/mod/book/view.php?id=13511&amp;chapterid=784" TargetMode="External"/><Relationship Id="rId78" Type="http://schemas.openxmlformats.org/officeDocument/2006/relationships/hyperlink" Target="https://bnf.nice.org.uk/" TargetMode="External"/><Relationship Id="rId81" Type="http://schemas.openxmlformats.org/officeDocument/2006/relationships/hyperlink" Target="https://www.nice.org.uk/guidance/mpg2" TargetMode="External"/><Relationship Id="rId86"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medicines.org.uk/emc" TargetMode="External"/><Relationship Id="rId39" Type="http://schemas.openxmlformats.org/officeDocument/2006/relationships/hyperlink" Target="https://www.nhs.uk/conditions/diphtheria/" TargetMode="External"/><Relationship Id="rId34" Type="http://schemas.openxmlformats.org/officeDocument/2006/relationships/hyperlink" Target="https://www.mdcalc.com/calc/3316/feverpain-score-strep-pharyngitis" TargetMode="External"/><Relationship Id="rId50" Type="http://schemas.openxmlformats.org/officeDocument/2006/relationships/hyperlink" Target="https://cks.nice.org.uk/topics/analgesia-mild-to-moderate-pain/" TargetMode="External"/><Relationship Id="rId55" Type="http://schemas.openxmlformats.org/officeDocument/2006/relationships/hyperlink" Target="https://www.nhs.uk/conditions/glandular-fever/" TargetMode="External"/><Relationship Id="rId76" Type="http://schemas.openxmlformats.org/officeDocument/2006/relationships/hyperlink" Target="https://transform.england.nhs.uk/information-governance/guidance/records-management-code/" TargetMode="External"/><Relationship Id="rId7" Type="http://schemas.openxmlformats.org/officeDocument/2006/relationships/settings" Target="settings.xml"/><Relationship Id="rId71" Type="http://schemas.openxmlformats.org/officeDocument/2006/relationships/hyperlink" Target="https://yellowcard.mhra.gov.uk/" TargetMode="External"/><Relationship Id="rId2" Type="http://schemas.openxmlformats.org/officeDocument/2006/relationships/customXml" Target="../customXml/item2.xml"/><Relationship Id="rId29" Type="http://schemas.openxmlformats.org/officeDocument/2006/relationships/hyperlink" Target="https://www.gov.uk/government/publications/contraindications-and-special-considerations-the-green-book-chapter-6" TargetMode="External"/><Relationship Id="rId24" Type="http://schemas.openxmlformats.org/officeDocument/2006/relationships/hyperlink" Target="https://www.nice.org.uk/guidance/ng84" TargetMode="External"/><Relationship Id="rId40" Type="http://schemas.openxmlformats.org/officeDocument/2006/relationships/hyperlink" Target="https://www.nhs.uk/conditions/sepsis/" TargetMode="External"/><Relationship Id="rId45" Type="http://schemas.openxmlformats.org/officeDocument/2006/relationships/hyperlink" Target="https://www.medicines.org.uk/emc" TargetMode="External"/><Relationship Id="rId66" Type="http://schemas.openxmlformats.org/officeDocument/2006/relationships/hyperlink" Target="https://www.medicines.org.uk/emc" TargetMode="External"/><Relationship Id="rId87" Type="http://schemas.openxmlformats.org/officeDocument/2006/relationships/header" Target="header2.xml"/><Relationship Id="rId61" Type="http://schemas.openxmlformats.org/officeDocument/2006/relationships/hyperlink" Target="https://www.medicines.org.uk/emc" TargetMode="External"/><Relationship Id="rId82" Type="http://schemas.openxmlformats.org/officeDocument/2006/relationships/hyperlink" Target="https://www.nice.org.uk/guidance/ng84" TargetMode="External"/><Relationship Id="rId19" Type="http://schemas.openxmlformats.org/officeDocument/2006/relationships/hyperlink" Target="https://www.cppe.ac.uk/gateway/sep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AGrating xmlns="f161132f-3af4-47f5-b28f-8075dccddbe8" xsi:nil="true"/>
    <_ApprovalAssignedTo xmlns="f161132f-3af4-47f5-b28f-8075dccddbe8">
      <UserInfo>
        <DisplayName/>
        <AccountId xsi:nil="true"/>
        <AccountType/>
      </UserInfo>
    </_ApprovalAssignedTo>
    <Templatecounting xmlns="f161132f-3af4-47f5-b28f-8075dccddbe8">PGD for KPI</Templatecounting>
    <_ApprovalSentBy xmlns="f161132f-3af4-47f5-b28f-8075dccddbe8">
      <UserInfo>
        <DisplayName/>
        <AccountId xsi:nil="true"/>
        <AccountType/>
      </UserInfo>
    </_ApprovalSentBy>
    <Workstream xmlns="f161132f-3af4-47f5-b28f-8075dccddbe8">Infection &amp; Infectious Diseases</Workstream>
    <ProgrammeBoardMeeting xmlns="f161132f-3af4-47f5-b28f-8075dccddbe8" xsi:nil="true"/>
    <PublishedDate xmlns="f161132f-3af4-47f5-b28f-8075dccddbe8" xsi:nil="true"/>
    <Cardcreated xmlns="f161132f-3af4-47f5-b28f-8075dccddbe8">
      <Url xsi:nil="true"/>
      <Description xsi:nil="true"/>
    </Cardcreated>
    <Accessibletemplate xmlns="f161132f-3af4-47f5-b28f-8075dccddbe8">true</Accessibletemplate>
    <ExpiryDate xmlns="f161132f-3af4-47f5-b28f-8075dccddbe8" xsi:nil="true"/>
    <Effectivefromdate xmlns="f161132f-3af4-47f5-b28f-8075dccddbe8" xsi:nil="true"/>
    <_ApprovalStatus xmlns="f161132f-3af4-47f5-b28f-8075dccddbe8">0</_ApprovalStatus>
    <Versionnumber xmlns="f161132f-3af4-47f5-b28f-8075dccddbe8">2</Versionnumber>
    <Reviewcompleted xmlns="f161132f-3af4-47f5-b28f-8075dccddbe8" xsi:nil="true"/>
    <ReviewDate xmlns="f161132f-3af4-47f5-b28f-8075dccddbe8" xsi:nil="true"/>
    <_ApprovalRespondedBy xmlns="f161132f-3af4-47f5-b28f-8075dccddbe8">
      <UserInfo>
        <DisplayName/>
        <AccountId xsi:nil="true"/>
        <AccountType/>
      </UserInfo>
    </_ApprovalRespondedBy>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52B020-89D7-4104-BE4E-F2A28BAB37E4}">
  <ds:schemaRefs>
    <ds:schemaRef ds:uri="http://schemas.microsoft.com/office/2006/metadata/properties"/>
    <ds:schemaRef ds:uri="http://schemas.microsoft.com/office/infopath/2007/PartnerControls"/>
    <ds:schemaRef ds:uri="f161132f-3af4-47f5-b28f-8075dccddbe8"/>
  </ds:schemaRefs>
</ds:datastoreItem>
</file>

<file path=customXml/itemProps2.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3.xml><?xml version="1.0" encoding="utf-8"?>
<ds:datastoreItem xmlns:ds="http://schemas.openxmlformats.org/officeDocument/2006/customXml" ds:itemID="{2D507753-587D-4F28-8D3C-E25126A39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287874-D9FA-4555-A838-D985EFD171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6800</Words>
  <Characters>38762</Characters>
  <Application>Microsoft Office Word</Application>
  <DocSecurity>0</DocSecurity>
  <Lines>323</Lines>
  <Paragraphs>90</Paragraphs>
  <ScaleCrop>false</ScaleCrop>
  <Company/>
  <LinksUpToDate>false</LinksUpToDate>
  <CharactersWithSpaces>45472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5</cp:revision>
  <dcterms:created xsi:type="dcterms:W3CDTF">2026-09-18T08:58:00Z</dcterms:created>
  <dcterms:modified xsi:type="dcterms:W3CDTF">2026-09-30T15:40:00Z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