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5BA5FBDA" w:rsidR="007A1448" w:rsidRPr="00DF77C7" w:rsidRDefault="00FA16C2" w:rsidP="006529F3">
      <w:pPr>
        <w:pStyle w:val="PGDTitle2"/>
      </w:pPr>
      <w:r>
        <w:t>Supply of mometasone furoate monohydrate 50 micrograms/dose nasal spray for the treatment of acute sinusitis (rhinosinusitis)</w:t>
      </w:r>
      <w:r w:rsidR="00A710CF">
        <w:t xml:space="preserve"> </w:t>
      </w:r>
      <w:r w:rsidR="00CE2DD5">
        <w:t xml:space="preserve">in </w:t>
      </w:r>
      <w:r w:rsidR="0CAAEB8E" w:rsidRPr="1F7F3C41">
        <w:rPr>
          <w:highlight w:val="cyan"/>
        </w:rPr>
        <w:t>[l</w:t>
      </w:r>
      <w:r w:rsidR="005C6771" w:rsidRPr="1F7F3C41">
        <w:rPr>
          <w:highlight w:val="cyan"/>
        </w:rPr>
        <w:t>ocation/service/organisation</w:t>
      </w:r>
      <w:r w:rsidR="00E46E97" w:rsidRPr="1F7F3C41">
        <w:rPr>
          <w:highlight w:val="cyan"/>
        </w:rPr>
        <w:t>]</w:t>
      </w:r>
    </w:p>
    <w:p w14:paraId="446CEE0D" w14:textId="77777777" w:rsidR="006529F3" w:rsidRPr="00DF77C7" w:rsidRDefault="006529F3" w:rsidP="004C1FDF">
      <w:pPr>
        <w:pStyle w:val="PGDNormal"/>
      </w:pPr>
    </w:p>
    <w:p w14:paraId="70665420" w14:textId="3782D7DD" w:rsidR="00813399" w:rsidRPr="007F687D" w:rsidRDefault="00813399" w:rsidP="00A710CF">
      <w:pPr>
        <w:jc w:val="center"/>
        <w:rPr>
          <w:rStyle w:val="PGDVersionNumber"/>
        </w:rPr>
      </w:pPr>
      <w:r w:rsidRPr="007F687D">
        <w:rPr>
          <w:rStyle w:val="PGDVersionNumber"/>
        </w:rPr>
        <w:t xml:space="preserve">Version Number </w:t>
      </w:r>
      <w:r w:rsidR="008951A2">
        <w:rPr>
          <w:rStyle w:val="PGDVersionNumber"/>
        </w:rPr>
        <w:t>2.0</w:t>
      </w:r>
    </w:p>
    <w:p w14:paraId="20B630F6" w14:textId="77777777" w:rsidR="00813399" w:rsidRPr="00DF77C7" w:rsidRDefault="00813399" w:rsidP="00F57606">
      <w:pPr>
        <w:pStyle w:val="Tabletext"/>
      </w:pP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74DDF73E">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74DDF73E">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74DDF73E">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615CB81F" w14:textId="77777777" w:rsidR="00FA16C2" w:rsidRDefault="00FA16C2" w:rsidP="00FA16C2">
            <w:pPr>
              <w:pStyle w:val="Tabletext"/>
            </w:pPr>
            <w:r w:rsidRPr="00FA16C2">
              <w:t xml:space="preserve">Removal of: </w:t>
            </w:r>
          </w:p>
          <w:p w14:paraId="3A8AC858" w14:textId="77777777" w:rsidR="00FA16C2" w:rsidRDefault="00FA16C2" w:rsidP="00FA16C2">
            <w:pPr>
              <w:pStyle w:val="Bulletindent1"/>
            </w:pPr>
            <w:r w:rsidRPr="00FA16C2">
              <w:t xml:space="preserve"> “Presence of </w:t>
            </w:r>
            <w:r w:rsidRPr="00FA16C2">
              <w:rPr>
                <w:b/>
                <w:bCs/>
              </w:rPr>
              <w:t>TWO or more</w:t>
            </w:r>
            <w:r w:rsidRPr="00FA16C2">
              <w:t xml:space="preserve"> of the following signs/symptoms (which suggests acute bacterial sinusitis is more likely): </w:t>
            </w:r>
          </w:p>
          <w:p w14:paraId="4AE69D2F" w14:textId="19FE9185" w:rsidR="00FA16C2" w:rsidRDefault="00FA16C2" w:rsidP="00FA16C2">
            <w:pPr>
              <w:pStyle w:val="Bulletindent1"/>
              <w:numPr>
                <w:ilvl w:val="1"/>
                <w:numId w:val="17"/>
              </w:numPr>
            </w:pPr>
            <w:r w:rsidRPr="00FA16C2">
              <w:t>Marked deterioration after an initial milder phase</w:t>
            </w:r>
          </w:p>
          <w:p w14:paraId="53FC940C" w14:textId="77777777" w:rsidR="00FA16C2" w:rsidRDefault="00FA16C2" w:rsidP="00FA16C2">
            <w:pPr>
              <w:pStyle w:val="Bulletindent1"/>
              <w:numPr>
                <w:ilvl w:val="1"/>
                <w:numId w:val="17"/>
              </w:numPr>
            </w:pPr>
            <w:r w:rsidRPr="00FA16C2">
              <w:t xml:space="preserve"> Fever (&gt;38°C)</w:t>
            </w:r>
          </w:p>
          <w:p w14:paraId="583F1673" w14:textId="77777777" w:rsidR="00FA16C2" w:rsidRDefault="00FA16C2" w:rsidP="00FA16C2">
            <w:pPr>
              <w:pStyle w:val="Bulletindent1"/>
              <w:numPr>
                <w:ilvl w:val="1"/>
                <w:numId w:val="17"/>
              </w:numPr>
            </w:pPr>
            <w:r w:rsidRPr="00FA16C2">
              <w:t xml:space="preserve"> Unremitting purulent nasal discharge</w:t>
            </w:r>
          </w:p>
          <w:p w14:paraId="19464224" w14:textId="5AD15A0E" w:rsidR="00FA16C2" w:rsidRDefault="00FA16C2" w:rsidP="00FA16C2">
            <w:pPr>
              <w:pStyle w:val="Bulletindent1"/>
              <w:numPr>
                <w:ilvl w:val="1"/>
                <w:numId w:val="17"/>
              </w:numPr>
            </w:pPr>
            <w:r w:rsidRPr="00FA16C2">
              <w:t>Severe localised unilateral pain, particularly pain over the teeth (toothache) and jaw”</w:t>
            </w:r>
            <w:r w:rsidR="00566521">
              <w:t xml:space="preserve"> </w:t>
            </w:r>
            <w:r w:rsidRPr="00FA16C2">
              <w:t xml:space="preserve">from “Criteria for inclusion” </w:t>
            </w:r>
          </w:p>
          <w:p w14:paraId="54BE377A" w14:textId="2472DFAE" w:rsidR="0041543B" w:rsidRPr="00764857" w:rsidRDefault="00FA16C2" w:rsidP="00566521">
            <w:pPr>
              <w:pStyle w:val="Bulletindent1"/>
            </w:pPr>
            <w:r w:rsidRPr="00FA16C2">
              <w:lastRenderedPageBreak/>
              <w:t>Addition of</w:t>
            </w:r>
            <w:r>
              <w:t>:</w:t>
            </w:r>
            <w:r w:rsidR="00566521">
              <w:t xml:space="preserve"> </w:t>
            </w:r>
            <w:r w:rsidR="00566521" w:rsidRPr="00FA16C2">
              <w:t>“ to reduce the risk of adrenal insufficiency” to exclusion criterion</w:t>
            </w:r>
            <w:r w:rsidR="00566521">
              <w:t xml:space="preserve"> </w:t>
            </w:r>
            <w:r w:rsidR="00566521" w:rsidRPr="00FA16C2">
              <w:t>“Individuals currently taking oral, inhaled, topical or parenteral corticosteroids for any indication”</w:t>
            </w:r>
          </w:p>
        </w:tc>
      </w:tr>
      <w:tr w:rsidR="008951A2" w:rsidRPr="00404E02" w14:paraId="264C6ADA" w14:textId="77777777" w:rsidTr="74DDF73E">
        <w:trPr>
          <w:trHeight w:val="442"/>
        </w:trPr>
        <w:tc>
          <w:tcPr>
            <w:tcW w:w="1781" w:type="dxa"/>
            <w:tcBorders>
              <w:top w:val="single" w:sz="4" w:space="0" w:color="auto"/>
              <w:left w:val="single" w:sz="4" w:space="0" w:color="auto"/>
              <w:bottom w:val="single" w:sz="4" w:space="0" w:color="auto"/>
              <w:right w:val="single" w:sz="4" w:space="0" w:color="auto"/>
            </w:tcBorders>
          </w:tcPr>
          <w:p w14:paraId="0F0853AF" w14:textId="77777777" w:rsidR="008951A2" w:rsidRPr="008951A2" w:rsidRDefault="008951A2" w:rsidP="008951A2">
            <w:pPr>
              <w:pStyle w:val="Tabletext"/>
              <w:rPr>
                <w:lang w:val="en-GB"/>
              </w:rPr>
            </w:pPr>
            <w:r w:rsidRPr="008951A2">
              <w:rPr>
                <w:lang w:val="en-GB"/>
              </w:rPr>
              <w:lastRenderedPageBreak/>
              <w:t>Version 2.0</w:t>
            </w:r>
          </w:p>
          <w:p w14:paraId="4D7F2596" w14:textId="77777777" w:rsidR="008951A2" w:rsidRPr="008951A2" w:rsidRDefault="008951A2" w:rsidP="008951A2">
            <w:pPr>
              <w:pStyle w:val="Tabletext"/>
              <w:rPr>
                <w:lang w:val="en-GB"/>
              </w:rPr>
            </w:pPr>
            <w:r w:rsidRPr="008951A2">
              <w:rPr>
                <w:lang w:val="en-GB"/>
              </w:rPr>
              <w:t>April 2026</w:t>
            </w:r>
          </w:p>
          <w:p w14:paraId="1C4A8396" w14:textId="77777777" w:rsidR="008951A2" w:rsidRDefault="008951A2" w:rsidP="000B4A6E">
            <w:pPr>
              <w:pStyle w:val="Tabletext"/>
            </w:pPr>
          </w:p>
        </w:tc>
        <w:tc>
          <w:tcPr>
            <w:tcW w:w="7020" w:type="dxa"/>
            <w:tcBorders>
              <w:top w:val="single" w:sz="4" w:space="0" w:color="auto"/>
              <w:left w:val="single" w:sz="4" w:space="0" w:color="auto"/>
              <w:bottom w:val="single" w:sz="4" w:space="0" w:color="auto"/>
              <w:right w:val="single" w:sz="4" w:space="0" w:color="auto"/>
            </w:tcBorders>
          </w:tcPr>
          <w:p w14:paraId="5ACB460F" w14:textId="77777777" w:rsidR="008951A2" w:rsidRDefault="008951A2" w:rsidP="00FA16C2">
            <w:pPr>
              <w:pStyle w:val="Tabletext"/>
              <w:rPr>
                <w:lang w:val="en-GB"/>
              </w:rPr>
            </w:pPr>
            <w:r w:rsidRPr="008951A2">
              <w:rPr>
                <w:lang w:val="en-GB"/>
              </w:rPr>
              <w:t>Planned end of life review:</w:t>
            </w:r>
          </w:p>
          <w:p w14:paraId="1E833CD4" w14:textId="1AE826AB" w:rsidR="008951A2" w:rsidRPr="00FA16C2" w:rsidRDefault="4C91BBE7" w:rsidP="18DB118B">
            <w:pPr>
              <w:pStyle w:val="Bulletindent1"/>
              <w:rPr>
                <w:rFonts w:eastAsia="Arial" w:cs="Arial"/>
                <w:szCs w:val="22"/>
              </w:rPr>
            </w:pPr>
            <w:r w:rsidRPr="18DB118B">
              <w:rPr>
                <w:rFonts w:eastAsia="Arial" w:cs="Arial"/>
                <w:szCs w:val="22"/>
              </w:rPr>
              <w:t>Updat</w:t>
            </w:r>
            <w:r w:rsidR="098B6312" w:rsidRPr="18DB118B">
              <w:rPr>
                <w:rFonts w:eastAsia="Arial" w:cs="Arial"/>
                <w:szCs w:val="22"/>
              </w:rPr>
              <w:t xml:space="preserve">e </w:t>
            </w:r>
            <w:r w:rsidRPr="18DB118B">
              <w:rPr>
                <w:rFonts w:eastAsia="Arial" w:cs="Arial"/>
                <w:szCs w:val="22"/>
              </w:rPr>
              <w:t>of SLWG membership</w:t>
            </w:r>
          </w:p>
          <w:p w14:paraId="0555FBB4" w14:textId="28A8A91F" w:rsidR="008951A2" w:rsidRPr="00FA16C2" w:rsidRDefault="008951A2" w:rsidP="008951A2">
            <w:pPr>
              <w:pStyle w:val="Bulletindent1"/>
            </w:pPr>
            <w:r>
              <w:t>Training resources in “Initial training” section updated</w:t>
            </w:r>
          </w:p>
          <w:p w14:paraId="71A6C7D0" w14:textId="34614D94" w:rsidR="008951A2" w:rsidRPr="00FA16C2" w:rsidRDefault="4959172F" w:rsidP="74DDF73E">
            <w:pPr>
              <w:pStyle w:val="Bulletindent1"/>
              <w:rPr>
                <w:rFonts w:eastAsia="Arial" w:cs="Arial"/>
              </w:rPr>
            </w:pPr>
            <w:r w:rsidRPr="74DDF73E">
              <w:rPr>
                <w:rFonts w:eastAsia="Arial" w:cs="Arial"/>
              </w:rPr>
              <w:t>Amendment of: “For equivalent doses in children" to “For equivalent doses of corticosteroids in children" in “Criteria for exclusion” section</w:t>
            </w:r>
          </w:p>
        </w:tc>
      </w:tr>
    </w:tbl>
    <w:p w14:paraId="403025EC" w14:textId="77777777"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A710CF">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512BF5" w:rsidRPr="00DF77C7" w14:paraId="06158385" w14:textId="77777777" w:rsidTr="00405FED">
        <w:tc>
          <w:tcPr>
            <w:tcW w:w="3969" w:type="dxa"/>
          </w:tcPr>
          <w:p w14:paraId="2B101DEE" w14:textId="77777777" w:rsidR="00512BF5" w:rsidRPr="00DF77C7" w:rsidRDefault="00512BF5"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245904AF" w14:textId="77777777" w:rsidR="00512BF5" w:rsidRPr="00DF77C7" w:rsidRDefault="00512BF5" w:rsidP="00405FED">
            <w:pPr>
              <w:pStyle w:val="Tabletext"/>
              <w:rPr>
                <w:lang w:val="en-GB"/>
              </w:rPr>
            </w:pPr>
            <w:r>
              <w:rPr>
                <w:lang w:val="en-GB"/>
              </w:rPr>
              <w:t>1</w:t>
            </w:r>
            <w:r w:rsidRPr="00CF1A96">
              <w:rPr>
                <w:vertAlign w:val="superscript"/>
                <w:lang w:val="en-GB"/>
              </w:rPr>
              <w:t>st</w:t>
            </w:r>
            <w:r>
              <w:rPr>
                <w:lang w:val="en-GB"/>
              </w:rPr>
              <w:t xml:space="preserve"> March 2027</w:t>
            </w:r>
          </w:p>
        </w:tc>
      </w:tr>
      <w:tr w:rsidR="00512BF5" w:rsidRPr="00DF77C7" w14:paraId="2F416621" w14:textId="77777777" w:rsidTr="00405FED">
        <w:tc>
          <w:tcPr>
            <w:tcW w:w="3969" w:type="dxa"/>
          </w:tcPr>
          <w:p w14:paraId="026345E9" w14:textId="77777777" w:rsidR="00512BF5" w:rsidRPr="00DF77C7" w:rsidRDefault="00512BF5"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357D9EC9" w14:textId="77777777" w:rsidR="00512BF5" w:rsidRPr="00DF77C7" w:rsidRDefault="00512BF5"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512BF5" w:rsidRPr="00DF77C7" w14:paraId="523F5613" w14:textId="77777777" w:rsidTr="00405FED">
        <w:tc>
          <w:tcPr>
            <w:tcW w:w="3969" w:type="dxa"/>
          </w:tcPr>
          <w:p w14:paraId="7AF7DA0C" w14:textId="77777777" w:rsidR="00512BF5" w:rsidRPr="00DF77C7" w:rsidRDefault="00512BF5"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11750B4D" w14:textId="77777777" w:rsidR="00512BF5" w:rsidRPr="00DF77C7" w:rsidRDefault="00512BF5"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4381E1E5" w:rsidR="000B4A6E" w:rsidRDefault="000B4A6E" w:rsidP="00AD67D4">
      <w:pPr>
        <w:pStyle w:val="PGDNormal"/>
        <w:rPr>
          <w:lang w:val="en-GB"/>
        </w:rPr>
      </w:pPr>
      <w:r w:rsidRPr="000B4A6E">
        <w:rPr>
          <w:lang w:val="en-GB"/>
        </w:rPr>
        <w:t xml:space="preserve">This PGD template has been peer reviewed by the national Upper Respiratory Tract Infection (URTI) antimicrobial PGD Short Life Working Group in accordance with their Terms of Reference. </w:t>
      </w:r>
    </w:p>
    <w:p w14:paraId="58CD625E" w14:textId="171145F5" w:rsidR="00050C45" w:rsidRPr="0041543B" w:rsidRDefault="00050C45" w:rsidP="00AD67D4">
      <w:pPr>
        <w:pStyle w:val="PGDNormal"/>
      </w:pPr>
      <w:r w:rsidRPr="56F0F893">
        <w:rPr>
          <w:lang w:val="en-GB"/>
        </w:rPr>
        <w:t>Note</w:t>
      </w:r>
      <w:r w:rsidR="03B5942B" w:rsidRPr="56F0F893">
        <w:rPr>
          <w:lang w:val="en-GB"/>
        </w:rPr>
        <w:t>:</w:t>
      </w:r>
      <w:r w:rsidRPr="56F0F893">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56F0F893">
        <w:rPr>
          <w:lang w:val="en-GB"/>
        </w:rPr>
        <w:t xml:space="preserve">from the </w:t>
      </w:r>
      <w:hyperlink r:id="rId12">
        <w:r w:rsidR="006829D5" w:rsidRPr="56F0F893">
          <w:rPr>
            <w:rStyle w:val="Hyperlink"/>
          </w:rPr>
          <w:t>SPS national PGD</w:t>
        </w:r>
        <w:r w:rsidR="0041543B" w:rsidRPr="56F0F893">
          <w:rPr>
            <w:rStyle w:val="Hyperlink"/>
          </w:rPr>
          <w:t>, protocol and written instructions templates webpage</w:t>
        </w:r>
        <w:r w:rsidR="00E447A8" w:rsidRPr="56F0F893">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77F0B3C3">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77F0B3C3">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5309D9FD" w:rsidR="00E447A8" w:rsidRPr="002416AD" w:rsidRDefault="00F3495A" w:rsidP="77F0B3C3">
            <w:pPr>
              <w:pStyle w:val="Tabletext"/>
              <w:rPr>
                <w:rFonts w:eastAsia="Arial" w:cs="Arial"/>
              </w:rPr>
            </w:pPr>
            <w:r w:rsidRPr="77F0B3C3">
              <w:rPr>
                <w:rFonts w:eastAsia="Arial" w:cs="Arial"/>
              </w:rPr>
              <w:t>Lead Pharmacist and Joint Head of AMR PROGRESS Section, AMR and HCAI Division, UK Health Security Agency</w:t>
            </w:r>
          </w:p>
        </w:tc>
      </w:tr>
      <w:tr w:rsidR="00E447A8" w:rsidRPr="00DF77C7" w14:paraId="15A217EB" w14:textId="77777777" w:rsidTr="77F0B3C3">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77F0B3C3">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77F0B3C3">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76B15088" w:rsidR="000B4A6E" w:rsidRPr="002416AD" w:rsidRDefault="008951A2" w:rsidP="000B4A6E">
            <w:pPr>
              <w:pStyle w:val="Tabletext"/>
              <w:rPr>
                <w:sz w:val="20"/>
                <w:lang w:val="en-GB"/>
              </w:rPr>
            </w:pPr>
            <w:r w:rsidRPr="008951A2">
              <w:rPr>
                <w:rFonts w:cs="Arial"/>
                <w:szCs w:val="22"/>
                <w:lang w:val="en-GB"/>
              </w:rPr>
              <w:t>Associate Director – Medicines Governance, Medicines Use and Safety Division, Specialist Pharmacy Service</w:t>
            </w:r>
          </w:p>
        </w:tc>
      </w:tr>
      <w:tr w:rsidR="000B4A6E" w:rsidRPr="00DF77C7" w14:paraId="0E576D53" w14:textId="77777777" w:rsidTr="77F0B3C3">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77F0B3C3">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77F0B3C3">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77F0B3C3">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3C792C26" w:rsidR="000B4A6E" w:rsidRPr="0023356D" w:rsidRDefault="000B4A6E" w:rsidP="000B4A6E">
            <w:pPr>
              <w:pStyle w:val="Tabletext"/>
              <w:rPr>
                <w:rFonts w:cs="Arial"/>
                <w:bCs/>
                <w:szCs w:val="22"/>
              </w:rPr>
            </w:pPr>
            <w:r w:rsidRPr="0023356D">
              <w:rPr>
                <w:rFonts w:cs="Arial"/>
                <w:bCs/>
                <w:szCs w:val="22"/>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75601F68" w:rsidR="000B4A6E" w:rsidRPr="0023356D" w:rsidRDefault="000B4A6E" w:rsidP="000B4A6E">
            <w:pPr>
              <w:pStyle w:val="Tabletext"/>
              <w:rPr>
                <w:rFonts w:cs="Arial"/>
                <w:bCs/>
                <w:szCs w:val="22"/>
              </w:rPr>
            </w:pPr>
            <w:r w:rsidRPr="0023356D">
              <w:rPr>
                <w:rFonts w:cs="Arial"/>
                <w:bCs/>
                <w:szCs w:val="22"/>
              </w:rPr>
              <w:t>Consultant Paediatric Pharmacist</w:t>
            </w:r>
            <w:r w:rsidR="00AE01E1">
              <w:rPr>
                <w:rFonts w:cs="Arial"/>
                <w:bCs/>
                <w:szCs w:val="22"/>
              </w:rPr>
              <w:t>,</w:t>
            </w:r>
            <w:r w:rsidRPr="0023356D">
              <w:rPr>
                <w:rFonts w:cs="Arial"/>
                <w:bCs/>
                <w:szCs w:val="22"/>
              </w:rPr>
              <w:t xml:space="preserve"> Neonatal and Paediatric Pharmacist Group (NPPG) representative.</w:t>
            </w:r>
          </w:p>
        </w:tc>
      </w:tr>
      <w:tr w:rsidR="0023356D" w:rsidRPr="00DF77C7" w14:paraId="4C01E258" w14:textId="77777777" w:rsidTr="77F0B3C3">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6801DF5A" w:rsidR="0023356D" w:rsidRPr="002416AD" w:rsidRDefault="008951A2" w:rsidP="0023356D">
            <w:pPr>
              <w:pStyle w:val="Tabletext"/>
              <w:rPr>
                <w:rFonts w:eastAsia="Calibri"/>
                <w:sz w:val="20"/>
                <w:lang w:val="en-GB"/>
              </w:rPr>
            </w:pPr>
            <w:r>
              <w:rPr>
                <w:rFonts w:cs="Arial"/>
                <w:szCs w:val="22"/>
              </w:rPr>
              <w:t xml:space="preserve">Advanced </w:t>
            </w:r>
            <w:r w:rsidR="0023356D" w:rsidRPr="00105447">
              <w:rPr>
                <w:rFonts w:cs="Arial"/>
                <w:szCs w:val="22"/>
              </w:rPr>
              <w:t>Specialist Pharmacist – Medicines Governance, Medicines Use and Safety Division, Specialist Pharmacy Service</w:t>
            </w:r>
          </w:p>
        </w:tc>
      </w:tr>
      <w:tr w:rsidR="0023356D" w:rsidRPr="0023356D" w14:paraId="69FDDB9F" w14:textId="77777777" w:rsidTr="77F0B3C3">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0494C1B9" w:rsidR="0023356D" w:rsidRPr="0023356D" w:rsidRDefault="0023356D" w:rsidP="0023356D">
            <w:pPr>
              <w:pStyle w:val="Tabletext"/>
              <w:rPr>
                <w:rFonts w:eastAsia="Calibri"/>
              </w:rPr>
            </w:pPr>
            <w:r w:rsidRPr="0023356D">
              <w:t>Laura Whitney</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77F0B3C3">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77F0B3C3">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r w:rsidR="0023356D" w:rsidRPr="00DF77C7" w14:paraId="3652FCC6" w14:textId="77777777" w:rsidTr="77F0B3C3">
        <w:trPr>
          <w:trHeight w:val="416"/>
        </w:trPr>
        <w:tc>
          <w:tcPr>
            <w:tcW w:w="2297" w:type="dxa"/>
            <w:tcBorders>
              <w:top w:val="single" w:sz="4" w:space="0" w:color="auto"/>
              <w:left w:val="single" w:sz="4" w:space="0" w:color="auto"/>
              <w:bottom w:val="single" w:sz="4" w:space="0" w:color="auto"/>
              <w:right w:val="single" w:sz="4" w:space="0" w:color="auto"/>
            </w:tcBorders>
          </w:tcPr>
          <w:p w14:paraId="1CA8641B" w14:textId="362736FA" w:rsidR="0023356D" w:rsidRPr="0023356D" w:rsidRDefault="0023356D" w:rsidP="0023356D">
            <w:pPr>
              <w:pStyle w:val="Tabletext"/>
              <w:rPr>
                <w:rFonts w:eastAsia="Calibri"/>
              </w:rPr>
            </w:pPr>
            <w:r w:rsidRPr="0023356D">
              <w:t xml:space="preserve">Ravijyot Saggu </w:t>
            </w:r>
          </w:p>
        </w:tc>
        <w:tc>
          <w:tcPr>
            <w:tcW w:w="6912" w:type="dxa"/>
            <w:tcBorders>
              <w:top w:val="single" w:sz="4" w:space="0" w:color="auto"/>
              <w:left w:val="single" w:sz="4" w:space="0" w:color="auto"/>
              <w:bottom w:val="single" w:sz="4" w:space="0" w:color="auto"/>
              <w:right w:val="single" w:sz="4" w:space="0" w:color="auto"/>
            </w:tcBorders>
          </w:tcPr>
          <w:p w14:paraId="290D7DC5" w14:textId="19DF028D" w:rsidR="0023356D" w:rsidRPr="0023356D" w:rsidRDefault="0023356D" w:rsidP="0023356D">
            <w:pPr>
              <w:pStyle w:val="Tabletext"/>
              <w:rPr>
                <w:rFonts w:eastAsia="Calibri"/>
              </w:rPr>
            </w:pPr>
            <w:r w:rsidRPr="0023356D">
              <w:t>Medicines Optimisation Lead – Central London Community Healthcare, Chair - UKCPA Respiratory Committee</w:t>
            </w:r>
          </w:p>
        </w:tc>
      </w:tr>
    </w:tbl>
    <w:p w14:paraId="6EFD7C1B" w14:textId="77777777" w:rsidR="00AE01E1" w:rsidRDefault="00AE01E1" w:rsidP="008762B8">
      <w:pPr>
        <w:pStyle w:val="PGDNormal"/>
        <w:rPr>
          <w:highlight w:val="yellow"/>
          <w:lang w:val="en-GB"/>
        </w:rPr>
      </w:pPr>
    </w:p>
    <w:p w14:paraId="10A8B552" w14:textId="03A1BDDD" w:rsidR="00813399" w:rsidRPr="00DF77C7" w:rsidRDefault="005E6491" w:rsidP="008762B8">
      <w:pPr>
        <w:pStyle w:val="PGDNormal"/>
        <w:rPr>
          <w:lang w:val="en-GB"/>
        </w:rPr>
      </w:pPr>
      <w:r>
        <w:rPr>
          <w:highlight w:val="yellow"/>
          <w:lang w:val="en-GB"/>
        </w:rPr>
        <w:t>[[</w:t>
      </w:r>
      <w:r w:rsidR="00813399" w:rsidRPr="00DF77C7">
        <w:rPr>
          <w:highlight w:val="yellow"/>
          <w:lang w:val="en-GB"/>
        </w:rPr>
        <w:t>The PGD template is not legally valid until it has had the relevant organisational approval.  See below</w:t>
      </w:r>
      <w:r w:rsidR="00813399" w:rsidRPr="00FC2ECB">
        <w:rPr>
          <w:highlight w:val="yellow"/>
          <w:lang w:val="en-GB"/>
        </w:rPr>
        <w:t>.</w:t>
      </w:r>
      <w:r w:rsidRPr="00FC2ECB">
        <w:rPr>
          <w:highlight w:val="yellow"/>
          <w:lang w:val="en-GB"/>
        </w:rPr>
        <w:t>]]</w:t>
      </w:r>
    </w:p>
    <w:p w14:paraId="580C0EA3" w14:textId="18313674" w:rsidR="00813399" w:rsidRPr="00DF77C7" w:rsidRDefault="00B65003" w:rsidP="00B65003">
      <w:pPr>
        <w:pStyle w:val="Heading1"/>
        <w:rPr>
          <w:highlight w:val="yellow"/>
        </w:rPr>
      </w:pPr>
      <w:r w:rsidRPr="00DF77C7">
        <w:lastRenderedPageBreak/>
        <w:t xml:space="preserve">Organisational authorisations </w:t>
      </w:r>
      <w:r w:rsidR="005E6491" w:rsidRPr="00FC2ECB">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DF77C7">
        <w:rPr>
          <w:highlight w:val="yellow"/>
          <w:lang w:val="en-GB"/>
        </w:rPr>
        <w:t>.</w:t>
      </w:r>
      <w:r w:rsidR="005E6491" w:rsidRPr="00FC2ECB">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56F0F893">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56F0F893">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56F0F893">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56F0F893">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B90D51" w:rsidRPr="00E7585B" w14:paraId="1ABD0EB3" w14:textId="77777777" w:rsidTr="56F0F893">
        <w:tc>
          <w:tcPr>
            <w:tcW w:w="3133" w:type="dxa"/>
            <w:tcBorders>
              <w:top w:val="single" w:sz="4" w:space="0" w:color="auto"/>
              <w:left w:val="single" w:sz="4" w:space="0" w:color="auto"/>
              <w:bottom w:val="single" w:sz="4" w:space="0" w:color="auto"/>
              <w:right w:val="single" w:sz="4" w:space="0" w:color="auto"/>
            </w:tcBorders>
          </w:tcPr>
          <w:p w14:paraId="71659F1B" w14:textId="05266A16" w:rsidR="00B90D51" w:rsidRPr="56F0F893" w:rsidRDefault="00B90D51"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6295B010" w14:textId="77777777" w:rsidR="00B90D51" w:rsidRPr="00E7585B" w:rsidRDefault="00B90D51"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23904D53" w14:textId="77777777" w:rsidR="00B90D51" w:rsidRPr="00E7585B" w:rsidRDefault="00B90D51"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1F33820" w14:textId="77777777" w:rsidR="00B90D51" w:rsidRPr="00E7585B" w:rsidRDefault="00B90D51" w:rsidP="00B65003">
            <w:pPr>
              <w:pStyle w:val="Tabletext"/>
              <w:rPr>
                <w:szCs w:val="22"/>
                <w:lang w:val="en-GB"/>
              </w:rPr>
            </w:pPr>
          </w:p>
        </w:tc>
      </w:tr>
      <w:tr w:rsidR="00813399" w:rsidRPr="00E7585B" w14:paraId="317E6CF7" w14:textId="77777777" w:rsidTr="56F0F893">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56F0F893">
              <w:rPr>
                <w:rStyle w:val="TableHeaderColumn"/>
                <w:sz w:val="22"/>
                <w:szCs w:val="22"/>
              </w:rPr>
              <w:t xml:space="preserve">Person signing on behalf of </w:t>
            </w:r>
            <w:r w:rsidR="009E38CA" w:rsidRPr="56F0F893">
              <w:rPr>
                <w:rStyle w:val="TableHeaderColumn"/>
                <w:sz w:val="22"/>
                <w:szCs w:val="22"/>
              </w:rPr>
              <w:t xml:space="preserve">the </w:t>
            </w:r>
            <w:hyperlink r:id="rId14" w:anchor="terms-used-in-the-guideline">
              <w:r w:rsidR="00D0044C" w:rsidRPr="56F0F893">
                <w:rPr>
                  <w:rStyle w:val="Hyperlink"/>
                  <w:rFonts w:ascii="Arial" w:eastAsia="Arial" w:hAnsi="Arial" w:cs="Arial"/>
                  <w:b/>
                  <w:bCs/>
                  <w:sz w:val="22"/>
                  <w:szCs w:val="22"/>
                </w:rPr>
                <w:t>authorising body</w:t>
              </w:r>
              <w:r w:rsidR="009E38CA" w:rsidRPr="56F0F893">
                <w:rPr>
                  <w:rStyle w:val="Hyperlink"/>
                  <w:rFonts w:ascii="Arial" w:eastAsia="Arial" w:hAnsi="Arial" w:cs="Arial"/>
                  <w:b/>
                  <w:bCs/>
                  <w:sz w:val="22"/>
                  <w:szCs w:val="22"/>
                </w:rPr>
                <w:t xml:space="preserve"> as defined by NICE</w:t>
              </w:r>
            </w:hyperlink>
            <w:r w:rsidR="009E38CA" w:rsidRPr="56F0F893">
              <w:rPr>
                <w:rStyle w:val="Hyperlink"/>
                <w:rFonts w:ascii="Arial" w:eastAsia="Arial" w:hAnsi="Arial" w:cs="Arial"/>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FC2ECB">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lastRenderedPageBreak/>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FC2ECB">
        <w:rPr>
          <w:highlight w:val="yellow"/>
          <w:lang w:val="en-GB"/>
        </w:rPr>
        <w:t>.</w:t>
      </w:r>
      <w:r w:rsidR="00E46E97" w:rsidRPr="00FC2ECB">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7669C6B3">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5"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7669C6B3">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E015AA">
            <w:pPr>
              <w:pStyle w:val="Bulletindent1"/>
              <w:numPr>
                <w:ilvl w:val="1"/>
                <w:numId w:val="17"/>
              </w:numPr>
            </w:pPr>
            <w:hyperlink r:id="rId16" w:history="1">
              <w:r w:rsidRPr="00E01E4C">
                <w:rPr>
                  <w:rStyle w:val="Hyperlink"/>
                </w:rPr>
                <w:t>TARGET antibiotics toolkit hub</w:t>
              </w:r>
            </w:hyperlink>
            <w:r w:rsidRPr="00E01E4C">
              <w:t xml:space="preserve"> (RCGP)</w:t>
            </w:r>
          </w:p>
          <w:p w14:paraId="396ECE41" w14:textId="2141F9A7" w:rsidR="00E015AA" w:rsidRPr="00E015AA" w:rsidRDefault="00E015AA" w:rsidP="00E015AA">
            <w:pPr>
              <w:pStyle w:val="Bulletindent1"/>
              <w:numPr>
                <w:ilvl w:val="1"/>
                <w:numId w:val="17"/>
              </w:numPr>
            </w:pPr>
            <w:hyperlink r:id="rId17" w:history="1">
              <w:r w:rsidRPr="00E015AA">
                <w:rPr>
                  <w:rStyle w:val="Hyperlink"/>
                  <w:rFonts w:cs="Arial"/>
                  <w:szCs w:val="22"/>
                </w:rPr>
                <w:t>CPPE minor ailments</w:t>
              </w:r>
            </w:hyperlink>
            <w:r w:rsidRPr="00E015AA">
              <w:t xml:space="preserve"> (registration required; free for registered pharmacy professionals)</w:t>
            </w:r>
          </w:p>
          <w:p w14:paraId="62D5FD96" w14:textId="63C6CAA5" w:rsidR="00E015AA" w:rsidRPr="00DA2A23" w:rsidRDefault="00E015AA" w:rsidP="00E015AA">
            <w:pPr>
              <w:pStyle w:val="Bulletindent1"/>
            </w:pPr>
            <w:r w:rsidRPr="00DA2A23">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18"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7"/>
              </w:numPr>
              <w:rPr>
                <w:szCs w:val="23"/>
              </w:rPr>
            </w:pPr>
            <w:hyperlink r:id="rId19"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E015AA">
            <w:pPr>
              <w:pStyle w:val="Bulletindent1"/>
              <w:numPr>
                <w:ilvl w:val="1"/>
                <w:numId w:val="17"/>
              </w:numPr>
              <w:rPr>
                <w:szCs w:val="23"/>
              </w:rPr>
            </w:pPr>
            <w:hyperlink r:id="rId20" w:history="1">
              <w:r w:rsidRPr="00E015AA">
                <w:rPr>
                  <w:rStyle w:val="Hyperlink"/>
                  <w:rFonts w:cs="Arial"/>
                  <w:szCs w:val="23"/>
                </w:rPr>
                <w:t>eLfH Sepsis e-learning programme</w:t>
              </w:r>
            </w:hyperlink>
            <w:r w:rsidRPr="00E015AA">
              <w:rPr>
                <w:szCs w:val="23"/>
              </w:rPr>
              <w:t xml:space="preserve"> </w:t>
            </w:r>
            <w:r w:rsidRPr="00E015AA">
              <w:t>(registration required)</w:t>
            </w:r>
          </w:p>
          <w:p w14:paraId="5738957E" w14:textId="3FD769CF" w:rsidR="00E015AA" w:rsidRPr="00E7585B" w:rsidRDefault="6BFFE2E9" w:rsidP="00707D0F">
            <w:pPr>
              <w:pStyle w:val="Bulletindent1"/>
              <w:numPr>
                <w:ilvl w:val="1"/>
                <w:numId w:val="17"/>
              </w:numPr>
            </w:pPr>
            <w:hyperlink r:id="rId21" w:history="1">
              <w:r w:rsidRPr="56F0F893">
                <w:rPr>
                  <w:rStyle w:val="Hyperlink"/>
                  <w:rFonts w:cs="Arial"/>
                  <w:shd w:val="clear" w:color="auto" w:fill="FFFFFF"/>
                </w:rPr>
                <w:t>The UK Sepsis Trust e-learning programme</w:t>
              </w:r>
            </w:hyperlink>
            <w:r w:rsidRPr="00E015AA">
              <w:rPr>
                <w:shd w:val="clear" w:color="auto" w:fill="FFFFFF"/>
              </w:rPr>
              <w:t xml:space="preserve"> (</w:t>
            </w:r>
            <w:r w:rsidRPr="56F0F893">
              <w:rPr>
                <w:i/>
                <w:iCs/>
                <w:shd w:val="clear" w:color="auto" w:fill="FFFFFF"/>
              </w:rPr>
              <w:t>note: this is not a free resource</w:t>
            </w:r>
            <w:r w:rsidRPr="00E7585B">
              <w:rPr>
                <w:shd w:val="clear" w:color="auto" w:fill="FFFFFF"/>
              </w:rPr>
              <w:t>)</w:t>
            </w:r>
          </w:p>
          <w:p w14:paraId="287A58BA" w14:textId="383A1F39" w:rsidR="00A61B14" w:rsidRPr="00E015AA" w:rsidRDefault="00E015AA" w:rsidP="56F0F893">
            <w:pPr>
              <w:pStyle w:val="Bulletindent1"/>
              <w:rPr>
                <w:rStyle w:val="Hyperlink"/>
              </w:rPr>
            </w:pPr>
            <w:r>
              <w:t>U</w:t>
            </w:r>
            <w:r w:rsidR="00FE6E1E">
              <w:t xml:space="preserve">ndertaken appropriate training for working under PGDs for the supply and administration of </w:t>
            </w:r>
            <w:r w:rsidR="00FE6E1E">
              <w:lastRenderedPageBreak/>
              <w:t>medicines.</w:t>
            </w:r>
            <w:r w:rsidR="00E7585B">
              <w:t xml:space="preserve"> </w:t>
            </w:r>
            <w:r w:rsidR="64A8DA8F">
              <w:t xml:space="preserve">Recommended training </w:t>
            </w:r>
            <w:r w:rsidR="00FE6E1E">
              <w:t xml:space="preserve">- </w:t>
            </w:r>
            <w:hyperlink r:id="rId22">
              <w:r w:rsidR="007A7820" w:rsidRPr="7669C6B3">
                <w:rPr>
                  <w:rStyle w:val="Hyperlink"/>
                </w:rPr>
                <w:t>eLfH PGD e-learning programme</w:t>
              </w:r>
            </w:hyperlink>
            <w:r w:rsidR="007A7820">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7669C6B3">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0CC65196"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DA2A23">
              <w:rPr>
                <w:highlight w:val="cyan"/>
              </w:rPr>
              <w:t>[(</w:t>
            </w:r>
            <w:r w:rsidRPr="00E015AA">
              <w:rPr>
                <w:highlight w:val="cyan"/>
              </w:rPr>
              <w:t>see an example authorisation record sheet in Appendix A)</w:t>
            </w:r>
            <w:r w:rsidR="00DA2A23">
              <w:rPr>
                <w:highlight w:val="cyan"/>
              </w:rPr>
              <w:t>]</w:t>
            </w:r>
            <w:r w:rsidRPr="00DA2A23">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3"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1F8F5BE5" w:rsidR="00E015AA" w:rsidRPr="00EF3229" w:rsidRDefault="6BFFE2E9" w:rsidP="00E015AA">
            <w:pPr>
              <w:pStyle w:val="Tabletext"/>
              <w:rPr>
                <w:lang w:val="en-GB"/>
              </w:rPr>
            </w:pPr>
            <w:r w:rsidRPr="00E015AA">
              <w:rPr>
                <w:lang w:val="en-GB"/>
              </w:rPr>
              <w:t>Individuals operating under this PGD should follow the</w:t>
            </w:r>
            <w:r w:rsidR="539C419A" w:rsidRPr="00E015AA">
              <w:rPr>
                <w:lang w:val="en-GB"/>
              </w:rPr>
              <w:t xml:space="preserve"> </w:t>
            </w:r>
            <w:hyperlink r:id="rId24">
              <w:r w:rsidR="539C419A" w:rsidRPr="56F0F893">
                <w:rPr>
                  <w:rStyle w:val="Hyperlink"/>
                  <w:lang w:val="en-GB"/>
                </w:rPr>
                <w:t>national guidance for diagnosis and management (NICE) of acute sinusitis in children and adults in the UK</w:t>
              </w:r>
            </w:hyperlink>
            <w:r w:rsidR="539C419A" w:rsidRPr="00E015AA">
              <w:rPr>
                <w:lang w:val="en-GB"/>
              </w:rPr>
              <w:t xml:space="preserve">.  </w:t>
            </w:r>
          </w:p>
        </w:tc>
      </w:tr>
      <w:tr w:rsidR="00B81529" w:rsidRPr="00DF77C7" w14:paraId="25FEFD2D" w14:textId="77777777" w:rsidTr="7669C6B3">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DA2A23">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DA2A23">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74DDF73E">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2CF5526B" w:rsidR="00D36D23" w:rsidRDefault="00577F26" w:rsidP="00957B7C">
            <w:pPr>
              <w:pStyle w:val="Tabletext"/>
            </w:pPr>
            <w:r w:rsidRPr="00577F26">
              <w:rPr>
                <w:iCs/>
                <w:lang w:val="en-GB"/>
              </w:rPr>
              <w:t>Acute sinusitis (rhinosinusitis) in children aged 12 years and over and adults.</w:t>
            </w:r>
          </w:p>
        </w:tc>
      </w:tr>
      <w:tr w:rsidR="00AE4F4B" w14:paraId="423D958D" w14:textId="77777777" w:rsidTr="74DDF73E">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EF3229">
            <w:pPr>
              <w:pStyle w:val="Bulletindent1"/>
            </w:pPr>
            <w:r w:rsidRPr="002561E8">
              <w:t>Informed consent</w:t>
            </w:r>
          </w:p>
          <w:p w14:paraId="4A978E89" w14:textId="77777777" w:rsidR="006E1B84" w:rsidRDefault="006E1B84" w:rsidP="00EF3229">
            <w:pPr>
              <w:pStyle w:val="Bulletindent1"/>
            </w:pPr>
            <w:r w:rsidRPr="006E1B84">
              <w:t>Individuals aged 12 years and over</w:t>
            </w:r>
          </w:p>
          <w:p w14:paraId="0E1B6EA4" w14:textId="1F5DA494" w:rsidR="002D3580" w:rsidRDefault="201521A4" w:rsidP="002D3580">
            <w:pPr>
              <w:pStyle w:val="Bulletindent1"/>
            </w:pPr>
            <w:r>
              <w:t xml:space="preserve">Signs and symptoms of acute sinusitis using the </w:t>
            </w:r>
            <w:hyperlink r:id="rId25">
              <w:r w:rsidR="00A860E8">
                <w:rPr>
                  <w:rStyle w:val="Hyperlink"/>
                  <w:rFonts w:cs="Arial"/>
                </w:rPr>
                <w:t>NICE guidance - NG79 Sinusitis (acute): antimicrobial prescribing</w:t>
              </w:r>
            </w:hyperlink>
          </w:p>
          <w:p w14:paraId="4D703017" w14:textId="77777777" w:rsidR="002D3580" w:rsidRDefault="002D3580" w:rsidP="002D3580">
            <w:pPr>
              <w:pStyle w:val="Bulletindent1"/>
            </w:pPr>
            <w:r w:rsidRPr="006E1B84">
              <w:t xml:space="preserve">Diagnosis of acute sinusitis using </w:t>
            </w:r>
            <w:hyperlink r:id="rId26" w:history="1">
              <w:r>
                <w:rPr>
                  <w:rStyle w:val="Hyperlink"/>
                </w:rPr>
                <w:t>the NICE CKS guidance - sinusitis</w:t>
              </w:r>
            </w:hyperlink>
          </w:p>
          <w:p w14:paraId="21D7B1DE" w14:textId="77777777" w:rsidR="006E1B84" w:rsidRPr="006E1B84" w:rsidRDefault="006E1B84" w:rsidP="006E1B84">
            <w:pPr>
              <w:pStyle w:val="Bulletindent1"/>
              <w:rPr>
                <w:rFonts w:cs="Arial"/>
              </w:rPr>
            </w:pPr>
            <w:r w:rsidRPr="006E1B84">
              <w:t xml:space="preserve">Presence of </w:t>
            </w:r>
            <w:r w:rsidRPr="00577F26">
              <w:rPr>
                <w:b/>
                <w:bCs/>
              </w:rPr>
              <w:t xml:space="preserve">ONE </w:t>
            </w:r>
            <w:r w:rsidRPr="006E1B84">
              <w:t>of the following signs/symptoms (which suggests acute sinusitis is more likely):</w:t>
            </w:r>
          </w:p>
          <w:p w14:paraId="2F2429D2" w14:textId="77777777" w:rsidR="006E1B84" w:rsidRPr="006E1B84" w:rsidRDefault="006E1B84" w:rsidP="006E1B84">
            <w:pPr>
              <w:pStyle w:val="Bulletindent1"/>
              <w:numPr>
                <w:ilvl w:val="1"/>
                <w:numId w:val="17"/>
              </w:numPr>
              <w:rPr>
                <w:rFonts w:cs="Arial"/>
              </w:rPr>
            </w:pPr>
            <w:r w:rsidRPr="006E1B84">
              <w:t xml:space="preserve">Nasal blockage (obstruction/congestion) </w:t>
            </w:r>
            <w:r w:rsidRPr="006E1B84">
              <w:rPr>
                <w:b/>
                <w:bCs/>
              </w:rPr>
              <w:t>OR</w:t>
            </w:r>
          </w:p>
          <w:p w14:paraId="339719C2" w14:textId="77777777" w:rsidR="006E1B84" w:rsidRPr="006E1B84" w:rsidRDefault="006E1B84" w:rsidP="006E1B84">
            <w:pPr>
              <w:pStyle w:val="Bulletindent1"/>
              <w:numPr>
                <w:ilvl w:val="1"/>
                <w:numId w:val="17"/>
              </w:numPr>
              <w:rPr>
                <w:rFonts w:cs="Arial"/>
              </w:rPr>
            </w:pPr>
            <w:r w:rsidRPr="006E1B84">
              <w:t>Nasal discharge (anterior/posterior nasal drip</w:t>
            </w:r>
          </w:p>
          <w:p w14:paraId="11ACB5F5" w14:textId="77777777" w:rsidR="006E1B84" w:rsidRDefault="006E1B84" w:rsidP="006E1B84">
            <w:pPr>
              <w:pStyle w:val="Bulletindent1"/>
              <w:numPr>
                <w:ilvl w:val="0"/>
                <w:numId w:val="0"/>
              </w:numPr>
              <w:ind w:left="1080"/>
            </w:pPr>
            <w:r w:rsidRPr="006E1B84">
              <w:rPr>
                <w:b/>
                <w:bCs/>
              </w:rPr>
              <w:t>AND ONE or more</w:t>
            </w:r>
            <w:r w:rsidRPr="006E1B84">
              <w:t xml:space="preserve"> of the following:</w:t>
            </w:r>
          </w:p>
          <w:p w14:paraId="5F48928A" w14:textId="77777777" w:rsidR="006E1B84" w:rsidRDefault="006E1B84" w:rsidP="00801F6A">
            <w:pPr>
              <w:pStyle w:val="Bulletindent1"/>
              <w:numPr>
                <w:ilvl w:val="1"/>
                <w:numId w:val="17"/>
              </w:numPr>
            </w:pPr>
            <w:r w:rsidRPr="006E1B84">
              <w:t>Facial pain/pressure (or headache)</w:t>
            </w:r>
            <w:r w:rsidRPr="00233CDD">
              <w:rPr>
                <w:b/>
                <w:bCs/>
              </w:rPr>
              <w:t xml:space="preserve"> OR</w:t>
            </w:r>
          </w:p>
          <w:p w14:paraId="7707D048" w14:textId="4A18C5CA" w:rsidR="006E1B84" w:rsidRDefault="3B586853" w:rsidP="00A860E8">
            <w:pPr>
              <w:pStyle w:val="Bulletindent1"/>
              <w:numPr>
                <w:ilvl w:val="1"/>
                <w:numId w:val="17"/>
              </w:numPr>
            </w:pPr>
            <w:r>
              <w:t xml:space="preserve">Reduction (or loss) of the sense of smell (in adults) </w:t>
            </w:r>
            <w:r w:rsidRPr="56F0F893">
              <w:rPr>
                <w:b/>
                <w:bCs/>
              </w:rPr>
              <w:t xml:space="preserve">OR </w:t>
            </w:r>
          </w:p>
          <w:p w14:paraId="5A8F8648" w14:textId="77777777" w:rsidR="006E1B84" w:rsidRDefault="006E1B84" w:rsidP="006E1B84">
            <w:pPr>
              <w:pStyle w:val="Bulletindent1"/>
              <w:numPr>
                <w:ilvl w:val="1"/>
                <w:numId w:val="17"/>
              </w:numPr>
            </w:pPr>
            <w:r w:rsidRPr="006E1B84">
              <w:t>Cough during the day or at night (in children)</w:t>
            </w:r>
          </w:p>
          <w:p w14:paraId="02A2FFD7" w14:textId="5640520C" w:rsidR="00AE4F4B" w:rsidRDefault="006E1B84" w:rsidP="00577F26">
            <w:pPr>
              <w:pStyle w:val="Bulletindent1"/>
            </w:pPr>
            <w:r w:rsidRPr="006E1B84">
              <w:t>Symptom duration of more than 10 days with no improvement</w:t>
            </w:r>
            <w:r w:rsidR="00233CDD">
              <w:t>.</w:t>
            </w:r>
            <w:r w:rsidRPr="006E1B84">
              <w:t xml:space="preserve"> </w:t>
            </w:r>
          </w:p>
        </w:tc>
      </w:tr>
      <w:tr w:rsidR="00AE4F4B" w14:paraId="6FC007A9" w14:textId="77777777" w:rsidTr="74DDF73E">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t>Criteria for exclusion</w:t>
            </w:r>
          </w:p>
        </w:tc>
        <w:tc>
          <w:tcPr>
            <w:tcW w:w="5953" w:type="dxa"/>
          </w:tcPr>
          <w:p w14:paraId="1068B14C" w14:textId="77777777" w:rsidR="00801F6A" w:rsidRPr="00801F6A" w:rsidRDefault="00801F6A" w:rsidP="00793D7D">
            <w:pPr>
              <w:pStyle w:val="Bulletindent1"/>
            </w:pPr>
            <w:r w:rsidRPr="00801F6A">
              <w:t xml:space="preserve">Consent refused and documented in the individual’s clinical notes </w:t>
            </w:r>
          </w:p>
          <w:p w14:paraId="1B665F4B" w14:textId="12BCE6A6" w:rsidR="00801F6A" w:rsidRPr="00801F6A" w:rsidRDefault="00801F6A" w:rsidP="00793D7D">
            <w:pPr>
              <w:pStyle w:val="Bulletindent1"/>
            </w:pPr>
            <w:r w:rsidRPr="00801F6A">
              <w:t>Individuals under 1</w:t>
            </w:r>
            <w:r w:rsidR="007210CD">
              <w:t>2</w:t>
            </w:r>
            <w:r w:rsidRPr="00801F6A">
              <w:t xml:space="preserve"> years of age</w:t>
            </w:r>
          </w:p>
          <w:p w14:paraId="665D8147" w14:textId="77777777" w:rsidR="00577F26" w:rsidRPr="00577F26" w:rsidRDefault="00577F26" w:rsidP="00793D7D">
            <w:pPr>
              <w:pStyle w:val="Bulletindent1"/>
              <w:rPr>
                <w:b/>
                <w:sz w:val="20"/>
              </w:rPr>
            </w:pPr>
            <w:r w:rsidRPr="00577F26">
              <w:t>Pregnancy or suspected pregnancy in individuals under 16 years of age</w:t>
            </w:r>
            <w:bookmarkStart w:id="5" w:name="Severe"/>
            <w:bookmarkEnd w:id="5"/>
          </w:p>
          <w:p w14:paraId="1B6F58C0" w14:textId="153F3205" w:rsidR="00801F6A" w:rsidRPr="00903730" w:rsidRDefault="7C74A03D" w:rsidP="56F0F893">
            <w:pPr>
              <w:pStyle w:val="Bulletindent1"/>
            </w:pPr>
            <w:r>
              <w:t xml:space="preserve">Severely immunosuppressed individuals as defined in </w:t>
            </w:r>
            <w:hyperlink r:id="rId27">
              <w:r w:rsidR="5AF838F2" w:rsidRPr="53868606">
                <w:rPr>
                  <w:rStyle w:val="Hyperlink"/>
                  <w:rFonts w:eastAsia="Arial" w:cs="Arial"/>
                  <w:szCs w:val="22"/>
                </w:rPr>
                <w:t>UKHSA Shingles (herpes zoster)</w:t>
              </w:r>
              <w:r w:rsidR="00E7F429" w:rsidRPr="53868606">
                <w:rPr>
                  <w:rStyle w:val="Hyperlink"/>
                  <w:rFonts w:eastAsia="Arial" w:cs="Arial"/>
                  <w:szCs w:val="22"/>
                </w:rPr>
                <w:t>:</w:t>
              </w:r>
              <w:r w:rsidR="5AF838F2" w:rsidRPr="53868606">
                <w:rPr>
                  <w:rStyle w:val="Hyperlink"/>
                  <w:rFonts w:eastAsia="Arial" w:cs="Arial"/>
                  <w:szCs w:val="22"/>
                </w:rPr>
                <w:t xml:space="preserve"> the green book chapter</w:t>
              </w:r>
            </w:hyperlink>
            <w:r w:rsidR="5AF838F2" w:rsidRPr="53868606">
              <w:rPr>
                <w:rFonts w:eastAsia="Arial" w:cs="Arial"/>
                <w:szCs w:val="22"/>
              </w:rPr>
              <w:t xml:space="preserve">: </w:t>
            </w:r>
          </w:p>
          <w:p w14:paraId="56725395" w14:textId="77777777" w:rsidR="009A5C7D" w:rsidRPr="009A5C7D" w:rsidRDefault="009A5C7D" w:rsidP="009A5C7D">
            <w:pPr>
              <w:pStyle w:val="Bulletindent1"/>
              <w:numPr>
                <w:ilvl w:val="0"/>
                <w:numId w:val="0"/>
              </w:numPr>
              <w:ind w:left="720"/>
              <w:rPr>
                <w:b/>
                <w:bCs/>
              </w:rPr>
            </w:pPr>
            <w:r w:rsidRPr="009A5C7D">
              <w:rPr>
                <w:b/>
                <w:bCs/>
              </w:rPr>
              <w:t xml:space="preserve">Individuals with primary or acquired immunodeficiency states due to conditions including: </w:t>
            </w:r>
          </w:p>
          <w:p w14:paraId="5C321222" w14:textId="77777777" w:rsidR="009A5C7D" w:rsidRPr="00903730" w:rsidRDefault="009A5C7D" w:rsidP="00AF791F">
            <w:pPr>
              <w:pStyle w:val="Bulletindent1"/>
              <w:numPr>
                <w:ilvl w:val="1"/>
                <w:numId w:val="17"/>
              </w:numPr>
            </w:pPr>
            <w:r w:rsidRPr="00903730">
              <w:t xml:space="preserve">acute and chronic leukaemias, and clinically aggressive lymphomas (including Hodgkin’s lymphoma) who are less than 12 months since achieving cure </w:t>
            </w:r>
          </w:p>
          <w:p w14:paraId="07EE8B7B" w14:textId="77777777" w:rsidR="009A5C7D" w:rsidRPr="00903730" w:rsidRDefault="009A5C7D" w:rsidP="00AF791F">
            <w:pPr>
              <w:pStyle w:val="Bulletindent1"/>
              <w:numPr>
                <w:ilvl w:val="1"/>
                <w:numId w:val="17"/>
              </w:numPr>
            </w:pPr>
            <w:r w:rsidRPr="00903730">
              <w:lastRenderedPageBreak/>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9A5C7D" w:rsidRPr="00903730" w:rsidRDefault="009A5C7D" w:rsidP="00AF791F">
            <w:pPr>
              <w:pStyle w:val="Bulletindent1"/>
              <w:numPr>
                <w:ilvl w:val="1"/>
                <w:numId w:val="17"/>
              </w:numPr>
            </w:pPr>
            <w:r w:rsidRPr="00903730">
              <w:t xml:space="preserve">immunosuppression due to HIV/AIDS with a current CD4 count of below 200 cells/μl. </w:t>
            </w:r>
          </w:p>
          <w:p w14:paraId="1F6F9E0B" w14:textId="77777777" w:rsidR="009A5C7D" w:rsidRPr="00903730" w:rsidRDefault="009A5C7D" w:rsidP="00AF791F">
            <w:pPr>
              <w:pStyle w:val="Bulletindent1"/>
              <w:numPr>
                <w:ilvl w:val="1"/>
                <w:numId w:val="17"/>
              </w:numPr>
            </w:pPr>
            <w:r w:rsidRPr="00903730">
              <w:t>primary or acquired cellular and combined immune deficiencies – those with lymphopaenia (&lt;1,000 lymphocytes/ul) or with a functional lymphocyte disorder</w:t>
            </w:r>
          </w:p>
          <w:p w14:paraId="180ED9ED" w14:textId="77777777" w:rsidR="009A5C7D" w:rsidRPr="00903730" w:rsidRDefault="009A5C7D" w:rsidP="00AF791F">
            <w:pPr>
              <w:pStyle w:val="Bulletindent1"/>
              <w:numPr>
                <w:ilvl w:val="1"/>
                <w:numId w:val="17"/>
              </w:numPr>
            </w:pPr>
            <w:r w:rsidRPr="00903730">
              <w:t xml:space="preserve">those who have received an allogeneic (cells from a donor) or an autologous (using their own cells) stem cell transplant in the previous 24 months </w:t>
            </w:r>
          </w:p>
          <w:p w14:paraId="0CCB08FB" w14:textId="77777777" w:rsidR="009A5C7D" w:rsidRPr="00903730" w:rsidRDefault="009A5C7D" w:rsidP="00AF791F">
            <w:pPr>
              <w:pStyle w:val="Bulletindent1"/>
              <w:numPr>
                <w:ilvl w:val="1"/>
                <w:numId w:val="17"/>
              </w:numPr>
            </w:pPr>
            <w:r w:rsidRPr="00903730">
              <w:t>those who have received a stem cell transplant 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77777777" w:rsidR="009A5C7D" w:rsidRPr="00903730" w:rsidRDefault="009A5C7D" w:rsidP="00AF791F">
            <w:pPr>
              <w:pStyle w:val="Bulletindent1"/>
              <w:numPr>
                <w:ilvl w:val="1"/>
                <w:numId w:val="17"/>
              </w:numPr>
            </w:pPr>
            <w:r w:rsidRPr="00903730">
              <w:t xml:space="preserve">those who are receiving or have received in the past 6 months immunosuppressive chemotherapy or radiotherapy for any indication </w:t>
            </w:r>
          </w:p>
          <w:p w14:paraId="5AD148BD" w14:textId="77777777" w:rsidR="009A5C7D" w:rsidRPr="00903730" w:rsidRDefault="009A5C7D" w:rsidP="00AF791F">
            <w:pPr>
              <w:pStyle w:val="Bulletindent1"/>
              <w:numPr>
                <w:ilvl w:val="1"/>
                <w:numId w:val="17"/>
              </w:numPr>
            </w:pPr>
            <w:r w:rsidRPr="00903730">
              <w:t xml:space="preserve">those who are receiving or have received in the previous 6 months immunosuppressive therapy for a solid organ transplant </w:t>
            </w:r>
          </w:p>
          <w:p w14:paraId="29E05600" w14:textId="77777777" w:rsidR="009A5C7D" w:rsidRPr="00903730" w:rsidRDefault="009A5C7D" w:rsidP="00AF791F">
            <w:pPr>
              <w:pStyle w:val="Bulletindent1"/>
              <w:numPr>
                <w:ilvl w:val="1"/>
                <w:numId w:val="17"/>
              </w:numPr>
            </w:pPr>
            <w:r w:rsidRPr="00903730">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t>Individuals with chronic immune mediated inflammatory disease who are receiving or have received immunosuppressive therapy</w:t>
            </w:r>
            <w:r>
              <w:rPr>
                <w:b/>
                <w:bCs/>
              </w:rPr>
              <w:t>:</w:t>
            </w:r>
          </w:p>
          <w:p w14:paraId="7E59AB2F" w14:textId="77777777" w:rsidR="009A5C7D" w:rsidRPr="00903730" w:rsidRDefault="009A5C7D" w:rsidP="00AF791F">
            <w:pPr>
              <w:pStyle w:val="Bulletindent1"/>
              <w:numPr>
                <w:ilvl w:val="1"/>
                <w:numId w:val="17"/>
              </w:numPr>
            </w:pPr>
            <w:r w:rsidRPr="00903730">
              <w:lastRenderedPageBreak/>
              <w:t xml:space="preserve">moderate to high dose corticosteroids (equivalent ≥20mg prednisolone per day) for more than 10 days in the previous month </w:t>
            </w:r>
          </w:p>
          <w:p w14:paraId="51092628" w14:textId="77777777" w:rsidR="009A5C7D" w:rsidRPr="00903730" w:rsidRDefault="009A5C7D" w:rsidP="00AF791F">
            <w:pPr>
              <w:pStyle w:val="Bulletindent1"/>
              <w:numPr>
                <w:ilvl w:val="1"/>
                <w:numId w:val="17"/>
              </w:numPr>
            </w:pPr>
            <w:r w:rsidRPr="00903730">
              <w:t xml:space="preserve">long term moderate dose corticosteroids (equivalent to ≥10mg prednisolone per day for more than 4 weeks) in the previous 3 months </w:t>
            </w:r>
          </w:p>
          <w:p w14:paraId="67099E93" w14:textId="77777777" w:rsidR="009A5C7D" w:rsidRPr="00903730" w:rsidRDefault="009A5C7D" w:rsidP="00AF791F">
            <w:pPr>
              <w:pStyle w:val="Bulletindent1"/>
              <w:numPr>
                <w:ilvl w:val="1"/>
                <w:numId w:val="17"/>
              </w:numPr>
            </w:pPr>
            <w:r w:rsidRPr="00903730">
              <w:t xml:space="preserve">any non-biological oral immune modulating drugs e.g. methotrexate &gt;20mg per week (oral and subcutaneous), azathioprine &gt;3.0mg/kg/day; 6-mercaptopurine &gt;1.5mg/kg/day, mycophenolate &gt;1g/day) in the previous 3 months </w:t>
            </w:r>
          </w:p>
          <w:p w14:paraId="7892FFE6" w14:textId="77777777" w:rsidR="009A5C7D" w:rsidRPr="00903730" w:rsidRDefault="009A5C7D" w:rsidP="00AF791F">
            <w:pPr>
              <w:pStyle w:val="Bulletindent1"/>
              <w:numPr>
                <w:ilvl w:val="1"/>
                <w:numId w:val="17"/>
              </w:numPr>
            </w:pPr>
            <w:r w:rsidRPr="00903730">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2201ABB3" w14:textId="694EAB5A" w:rsidR="009A5C7D" w:rsidRPr="009A5C7D" w:rsidRDefault="281C2B5C" w:rsidP="00793D7D">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74DDF73E">
                <w:rPr>
                  <w:rStyle w:val="Hyperlink"/>
                </w:rPr>
                <w:t>definition of severe immunosuppression (see above</w:t>
              </w:r>
            </w:hyperlink>
            <w:r>
              <w:t>). [For equivalent doses</w:t>
            </w:r>
            <w:r w:rsidR="744E27AB">
              <w:t xml:space="preserve"> of corticosteroids</w:t>
            </w:r>
            <w:r>
              <w:t xml:space="preserve"> in children, see </w:t>
            </w:r>
            <w:hyperlink r:id="rId28">
              <w:r w:rsidR="63F66CCC" w:rsidRPr="74DDF73E">
                <w:rPr>
                  <w:rStyle w:val="Hyperlink"/>
                  <w:rFonts w:eastAsia="Arial" w:cs="Arial"/>
                  <w:color w:val="96607D"/>
                  <w:szCs w:val="22"/>
                </w:rPr>
                <w:t>UKHSA Contraindications and special considerations: the green book, chapter 6</w:t>
              </w:r>
            </w:hyperlink>
            <w:r w:rsidR="63F66CCC" w:rsidRPr="74DDF73E">
              <w:rPr>
                <w:rFonts w:eastAsia="Arial" w:cs="Arial"/>
                <w:color w:val="96607D"/>
                <w:szCs w:val="22"/>
              </w:rPr>
              <w:t>]</w:t>
            </w:r>
          </w:p>
          <w:p w14:paraId="3524A8F3" w14:textId="77777777" w:rsidR="009A5C7D" w:rsidRPr="009A5C7D" w:rsidRDefault="009A5C7D" w:rsidP="4D979C1D">
            <w:pPr>
              <w:pStyle w:val="Bulletindent1"/>
              <w:numPr>
                <w:ilvl w:val="0"/>
                <w:numId w:val="0"/>
              </w:numPr>
              <w:ind w:left="720"/>
            </w:pPr>
            <w:r>
              <w:t xml:space="preserve">* does </w:t>
            </w:r>
            <w:r w:rsidRPr="4D979C1D">
              <w:rPr>
                <w:u w:val="single"/>
              </w:rPr>
              <w:t>not</w:t>
            </w:r>
            <w:r>
              <w:t xml:space="preserve"> include: </w:t>
            </w:r>
          </w:p>
          <w:p w14:paraId="5A725196" w14:textId="77777777" w:rsidR="009A5C7D" w:rsidRPr="009A5C7D" w:rsidRDefault="009A5C7D" w:rsidP="00793D7D">
            <w:pPr>
              <w:pStyle w:val="Bulletindent1"/>
              <w:numPr>
                <w:ilvl w:val="1"/>
                <w:numId w:val="17"/>
              </w:numPr>
            </w:pPr>
            <w:r w:rsidRPr="009A5C7D">
              <w:t>replacement corticosteroids for individuals with adrenal insufficiency</w:t>
            </w:r>
          </w:p>
          <w:p w14:paraId="6EB0C321" w14:textId="77777777" w:rsidR="009A5C7D" w:rsidRPr="009A5C7D" w:rsidRDefault="009A5C7D" w:rsidP="00793D7D">
            <w:pPr>
              <w:pStyle w:val="Bulletindent1"/>
              <w:numPr>
                <w:ilvl w:val="1"/>
                <w:numId w:val="17"/>
              </w:numPr>
            </w:pPr>
            <w:r w:rsidRPr="009A5C7D">
              <w:t>corticosteroid inhalers or corticosteroids applied topically (e.g. to the skin, ears, eyes, nasal cavity)</w:t>
            </w:r>
          </w:p>
          <w:p w14:paraId="0E3AA873" w14:textId="77777777" w:rsidR="009A5C7D" w:rsidRPr="009A5C7D" w:rsidRDefault="009A5C7D" w:rsidP="00793D7D">
            <w:pPr>
              <w:pStyle w:val="Bulletindent1"/>
              <w:numPr>
                <w:ilvl w:val="1"/>
                <w:numId w:val="17"/>
              </w:numPr>
            </w:pPr>
            <w:r w:rsidRPr="009A5C7D">
              <w:t>intra-articular, -bursal or -tendon corticosteroid injections.</w:t>
            </w:r>
          </w:p>
          <w:p w14:paraId="7B5D0722" w14:textId="27684C73" w:rsidR="009A5C7D" w:rsidRPr="009A5C7D" w:rsidRDefault="00577F26" w:rsidP="00793D7D">
            <w:pPr>
              <w:pStyle w:val="Bulletindent1"/>
            </w:pPr>
            <w:r w:rsidRPr="00577F26">
              <w:rPr>
                <w:iCs/>
              </w:rPr>
              <w:t>Hypersensitivity to the active substance mometasone furoate, a glucocorticoid (or steroid), or to any of the excipients within the formulation</w:t>
            </w:r>
            <w:r>
              <w:rPr>
                <w:iCs/>
              </w:rPr>
              <w:t xml:space="preserve"> -</w:t>
            </w:r>
            <w:r w:rsidR="009A5C7D" w:rsidRPr="009A5C7D">
              <w:t xml:space="preserve">see </w:t>
            </w:r>
            <w:hyperlink r:id="rId29" w:anchor="gref" w:history="1">
              <w:hyperlink r:id="rId30"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lastRenderedPageBreak/>
              <w:t>Acceptable sources of allergy information include individual/carer/parent/guardian or National Care Record</w:t>
            </w:r>
            <w:r w:rsidR="009A5C7D" w:rsidRPr="009A5C7D">
              <w:rPr>
                <w:iCs/>
              </w:rPr>
              <w:t xml:space="preserve">. </w:t>
            </w:r>
          </w:p>
          <w:p w14:paraId="1BD4A07C" w14:textId="77777777" w:rsidR="00577F26" w:rsidRDefault="00577F26" w:rsidP="00B45C68">
            <w:pPr>
              <w:pStyle w:val="Bulletindent1"/>
            </w:pPr>
            <w:r w:rsidRPr="00577F26">
              <w:t>Failed previous intranasal steroid for this episode of sinusitis</w:t>
            </w:r>
          </w:p>
          <w:p w14:paraId="626591CB" w14:textId="2AE263A7" w:rsidR="00577F26" w:rsidRDefault="00577F26" w:rsidP="00B45C68">
            <w:pPr>
              <w:pStyle w:val="Bulletindent1"/>
            </w:pPr>
            <w:r w:rsidRPr="00577F26">
              <w:t xml:space="preserve">Symptom duration of less than 10 days </w:t>
            </w:r>
          </w:p>
          <w:p w14:paraId="56377922" w14:textId="77777777" w:rsidR="00577F26" w:rsidRDefault="00577F26" w:rsidP="00B45C68">
            <w:pPr>
              <w:pStyle w:val="Bulletindent1"/>
            </w:pPr>
            <w:r w:rsidRPr="00577F26">
              <w:t>Individuals with blurred vision or other visual disturbances</w:t>
            </w:r>
          </w:p>
          <w:p w14:paraId="5FFA6BB5" w14:textId="77777777" w:rsidR="00577F26" w:rsidRDefault="00577F26" w:rsidP="00B45C68">
            <w:pPr>
              <w:pStyle w:val="Bulletindent1"/>
            </w:pPr>
            <w:r w:rsidRPr="00577F26">
              <w:t>Individuals with known or suspected glaucoma or raised intraocular pressure</w:t>
            </w:r>
          </w:p>
          <w:p w14:paraId="5AD9232D" w14:textId="77777777" w:rsidR="00577F26" w:rsidRDefault="00577F26" w:rsidP="00B45C68">
            <w:pPr>
              <w:pStyle w:val="Bulletindent1"/>
            </w:pPr>
            <w:r w:rsidRPr="00577F26">
              <w:t>Individual with untreated localised infection involving the nasal mucosa, such as herpes simplex</w:t>
            </w:r>
          </w:p>
          <w:p w14:paraId="22AC55F3" w14:textId="486A0F76" w:rsidR="00577F26" w:rsidRDefault="00577F26" w:rsidP="00577F26">
            <w:pPr>
              <w:pStyle w:val="Bulletindent1"/>
            </w:pPr>
            <w:r w:rsidRPr="00577F26">
              <w:t>Individuals who have experienced nasal trauma or undergone nasal surgery where full healing has not occurred</w:t>
            </w:r>
          </w:p>
          <w:p w14:paraId="02CE5E72" w14:textId="68E48AC3" w:rsidR="00BB00F5" w:rsidRDefault="00B45C68" w:rsidP="00B45C68">
            <w:pPr>
              <w:pStyle w:val="Bulletindent1"/>
            </w:pPr>
            <w:r>
              <w:t>Epistaxis</w:t>
            </w:r>
          </w:p>
          <w:p w14:paraId="48BC0311" w14:textId="77777777" w:rsidR="00BB00F5" w:rsidRDefault="00B45C68" w:rsidP="00B45C68">
            <w:pPr>
              <w:pStyle w:val="Bulletindent1"/>
            </w:pPr>
            <w:r>
              <w:t xml:space="preserve">Foreign body inserted into nasal passage </w:t>
            </w:r>
          </w:p>
          <w:p w14:paraId="44140812" w14:textId="77777777" w:rsidR="00BB00F5" w:rsidRDefault="00B45C68" w:rsidP="00B45C68">
            <w:pPr>
              <w:pStyle w:val="Bulletindent1"/>
            </w:pPr>
            <w:r>
              <w:t xml:space="preserve">Recurrent sinusitis (4 or more annual episodes of sinusitis without persistent symptoms in the intervening periods) </w:t>
            </w:r>
          </w:p>
          <w:p w14:paraId="0FABB47C" w14:textId="686DAE43" w:rsidR="00BB00F5" w:rsidRDefault="00B45C68" w:rsidP="00B45C68">
            <w:pPr>
              <w:pStyle w:val="Bulletindent1"/>
            </w:pPr>
            <w:r>
              <w:t>Chronic sinusitis (sinusitis that causes symptoms that last for more than 12 weeks</w:t>
            </w:r>
            <w:r w:rsidR="00BB00F5">
              <w:t>)</w:t>
            </w:r>
          </w:p>
          <w:p w14:paraId="278D064D" w14:textId="77777777" w:rsidR="00BB00F5" w:rsidRDefault="00B45C68" w:rsidP="00B45C68">
            <w:pPr>
              <w:pStyle w:val="Bulletindent1"/>
            </w:pPr>
            <w:r>
              <w:t xml:space="preserve">Anatomic defect(s) causing nasal obstruction </w:t>
            </w:r>
          </w:p>
          <w:p w14:paraId="2D515BD8" w14:textId="77777777" w:rsidR="00BB00F5" w:rsidRDefault="00B45C68" w:rsidP="00B45C68">
            <w:pPr>
              <w:pStyle w:val="Bulletindent1"/>
            </w:pPr>
            <w:r>
              <w:t>Co-morbidities complicating management such as nasal polyps.</w:t>
            </w:r>
          </w:p>
          <w:p w14:paraId="57614AFA" w14:textId="362B83F7" w:rsidR="00B45C68" w:rsidRDefault="00B45C68" w:rsidP="00F80AA0">
            <w:pPr>
              <w:pStyle w:val="Bulletindent1"/>
            </w:pPr>
            <w:r>
              <w:t>Individual has signs of a more serious illness or condition (i.e. red flag symptoms) (e.g. intraorbital (within the eye) or</w:t>
            </w:r>
            <w:r w:rsidR="00BB00F5">
              <w:t xml:space="preserve"> </w:t>
            </w:r>
            <w:r>
              <w:t xml:space="preserve">periorbital (around the eye) complications: such as periorbital oedema (swelling) or cellulitis, displaced eyeball, double vision, ophthalmoplegia (paralysis/weakness of the eye muscles), or newly reduced visual acuity (reduced vision), intracranial complications such as swelling over the frontal bone, </w:t>
            </w:r>
            <w:hyperlink r:id="rId31" w:history="1">
              <w:r w:rsidRPr="008B1B3E">
                <w:rPr>
                  <w:rStyle w:val="Hyperlink"/>
                </w:rPr>
                <w:t>symptoms or signs of meningitis</w:t>
              </w:r>
              <w:r w:rsidR="008B1B3E" w:rsidRPr="008B1B3E">
                <w:rPr>
                  <w:rStyle w:val="Hyperlink"/>
                </w:rPr>
                <w:t xml:space="preserve"> as detailed on the NHS website</w:t>
              </w:r>
            </w:hyperlink>
            <w:r>
              <w:t>, severe frontal headache or focal neurological signs).</w:t>
            </w:r>
          </w:p>
          <w:p w14:paraId="394EEE5A" w14:textId="67167D9E" w:rsidR="00793D7D" w:rsidRDefault="00793D7D" w:rsidP="00793D7D">
            <w:pPr>
              <w:pStyle w:val="Bulletindent1"/>
            </w:pPr>
            <w:r>
              <w:rPr>
                <w:iCs/>
              </w:rPr>
              <w:t>A</w:t>
            </w:r>
            <w:r w:rsidRPr="00793D7D">
              <w:rPr>
                <w:iCs/>
              </w:rPr>
              <w:t xml:space="preserve">ny individual identified with symptoms of </w:t>
            </w:r>
            <w:hyperlink r:id="rId32" w:history="1">
              <w:r>
                <w:rPr>
                  <w:rStyle w:val="Hyperlink"/>
                </w:rPr>
                <w:t>severe/life-threatening infection or systemic sepsis as detailed on the NHS website</w:t>
              </w:r>
            </w:hyperlink>
            <w:r>
              <w:t xml:space="preserve"> - </w:t>
            </w:r>
            <w:r w:rsidRPr="00793D7D">
              <w:t>refer urgently via ambulance.</w:t>
            </w:r>
          </w:p>
          <w:p w14:paraId="1B7B66B4" w14:textId="77777777" w:rsidR="007210CD" w:rsidRDefault="007210CD" w:rsidP="00793D7D">
            <w:pPr>
              <w:pStyle w:val="Bulletindent1"/>
            </w:pPr>
            <w:r w:rsidRPr="007210CD">
              <w:t>Possible cancer:</w:t>
            </w:r>
          </w:p>
          <w:p w14:paraId="74B334DB" w14:textId="77777777" w:rsidR="007210CD" w:rsidRDefault="007210CD" w:rsidP="007210CD">
            <w:pPr>
              <w:pStyle w:val="Bulletindent1"/>
              <w:numPr>
                <w:ilvl w:val="1"/>
                <w:numId w:val="17"/>
              </w:numPr>
            </w:pPr>
            <w:r w:rsidRPr="007210CD">
              <w:lastRenderedPageBreak/>
              <w:t>Unilateral (one sided) polyp or mass or bloody nasal discharge present</w:t>
            </w:r>
          </w:p>
          <w:p w14:paraId="0009E151" w14:textId="77777777" w:rsidR="007210CD" w:rsidRDefault="007210CD" w:rsidP="007210CD">
            <w:pPr>
              <w:pStyle w:val="Bulletindent1"/>
              <w:numPr>
                <w:ilvl w:val="1"/>
                <w:numId w:val="17"/>
              </w:numPr>
            </w:pPr>
            <w:r w:rsidRPr="007210CD">
              <w:t>Persistent unilateral symptoms, such as nasal obstruction, nasal discharge or nosebleeds, crusting or facial swelling</w:t>
            </w:r>
          </w:p>
          <w:p w14:paraId="4C9ACAE7" w14:textId="0EEEC7B3" w:rsidR="00577F26" w:rsidRDefault="00577F26" w:rsidP="00577F26">
            <w:pPr>
              <w:pStyle w:val="Bulletindent1"/>
            </w:pPr>
            <w:r w:rsidRPr="00577F26">
              <w:t>Individuals currently taking oral, inhaled, topical or parenteral corticosteroids for any indication - to reduce the risk of adrenal insufficiency</w:t>
            </w:r>
          </w:p>
          <w:p w14:paraId="242D0FB3" w14:textId="53DAF8D3" w:rsidR="00CB4A2B" w:rsidRDefault="00793D7D" w:rsidP="00793D7D">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74DDF73E">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64FEDD91" w14:textId="0A1E4F35" w:rsidR="00E12123" w:rsidRDefault="00577F26" w:rsidP="00577F26">
            <w:pPr>
              <w:pStyle w:val="Tabletext"/>
            </w:pPr>
            <w:r w:rsidRPr="00577F26">
              <w:t xml:space="preserve">Advise individual/carer/parent/guardian to seek medical advice if they develop any blurred vision or other visual disturbances during treatment </w:t>
            </w:r>
            <w:r>
              <w:t xml:space="preserve">  as per </w:t>
            </w:r>
            <w:hyperlink r:id="rId33" w:history="1">
              <w:r w:rsidRPr="00AE2E6A">
                <w:rPr>
                  <w:rStyle w:val="Hyperlink"/>
                </w:rPr>
                <w:t>MHRA/CHM advice</w:t>
              </w:r>
              <w:r w:rsidR="00AE2E6A">
                <w:rPr>
                  <w:rStyle w:val="Hyperlink"/>
                </w:rPr>
                <w:t xml:space="preserve"> </w:t>
              </w:r>
              <w:r w:rsidRPr="00AE2E6A">
                <w:rPr>
                  <w:rStyle w:val="Hyperlink"/>
                </w:rPr>
                <w:t xml:space="preserve">- </w:t>
              </w:r>
              <w:r w:rsidRPr="00AE2E6A">
                <w:rPr>
                  <w:rStyle w:val="Hyperlink"/>
                  <w:lang w:val="en-GB"/>
                </w:rPr>
                <w:t>Corticosteroids: rare risk of central serous chorioretinopathy with local as well as systemic administration</w:t>
              </w:r>
            </w:hyperlink>
          </w:p>
        </w:tc>
      </w:tr>
      <w:tr w:rsidR="00A16080" w14:paraId="1F6E54D3" w14:textId="77777777" w:rsidTr="74DDF73E">
        <w:tc>
          <w:tcPr>
            <w:tcW w:w="2542" w:type="dxa"/>
          </w:tcPr>
          <w:p w14:paraId="70142D93" w14:textId="108B253A" w:rsidR="00A16080" w:rsidRDefault="00A16080" w:rsidP="00E12123">
            <w:pPr>
              <w:rPr>
                <w:rStyle w:val="TableHeaderColumn"/>
              </w:rPr>
            </w:pPr>
            <w:r w:rsidRPr="00A16080">
              <w:rPr>
                <w:rFonts w:ascii="Arial" w:hAnsi="Arial"/>
                <w:b/>
                <w:bCs/>
                <w:sz w:val="22"/>
                <w:szCs w:val="22"/>
              </w:rPr>
              <w:t>Specific information for suspected infection to be provided</w:t>
            </w:r>
          </w:p>
        </w:tc>
        <w:tc>
          <w:tcPr>
            <w:tcW w:w="5953" w:type="dxa"/>
          </w:tcPr>
          <w:p w14:paraId="6BD7DE0E" w14:textId="7BD2BB81" w:rsidR="001F2113" w:rsidRDefault="001F2113" w:rsidP="671A137F">
            <w:pPr>
              <w:pStyle w:val="Bulletindent1"/>
              <w:numPr>
                <w:ilvl w:val="0"/>
                <w:numId w:val="0"/>
              </w:numPr>
            </w:pPr>
            <w:r w:rsidRPr="671A137F">
              <w:rPr>
                <w:lang w:eastAsia="en-GB"/>
              </w:rPr>
              <w:t xml:space="preserve">Provide the </w:t>
            </w:r>
            <w:hyperlink r:id="rId34">
              <w:r w:rsidRPr="671A137F">
                <w:rPr>
                  <w:rStyle w:val="Hyperlink"/>
                  <w:lang w:eastAsia="en-GB"/>
                </w:rPr>
                <w:t>Treating Your Infection Respiratory Tract Infection (TYI-RTI) patient information leaflet</w:t>
              </w:r>
            </w:hyperlink>
            <w:r w:rsidRPr="671A137F">
              <w:rPr>
                <w:lang w:eastAsia="en-GB"/>
              </w:rPr>
              <w:t xml:space="preserve"> </w:t>
            </w:r>
          </w:p>
          <w:p w14:paraId="3703A93E" w14:textId="6AACE4D6" w:rsidR="008A4BC6" w:rsidRDefault="008A4BC6" w:rsidP="671A137F">
            <w:pPr>
              <w:pStyle w:val="Bulletindent1"/>
              <w:numPr>
                <w:ilvl w:val="0"/>
                <w:numId w:val="0"/>
              </w:numPr>
            </w:pPr>
            <w:r>
              <w:t xml:space="preserve">Provide </w:t>
            </w:r>
            <w:hyperlink r:id="rId35">
              <w:r w:rsidRPr="671A137F">
                <w:rPr>
                  <w:rStyle w:val="Hyperlink"/>
                </w:rPr>
                <w:t>self-care advice as detailed on the NHS website</w:t>
              </w:r>
            </w:hyperlink>
            <w:r>
              <w:t xml:space="preserve">  including:</w:t>
            </w:r>
          </w:p>
          <w:p w14:paraId="63DB2659" w14:textId="76CC3788" w:rsidR="008A4BC6" w:rsidRDefault="008A4BC6" w:rsidP="00E12123">
            <w:pPr>
              <w:pStyle w:val="Bulletindent1"/>
            </w:pPr>
            <w:r w:rsidRPr="008A4BC6">
              <w:t xml:space="preserve">Paracetamol and ibuprofen (over the counter) can be used for pain and/or fever (where appropriate). (For further information see: </w:t>
            </w:r>
            <w:hyperlink r:id="rId36" w:history="1">
              <w:r w:rsidRPr="008A4BC6">
                <w:rPr>
                  <w:rStyle w:val="Hyperlink"/>
                </w:rPr>
                <w:t>NICE CKS - Mild to moderate pain</w:t>
              </w:r>
            </w:hyperlink>
            <w:r w:rsidRPr="008A4BC6">
              <w:t xml:space="preserve"> and </w:t>
            </w:r>
            <w:hyperlink r:id="rId37" w:history="1">
              <w:r w:rsidRPr="008A4BC6">
                <w:rPr>
                  <w:rStyle w:val="Hyperlink"/>
                </w:rPr>
                <w:t>NICE CKS - NSAIDs-prescribing issues</w:t>
              </w:r>
            </w:hyperlink>
            <w:r w:rsidRPr="008A4BC6">
              <w:t>).</w:t>
            </w:r>
          </w:p>
          <w:p w14:paraId="6CFE3E11" w14:textId="42B3B955" w:rsidR="008A4BC6" w:rsidRPr="008A4BC6" w:rsidRDefault="008A4BC6" w:rsidP="008A4BC6">
            <w:pPr>
              <w:pStyle w:val="Bulletindent1"/>
            </w:pPr>
            <w:r w:rsidRPr="008A4BC6">
              <w:t>Little evidence that nasal saline (salt water) or nasal decongestants (over the counter) help relieve nasal congestion, but individuals may want to try them. [Water used should be boiled and cooled, sterile, distilled or filtered (using a &lt; 1micron filter)]</w:t>
            </w:r>
            <w:r>
              <w:t xml:space="preserve"> as described in </w:t>
            </w:r>
            <w:hyperlink r:id="rId38" w:history="1">
              <w:r w:rsidRPr="008A4BC6">
                <w:rPr>
                  <w:rStyle w:val="Hyperlink"/>
                </w:rPr>
                <w:t>CDC - How to Safely Rinse Sinuses</w:t>
              </w:r>
            </w:hyperlink>
          </w:p>
          <w:p w14:paraId="51254FAC" w14:textId="54EAA934" w:rsidR="00A16080" w:rsidRDefault="008A4BC6" w:rsidP="008A4BC6">
            <w:pPr>
              <w:pStyle w:val="Bulletindent1"/>
            </w:pPr>
            <w:r w:rsidRPr="008A4BC6">
              <w:t>No evidence to support the use of oral decongestants, antihistamines, mucolytics, steam inhalation or warm face packs for this indication.</w:t>
            </w:r>
          </w:p>
        </w:tc>
      </w:tr>
      <w:tr w:rsidR="00E12123" w14:paraId="6142EA67" w14:textId="77777777" w:rsidTr="74DDF73E">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E12123">
            <w:pPr>
              <w:pStyle w:val="Bulletindent1"/>
            </w:pPr>
            <w:r w:rsidRPr="00A16080">
              <w:t>Record reasons for exclusion in the appropriate clinical record</w:t>
            </w:r>
            <w:r w:rsidR="00E12123">
              <w:t>.</w:t>
            </w:r>
          </w:p>
          <w:p w14:paraId="06AC292F" w14:textId="77777777" w:rsidR="00A16080" w:rsidRPr="009172FD" w:rsidRDefault="00A16080" w:rsidP="009172FD">
            <w:pPr>
              <w:pStyle w:val="Tabletext"/>
              <w:rPr>
                <w:b/>
                <w:bCs/>
              </w:rPr>
            </w:pPr>
            <w:r w:rsidRPr="009172FD">
              <w:rPr>
                <w:b/>
                <w:bCs/>
              </w:rPr>
              <w:t xml:space="preserve">Individuals where treatment is not indicated: </w:t>
            </w:r>
          </w:p>
          <w:p w14:paraId="7C83B8A8" w14:textId="6FCEB915" w:rsidR="007F1BF9" w:rsidRDefault="007F1BF9" w:rsidP="007F1BF9">
            <w:pPr>
              <w:pStyle w:val="Bulletindent1"/>
            </w:pPr>
            <w:r w:rsidRPr="007F1BF9">
              <w:t xml:space="preserve">Advise acute sinusitis is usually caused by a virus, can take 2–3 weeks to resolve, and most people will get better without </w:t>
            </w:r>
            <w:r w:rsidR="008413B3">
              <w:t>treatment.</w:t>
            </w:r>
          </w:p>
          <w:p w14:paraId="499268AF" w14:textId="7A85EF4B" w:rsidR="00AE2E6A" w:rsidRDefault="00AE2E6A" w:rsidP="007F1BF9">
            <w:pPr>
              <w:pStyle w:val="Bulletindent1"/>
            </w:pPr>
            <w:r>
              <w:t xml:space="preserve">Where intranasal steroids are unlikely to </w:t>
            </w:r>
            <w:r w:rsidR="03F7F52A">
              <w:t xml:space="preserve">be </w:t>
            </w:r>
            <w:r>
              <w:t xml:space="preserve">of benefit: provide </w:t>
            </w:r>
            <w:hyperlink r:id="rId39">
              <w:r w:rsidRPr="74DDF73E">
                <w:rPr>
                  <w:rStyle w:val="Hyperlink"/>
                </w:rPr>
                <w:t>self-care advice as detailed on the NHS website</w:t>
              </w:r>
            </w:hyperlink>
          </w:p>
          <w:p w14:paraId="47ED7E85" w14:textId="280E59A9" w:rsidR="007F1BF9" w:rsidRDefault="007F1BF9" w:rsidP="007F1BF9">
            <w:pPr>
              <w:pStyle w:val="Bulletindent1"/>
            </w:pPr>
            <w:r w:rsidRPr="007F1BF9">
              <w:lastRenderedPageBreak/>
              <w:t>Advise individual/carer/parent/guardian to seek medical help if symptoms worsen rapidly or significantly or if they do not improve after 3 weeks</w:t>
            </w:r>
          </w:p>
          <w:p w14:paraId="2FEA3152" w14:textId="0EDCCE92" w:rsidR="00A16080" w:rsidRPr="007F1BF9" w:rsidRDefault="00A16080" w:rsidP="007F1BF9">
            <w:pPr>
              <w:pStyle w:val="Tabletext"/>
              <w:rPr>
                <w:b/>
                <w:bCs/>
              </w:rPr>
            </w:pPr>
            <w:r w:rsidRPr="007F1BF9">
              <w:rPr>
                <w:b/>
                <w:bCs/>
              </w:rPr>
              <w:t xml:space="preserve">Refer urgently to a prescriber for further assessment if:  </w:t>
            </w:r>
          </w:p>
          <w:p w14:paraId="4AA69EFA" w14:textId="77777777" w:rsidR="007F1BF9" w:rsidRDefault="007F1BF9" w:rsidP="00A16080">
            <w:pPr>
              <w:pStyle w:val="Bulletindent1"/>
            </w:pPr>
            <w:r w:rsidRPr="007F1BF9">
              <w:t>Individual is severely immunosuppressed or immunosuppressed</w:t>
            </w:r>
          </w:p>
          <w:p w14:paraId="5DC07D6F" w14:textId="34A8B456" w:rsidR="00A16080" w:rsidRDefault="5D0ED1C6" w:rsidP="00A16080">
            <w:pPr>
              <w:pStyle w:val="Bulletindent1"/>
            </w:pPr>
            <w:r>
              <w:t>Individual is s</w:t>
            </w:r>
            <w:r w:rsidR="00A16080">
              <w:t>ystemically unwell, but not showing signs or symptoms of sepsis</w:t>
            </w:r>
          </w:p>
          <w:p w14:paraId="240D1EC4" w14:textId="77777777" w:rsidR="007F1BF9" w:rsidRDefault="007F1BF9" w:rsidP="007F1BF9">
            <w:pPr>
              <w:pStyle w:val="Bulletindent1"/>
              <w:rPr>
                <w:lang w:eastAsia="en-GB"/>
              </w:rPr>
            </w:pPr>
            <w:r w:rsidRPr="007F1BF9">
              <w:rPr>
                <w:lang w:eastAsia="en-GB"/>
              </w:rPr>
              <w:t xml:space="preserve">Possible cancer suspected: </w:t>
            </w:r>
          </w:p>
          <w:p w14:paraId="0435B872" w14:textId="77777777" w:rsidR="007F1BF9" w:rsidRDefault="007F1BF9" w:rsidP="007F1BF9">
            <w:pPr>
              <w:pStyle w:val="Bulletindent1"/>
              <w:numPr>
                <w:ilvl w:val="1"/>
                <w:numId w:val="17"/>
              </w:numPr>
              <w:rPr>
                <w:lang w:eastAsia="en-GB"/>
              </w:rPr>
            </w:pPr>
            <w:r w:rsidRPr="007F1BF9">
              <w:rPr>
                <w:lang w:eastAsia="en-GB"/>
              </w:rPr>
              <w:t>Unilateral (one sided) polyp or mass or bloody nasal discharge present</w:t>
            </w:r>
          </w:p>
          <w:p w14:paraId="4E72C4D2" w14:textId="571D8B2F" w:rsidR="007F1BF9" w:rsidRPr="007F1BF9" w:rsidRDefault="40CBD91C" w:rsidP="00306FBC">
            <w:pPr>
              <w:pStyle w:val="Bulletindent1"/>
              <w:numPr>
                <w:ilvl w:val="1"/>
                <w:numId w:val="17"/>
              </w:numPr>
              <w:spacing w:before="100" w:beforeAutospacing="1" w:after="100" w:afterAutospacing="1"/>
              <w:rPr>
                <w:rFonts w:ascii="Times New Roman" w:hAnsi="Times New Roman"/>
                <w:color w:val="000000"/>
                <w:sz w:val="27"/>
                <w:szCs w:val="27"/>
                <w:lang w:eastAsia="en-GB"/>
              </w:rPr>
            </w:pPr>
            <w:r w:rsidRPr="56F0F893">
              <w:rPr>
                <w:lang w:eastAsia="en-GB"/>
              </w:rPr>
              <w:t>Persistent unilateral symptoms, such as nasal obstruction, nasal discharge or nosebleeds, crusting or facial swelling</w:t>
            </w:r>
          </w:p>
          <w:p w14:paraId="35A385C6" w14:textId="30C688C7" w:rsidR="007F1BF9" w:rsidRPr="007F1BF9" w:rsidRDefault="40CBD91C" w:rsidP="56F0F893">
            <w:pPr>
              <w:pStyle w:val="Bulletindent1a"/>
              <w:numPr>
                <w:ilvl w:val="0"/>
                <w:numId w:val="2"/>
              </w:numPr>
              <w:rPr>
                <w:rFonts w:ascii="Times New Roman" w:hAnsi="Times New Roman"/>
                <w:color w:val="000000" w:themeColor="text1"/>
                <w:sz w:val="27"/>
                <w:szCs w:val="27"/>
                <w:lang w:eastAsia="en-GB"/>
              </w:rPr>
            </w:pPr>
            <w:r>
              <w:t>Individuals where treatment under this PGD is not indicated/permitted but upper respiratory symptoms are present and require further assessment</w:t>
            </w:r>
          </w:p>
          <w:p w14:paraId="504A3808" w14:textId="77777777" w:rsidR="007F1BF9" w:rsidRPr="009172FD" w:rsidRDefault="00A16080" w:rsidP="009172FD">
            <w:pPr>
              <w:pStyle w:val="Tabletext"/>
              <w:rPr>
                <w:b/>
                <w:bCs/>
              </w:rPr>
            </w:pPr>
            <w:r w:rsidRPr="009172FD">
              <w:rPr>
                <w:b/>
                <w:bCs/>
              </w:rPr>
              <w:t>Refer urgently to A&amp;E for further assessment if:</w:t>
            </w:r>
          </w:p>
          <w:p w14:paraId="52AA4AB3" w14:textId="77777777" w:rsidR="00C3283F" w:rsidRDefault="00C3283F" w:rsidP="00C3283F">
            <w:pPr>
              <w:pStyle w:val="Bulletindent1"/>
            </w:pPr>
            <w:r w:rsidRPr="00C3283F">
              <w:t>Signs of a more serious illness or condition (e.g. intraorbital (within the eye) or periorbital (around the eye) complications: such as periorbital oedema (swelling) or cellulitis, displaced eyeball, double vision, ophthalmoplegia (paralysis/weakness of the eye muscles), or newly reduced visual acuity (reduced vision)</w:t>
            </w:r>
          </w:p>
          <w:p w14:paraId="0D02F069" w14:textId="1AC5BBD3" w:rsidR="00A16080" w:rsidRDefault="00C3283F" w:rsidP="00C3283F">
            <w:pPr>
              <w:pStyle w:val="Bulletindent1"/>
            </w:pPr>
            <w:r w:rsidRPr="00C3283F">
              <w:t xml:space="preserve">Signs of intracranial complications such as swelling over the frontal bone, </w:t>
            </w:r>
            <w:hyperlink r:id="rId40" w:history="1">
              <w:r w:rsidRPr="00C3283F">
                <w:rPr>
                  <w:rStyle w:val="Hyperlink"/>
                </w:rPr>
                <w:t>symptoms or signs of meningitis as detailed on the NHS website</w:t>
              </w:r>
            </w:hyperlink>
            <w:r w:rsidRPr="00C3283F">
              <w:t>, severe frontal headache or focal neurological signs).</w:t>
            </w:r>
          </w:p>
          <w:p w14:paraId="317030C5" w14:textId="77777777" w:rsidR="00A16080" w:rsidRDefault="00A16080" w:rsidP="00A16080">
            <w:pPr>
              <w:pStyle w:val="Tabletext"/>
              <w:rPr>
                <w:b/>
                <w:bCs/>
                <w:lang w:val="en-GB"/>
              </w:rPr>
            </w:pPr>
            <w:r w:rsidRPr="00A16080">
              <w:rPr>
                <w:b/>
                <w:bCs/>
                <w:lang w:val="en-GB"/>
              </w:rPr>
              <w:t>If sepsis or serious complications are suspected refer the individual urgently to A&amp;E</w:t>
            </w:r>
          </w:p>
          <w:p w14:paraId="1ACA62F4" w14:textId="47BFB8B6" w:rsidR="00C3283F" w:rsidRPr="00A16080" w:rsidRDefault="00C3283F" w:rsidP="00A16080">
            <w:pPr>
              <w:pStyle w:val="Tabletext"/>
              <w:rPr>
                <w:b/>
                <w:bCs/>
              </w:rPr>
            </w:pPr>
            <w:r w:rsidRPr="00C3283F">
              <w:rPr>
                <w:b/>
                <w:bCs/>
                <w:lang w:val="en-GB"/>
              </w:rPr>
              <w:t xml:space="preserve">For children: </w:t>
            </w:r>
            <w:r w:rsidRPr="00C3283F">
              <w:rPr>
                <w:lang w:val="en-GB"/>
              </w:rPr>
              <w:t xml:space="preserve">see </w:t>
            </w:r>
            <w:hyperlink r:id="rId41" w:history="1">
              <w:r w:rsidRPr="00C3283F">
                <w:rPr>
                  <w:rStyle w:val="Hyperlink"/>
                  <w:lang w:val="en-GB"/>
                </w:rPr>
                <w:t>Healthier Together guidance (rhinosinusitis/persistent runny nose)</w:t>
              </w:r>
            </w:hyperlink>
            <w:r w:rsidRPr="00C3283F">
              <w:rPr>
                <w:lang w:val="en-GB"/>
              </w:rPr>
              <w:t xml:space="preserve"> for further information on appropriate signposting and parent information sheets.</w:t>
            </w:r>
          </w:p>
        </w:tc>
      </w:tr>
      <w:tr w:rsidR="00A16080" w14:paraId="22696B43" w14:textId="77777777" w:rsidTr="74DDF73E">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54841819" w14:textId="77777777" w:rsidR="00C3283F" w:rsidRDefault="00A16080" w:rsidP="00E12123">
            <w:pPr>
              <w:pStyle w:val="Bulletindent1"/>
            </w:pPr>
            <w:r w:rsidRPr="00A16080">
              <w:t xml:space="preserve">Provide safety netting advice and advise individual/carer/parent/guardian of alternative treatment available using </w:t>
            </w:r>
            <w:r w:rsidR="00C3283F" w:rsidRPr="00C3283F">
              <w:t xml:space="preserve">the </w:t>
            </w:r>
            <w:hyperlink r:id="rId42" w:history="1">
              <w:r w:rsidR="00C3283F" w:rsidRPr="00C3283F">
                <w:rPr>
                  <w:rStyle w:val="Hyperlink"/>
                </w:rPr>
                <w:t>Treating Your Infection Respiratory Tract Infection (TYI-RTI) patient information leaflet</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74DDF73E">
        <w:tc>
          <w:tcPr>
            <w:tcW w:w="2542" w:type="dxa"/>
          </w:tcPr>
          <w:p w14:paraId="56C04ED7" w14:textId="754FDF18" w:rsidR="00A16080" w:rsidRPr="00A16080" w:rsidRDefault="00A16080" w:rsidP="009172FD">
            <w:pPr>
              <w:rPr>
                <w:rFonts w:ascii="Arial" w:hAnsi="Arial"/>
                <w:b/>
                <w:bCs/>
              </w:rPr>
            </w:pPr>
            <w:r w:rsidRPr="00A16080">
              <w:rPr>
                <w:rStyle w:val="TableHeaderColumn"/>
                <w:sz w:val="22"/>
                <w:szCs w:val="22"/>
              </w:rPr>
              <w:lastRenderedPageBreak/>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397"/>
        <w:gridCol w:w="5103"/>
      </w:tblGrid>
      <w:tr w:rsidR="00165DD9" w14:paraId="2B351AEC" w14:textId="77777777" w:rsidTr="14ACD7C1">
        <w:tc>
          <w:tcPr>
            <w:tcW w:w="3397" w:type="dxa"/>
          </w:tcPr>
          <w:p w14:paraId="6EB1838B" w14:textId="461B0EDD" w:rsidR="00165DD9" w:rsidRPr="00A16080" w:rsidRDefault="00165DD9" w:rsidP="005A6168">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103" w:type="dxa"/>
          </w:tcPr>
          <w:p w14:paraId="2B104BB5" w14:textId="035DE8FA" w:rsidR="00BA5AC3" w:rsidRPr="0012506B" w:rsidRDefault="009172FD" w:rsidP="00BA5AC3">
            <w:pPr>
              <w:pStyle w:val="Tabletext"/>
            </w:pPr>
            <w:r w:rsidRPr="009172FD">
              <w:rPr>
                <w:lang w:val="en-GB"/>
              </w:rPr>
              <w:t>Mometasone furoate monohydrate 50 micrograms/dose nasal spray</w:t>
            </w:r>
          </w:p>
        </w:tc>
      </w:tr>
      <w:tr w:rsidR="00165DD9" w14:paraId="6DAA0645" w14:textId="77777777" w:rsidTr="14ACD7C1">
        <w:tc>
          <w:tcPr>
            <w:tcW w:w="3397" w:type="dxa"/>
          </w:tcPr>
          <w:p w14:paraId="2F56A41B" w14:textId="05091A78" w:rsidR="00165DD9" w:rsidRPr="00A16080" w:rsidRDefault="00165DD9" w:rsidP="005A6168">
            <w:pPr>
              <w:rPr>
                <w:rStyle w:val="TableHeaderColumn"/>
                <w:sz w:val="22"/>
                <w:szCs w:val="22"/>
              </w:rPr>
            </w:pPr>
            <w:r w:rsidRPr="00A16080">
              <w:rPr>
                <w:rStyle w:val="TableHeaderColumn"/>
                <w:sz w:val="22"/>
                <w:szCs w:val="22"/>
              </w:rPr>
              <w:t>Legal category</w:t>
            </w:r>
          </w:p>
        </w:tc>
        <w:tc>
          <w:tcPr>
            <w:tcW w:w="5103" w:type="dxa"/>
          </w:tcPr>
          <w:p w14:paraId="0A58F14D" w14:textId="77777777" w:rsidR="00165DD9" w:rsidRDefault="00590856" w:rsidP="009B62D2">
            <w:pPr>
              <w:pStyle w:val="Tabletext"/>
            </w:pPr>
            <w:r>
              <w:t>POM</w:t>
            </w:r>
          </w:p>
          <w:p w14:paraId="29E26784" w14:textId="174F78F4" w:rsidR="009172FD" w:rsidRDefault="009172FD" w:rsidP="009B62D2">
            <w:pPr>
              <w:pStyle w:val="Tabletext"/>
            </w:pPr>
            <w:r w:rsidRPr="009172FD">
              <w:rPr>
                <w:lang w:val="en-GB"/>
              </w:rPr>
              <w:t>Note: ONLY the supply of the prescription-only medicine (POM) (and not pharmacy only (P)) is permitted under this PGD.</w:t>
            </w:r>
          </w:p>
        </w:tc>
      </w:tr>
      <w:tr w:rsidR="00165DD9" w14:paraId="44E2B1CC" w14:textId="77777777" w:rsidTr="14ACD7C1">
        <w:tc>
          <w:tcPr>
            <w:tcW w:w="3397" w:type="dxa"/>
          </w:tcPr>
          <w:p w14:paraId="2EBF84AC" w14:textId="05625B8E" w:rsidR="004A295D" w:rsidRPr="00A16080" w:rsidRDefault="00165DD9" w:rsidP="009172FD">
            <w:pPr>
              <w:rPr>
                <w:rStyle w:val="TableHeaderColumn"/>
                <w:sz w:val="22"/>
                <w:szCs w:val="22"/>
              </w:rPr>
            </w:pPr>
            <w:r w:rsidRPr="00A16080">
              <w:rPr>
                <w:rStyle w:val="TableHeaderColumn"/>
                <w:sz w:val="22"/>
                <w:szCs w:val="22"/>
              </w:rPr>
              <w:t>Route</w:t>
            </w:r>
            <w:r w:rsidR="009604EE" w:rsidRPr="00A16080">
              <w:rPr>
                <w:rStyle w:val="TableHeaderColumn"/>
                <w:sz w:val="22"/>
                <w:szCs w:val="22"/>
              </w:rPr>
              <w:t xml:space="preserve"> or </w:t>
            </w:r>
            <w:r w:rsidRPr="00A16080">
              <w:rPr>
                <w:rStyle w:val="TableHeaderColumn"/>
                <w:sz w:val="22"/>
                <w:szCs w:val="22"/>
              </w:rPr>
              <w:t>method of administration</w:t>
            </w:r>
          </w:p>
        </w:tc>
        <w:tc>
          <w:tcPr>
            <w:tcW w:w="5103" w:type="dxa"/>
          </w:tcPr>
          <w:p w14:paraId="04517ADA" w14:textId="02E0B169" w:rsidR="004A295D" w:rsidRPr="00C3283F" w:rsidRDefault="009172FD" w:rsidP="00C3283F">
            <w:pPr>
              <w:pStyle w:val="Tabletext"/>
            </w:pPr>
            <w:r w:rsidRPr="009172FD">
              <w:rPr>
                <w:lang w:val="en-GB"/>
              </w:rPr>
              <w:t>Intranasal</w:t>
            </w:r>
          </w:p>
        </w:tc>
      </w:tr>
      <w:tr w:rsidR="003E69CD" w14:paraId="264CA183" w14:textId="77777777" w:rsidTr="14ACD7C1">
        <w:tc>
          <w:tcPr>
            <w:tcW w:w="3397" w:type="dxa"/>
          </w:tcPr>
          <w:p w14:paraId="011DED45" w14:textId="1440CAF1" w:rsidR="003E69CD" w:rsidRPr="00A16080" w:rsidRDefault="003E69CD" w:rsidP="005A6168">
            <w:pPr>
              <w:rPr>
                <w:rStyle w:val="TableHeaderColumn"/>
                <w:sz w:val="22"/>
                <w:szCs w:val="22"/>
              </w:rPr>
            </w:pPr>
            <w:r w:rsidRPr="56F0F893">
              <w:rPr>
                <w:rStyle w:val="TableHeaderColumn"/>
                <w:sz w:val="22"/>
                <w:szCs w:val="22"/>
              </w:rPr>
              <w:t>Off</w:t>
            </w:r>
            <w:r w:rsidR="77D71088" w:rsidRPr="56F0F893">
              <w:rPr>
                <w:rStyle w:val="TableHeaderColumn"/>
                <w:sz w:val="22"/>
                <w:szCs w:val="22"/>
              </w:rPr>
              <w:t>-</w:t>
            </w:r>
            <w:r w:rsidRPr="56F0F893">
              <w:rPr>
                <w:rStyle w:val="TableHeaderColumn"/>
                <w:sz w:val="22"/>
                <w:szCs w:val="22"/>
              </w:rPr>
              <w:t>label use</w:t>
            </w:r>
          </w:p>
        </w:tc>
        <w:tc>
          <w:tcPr>
            <w:tcW w:w="5103" w:type="dxa"/>
          </w:tcPr>
          <w:p w14:paraId="42FE53B4" w14:textId="24EDF8FE" w:rsidR="009172FD" w:rsidRPr="009172FD" w:rsidRDefault="28911A3D" w:rsidP="56F0F893">
            <w:pPr>
              <w:pStyle w:val="Tabletext"/>
              <w:rPr>
                <w:b/>
                <w:bCs/>
              </w:rPr>
            </w:pPr>
            <w:r w:rsidRPr="56F0F893">
              <w:rPr>
                <w:b/>
                <w:bCs/>
              </w:rPr>
              <w:t>Off-label indication</w:t>
            </w:r>
          </w:p>
          <w:p w14:paraId="3F456BA6" w14:textId="190E432B" w:rsidR="009172FD" w:rsidRPr="009172FD" w:rsidRDefault="2BCD1CBC" w:rsidP="009172FD">
            <w:pPr>
              <w:pStyle w:val="Tabletext"/>
            </w:pPr>
            <w:r>
              <w:t xml:space="preserve">Mometasone furoate monohydrate 50 micrograms/dose nasal spray is not licensed for the treatment of sinusitis but use for this indication and at this dose is supported by </w:t>
            </w:r>
            <w:hyperlink r:id="rId43">
              <w:r w:rsidR="00A97971">
                <w:rPr>
                  <w:rStyle w:val="Hyperlink"/>
                  <w:lang w:val="en-GB"/>
                </w:rPr>
                <w:t>NICE guidance – NG79 Sinusitis (acute): antimicrobial prescribing</w:t>
              </w:r>
            </w:hyperlink>
          </w:p>
          <w:p w14:paraId="1F59FCCF" w14:textId="77777777" w:rsidR="009172FD" w:rsidRDefault="009172FD" w:rsidP="005A6885">
            <w:pPr>
              <w:pStyle w:val="Tabletext"/>
              <w:rPr>
                <w:b/>
                <w:bCs/>
                <w:lang w:val="en-GB"/>
              </w:rPr>
            </w:pPr>
          </w:p>
          <w:p w14:paraId="0689A4D0" w14:textId="3331FA3E" w:rsidR="0012506B" w:rsidRPr="00A16080" w:rsidRDefault="00A16080" w:rsidP="005A6885">
            <w:pPr>
              <w:pStyle w:val="Tabletext"/>
              <w:rPr>
                <w:b/>
                <w:bCs/>
              </w:rPr>
            </w:pPr>
            <w:r w:rsidRPr="00A16080">
              <w:rPr>
                <w:b/>
                <w:bCs/>
                <w:lang w:val="en-GB"/>
              </w:rPr>
              <w:t>Temperature variations</w:t>
            </w:r>
          </w:p>
          <w:p w14:paraId="0CAECCF3" w14:textId="7AD59A4C" w:rsidR="00BD3700" w:rsidRPr="00BD3700" w:rsidRDefault="005F17C5" w:rsidP="00BD3700">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00BD3700" w:rsidRPr="00BD3700">
              <w:rPr>
                <w:lang w:val="en-GB"/>
              </w:rPr>
              <w:t xml:space="preserve">the </w:t>
            </w:r>
            <w:r w:rsidR="00BD3700" w:rsidRPr="00BD3700">
              <w:t>pharmacist must ensure the medicine remains</w:t>
            </w:r>
            <w:r w:rsidR="00BD3700">
              <w:t xml:space="preserve"> </w:t>
            </w:r>
            <w:r w:rsidR="00BD3700" w:rsidRPr="00BD3700">
              <w:t>pharmaceutically stable and appropriate for use if it is to be issued.</w:t>
            </w:r>
          </w:p>
          <w:p w14:paraId="0737E772" w14:textId="28F92C45" w:rsidR="00A16080" w:rsidRDefault="00A16080" w:rsidP="005A6885">
            <w:pPr>
              <w:pStyle w:val="Tabletext"/>
            </w:pPr>
          </w:p>
          <w:p w14:paraId="46196D32" w14:textId="049464EC" w:rsidR="005F17C5" w:rsidRDefault="424DE037" w:rsidP="005A6885">
            <w:pPr>
              <w:pStyle w:val="Tabletext"/>
              <w:rPr>
                <w:lang w:val="en-GB"/>
              </w:rPr>
            </w:pPr>
            <w:r w:rsidRPr="56F0F893">
              <w:rPr>
                <w:lang w:val="en-GB"/>
              </w:rPr>
              <w:t>Where medicines have been assessed by a pharmacist in accordance with national or specific product recommendations/manufacturer advice as appropriate for continued use this would constitute off-label administration under this PGD.</w:t>
            </w:r>
            <w:r w:rsidR="1BFDED01" w:rsidRPr="56F0F893">
              <w:rPr>
                <w:lang w:val="en-GB"/>
              </w:rPr>
              <w:t xml:space="preserve"> </w:t>
            </w:r>
            <w:r w:rsidR="00A16080" w:rsidRPr="56F0F893">
              <w:rPr>
                <w:lang w:val="en-GB"/>
              </w:rPr>
              <w:t>The responsibility for the decision to release the affected medicines for use lies with the pharmacist.</w:t>
            </w:r>
          </w:p>
          <w:p w14:paraId="51B30F56" w14:textId="77777777" w:rsidR="00BD3700" w:rsidRDefault="00BD3700" w:rsidP="005A6885">
            <w:pPr>
              <w:pStyle w:val="Tabletext"/>
              <w:rPr>
                <w:lang w:val="en-GB"/>
              </w:rPr>
            </w:pPr>
          </w:p>
          <w:p w14:paraId="74240E7C" w14:textId="6FBF15CF" w:rsidR="003E69CD" w:rsidRPr="003B61FD" w:rsidRDefault="118C1255" w:rsidP="005F17C5">
            <w:pPr>
              <w:pStyle w:val="Tabletext"/>
            </w:pPr>
            <w:r>
              <w:t xml:space="preserve">Where a medicine is recommended off-label consider, as part of the consent process, informing the individual/parent/carer that the </w:t>
            </w:r>
            <w:r w:rsidR="4E35E4CB">
              <w:t>medicine</w:t>
            </w:r>
            <w:r>
              <w:t xml:space="preserve"> is being offered in accordance with national guidance but that this is outside the product licence.</w:t>
            </w:r>
          </w:p>
        </w:tc>
      </w:tr>
      <w:tr w:rsidR="00165DD9" w14:paraId="27DDC201" w14:textId="77777777" w:rsidTr="14ACD7C1">
        <w:tc>
          <w:tcPr>
            <w:tcW w:w="3397" w:type="dxa"/>
          </w:tcPr>
          <w:p w14:paraId="47CBA637" w14:textId="26C43375" w:rsidR="00165DD9" w:rsidRPr="00A16080" w:rsidRDefault="00165DD9" w:rsidP="005A6168">
            <w:pPr>
              <w:rPr>
                <w:rStyle w:val="TableHeaderColumn"/>
                <w:sz w:val="22"/>
                <w:szCs w:val="22"/>
              </w:rPr>
            </w:pPr>
            <w:r w:rsidRPr="00A16080">
              <w:rPr>
                <w:rStyle w:val="TableHeaderColumn"/>
                <w:sz w:val="22"/>
                <w:szCs w:val="22"/>
              </w:rPr>
              <w:lastRenderedPageBreak/>
              <w:t>Dose and frequency</w:t>
            </w:r>
            <w:r w:rsidR="005F17C5" w:rsidRPr="00A16080">
              <w:rPr>
                <w:rStyle w:val="TableHeaderColumn"/>
                <w:sz w:val="22"/>
                <w:szCs w:val="22"/>
              </w:rPr>
              <w:t xml:space="preserve"> of administration</w:t>
            </w:r>
          </w:p>
        </w:tc>
        <w:tc>
          <w:tcPr>
            <w:tcW w:w="5103" w:type="dxa"/>
          </w:tcPr>
          <w:p w14:paraId="5CE8A13E" w14:textId="77777777" w:rsidR="00BD3700" w:rsidRDefault="00BD3700" w:rsidP="00A16080">
            <w:pPr>
              <w:pStyle w:val="Tabletext"/>
              <w:rPr>
                <w:lang w:val="en-GB"/>
              </w:rPr>
            </w:pPr>
            <w:r w:rsidRPr="00BD3700">
              <w:rPr>
                <w:b/>
                <w:bCs/>
                <w:lang w:val="en-GB"/>
              </w:rPr>
              <w:t>Children 12–17 years and adults:</w:t>
            </w:r>
            <w:r w:rsidRPr="00BD3700">
              <w:rPr>
                <w:lang w:val="en-GB"/>
              </w:rPr>
              <w:t xml:space="preserve"> </w:t>
            </w:r>
          </w:p>
          <w:p w14:paraId="6AB47447" w14:textId="1E680A95" w:rsidR="0012506B" w:rsidRDefault="009172FD" w:rsidP="009172FD">
            <w:pPr>
              <w:pStyle w:val="Tabletext"/>
            </w:pPr>
            <w:r w:rsidRPr="009172FD">
              <w:t>Two actuations (50 micrograms/actuation) in each nostril twice</w:t>
            </w:r>
            <w:r>
              <w:t xml:space="preserve"> </w:t>
            </w:r>
            <w:r w:rsidRPr="009172FD">
              <w:t>daily (total dose 200 micrograms twice daily).</w:t>
            </w:r>
          </w:p>
        </w:tc>
      </w:tr>
      <w:tr w:rsidR="00165DD9" w14:paraId="25154B5D" w14:textId="77777777" w:rsidTr="14ACD7C1">
        <w:tc>
          <w:tcPr>
            <w:tcW w:w="3397" w:type="dxa"/>
          </w:tcPr>
          <w:p w14:paraId="01685DA9" w14:textId="58D20A53" w:rsidR="00165DD9" w:rsidRPr="00A16080" w:rsidRDefault="00165DD9" w:rsidP="005A6168">
            <w:pPr>
              <w:rPr>
                <w:rStyle w:val="TableHeaderColumn"/>
                <w:sz w:val="22"/>
                <w:szCs w:val="22"/>
              </w:rPr>
            </w:pPr>
            <w:r w:rsidRPr="00A16080">
              <w:rPr>
                <w:rStyle w:val="TableHeaderColumn"/>
                <w:sz w:val="22"/>
                <w:szCs w:val="22"/>
              </w:rPr>
              <w:t xml:space="preserve">Quantity to be </w:t>
            </w:r>
            <w:r w:rsidR="0012506B" w:rsidRPr="00A16080">
              <w:rPr>
                <w:rStyle w:val="TableHeaderColumn"/>
                <w:sz w:val="22"/>
                <w:szCs w:val="22"/>
              </w:rPr>
              <w:t>supplied</w:t>
            </w:r>
          </w:p>
        </w:tc>
        <w:tc>
          <w:tcPr>
            <w:tcW w:w="5103" w:type="dxa"/>
          </w:tcPr>
          <w:p w14:paraId="44CD701C" w14:textId="77777777" w:rsidR="009172FD" w:rsidRDefault="009172FD" w:rsidP="009B62D2">
            <w:pPr>
              <w:pStyle w:val="Tabletext"/>
              <w:rPr>
                <w:b/>
                <w:bCs/>
                <w:szCs w:val="22"/>
                <w:lang w:val="en-GB"/>
              </w:rPr>
            </w:pPr>
            <w:r w:rsidRPr="009172FD">
              <w:rPr>
                <w:b/>
                <w:bCs/>
                <w:szCs w:val="22"/>
                <w:lang w:val="en-GB"/>
              </w:rPr>
              <w:t>Children 12-17 years and adults:</w:t>
            </w:r>
          </w:p>
          <w:p w14:paraId="56644E3C" w14:textId="77777777" w:rsidR="009172FD" w:rsidRDefault="009172FD" w:rsidP="009172FD">
            <w:pPr>
              <w:pStyle w:val="Tabletext"/>
            </w:pPr>
            <w:r w:rsidRPr="009172FD">
              <w:t>Appropriately labelled pack of 1 x 18g nasal sprays</w:t>
            </w:r>
            <w:r>
              <w:t>.</w:t>
            </w:r>
          </w:p>
          <w:p w14:paraId="1BDDBFD7" w14:textId="2FB5394F" w:rsidR="00165DD9" w:rsidRPr="009172FD" w:rsidRDefault="009172FD" w:rsidP="009172FD">
            <w:pPr>
              <w:pStyle w:val="Tabletext"/>
            </w:pPr>
            <w:r w:rsidRPr="009172FD">
              <w:t>Ensure a minimum of 112 actuations of 50microgram/actuation is supplied.</w:t>
            </w:r>
          </w:p>
        </w:tc>
      </w:tr>
      <w:tr w:rsidR="006A7AF1" w14:paraId="073231F9" w14:textId="77777777" w:rsidTr="14ACD7C1">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5A6168">
            <w:pPr>
              <w:rPr>
                <w:rStyle w:val="TableHeaderColumn"/>
                <w:sz w:val="22"/>
                <w:szCs w:val="22"/>
              </w:rPr>
            </w:pPr>
            <w:r w:rsidRPr="00A16080">
              <w:rPr>
                <w:rStyle w:val="TableHeaderColumn"/>
                <w:sz w:val="22"/>
                <w:szCs w:val="22"/>
              </w:rPr>
              <w:t>Duration of treatment</w:t>
            </w:r>
          </w:p>
        </w:tc>
        <w:tc>
          <w:tcPr>
            <w:tcW w:w="5103" w:type="dxa"/>
            <w:tcBorders>
              <w:top w:val="single" w:sz="4" w:space="0" w:color="auto"/>
              <w:left w:val="single" w:sz="4" w:space="0" w:color="auto"/>
              <w:bottom w:val="single" w:sz="4" w:space="0" w:color="auto"/>
              <w:right w:val="single" w:sz="4" w:space="0" w:color="auto"/>
            </w:tcBorders>
          </w:tcPr>
          <w:p w14:paraId="34A3B3B7" w14:textId="60EDE880" w:rsidR="006A7AF1" w:rsidRPr="00A16080" w:rsidRDefault="009172FD" w:rsidP="00CB4A2B">
            <w:pPr>
              <w:pStyle w:val="Tabletext"/>
              <w:rPr>
                <w:b/>
                <w:bCs/>
              </w:rPr>
            </w:pPr>
            <w:r w:rsidRPr="009172FD">
              <w:rPr>
                <w:lang w:val="en-GB"/>
              </w:rPr>
              <w:t>14 days</w:t>
            </w:r>
          </w:p>
        </w:tc>
      </w:tr>
      <w:tr w:rsidR="005F17C5" w14:paraId="28CB51BD" w14:textId="77777777" w:rsidTr="14ACD7C1">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5A6168">
            <w:pPr>
              <w:rPr>
                <w:rStyle w:val="TableHeaderColumn"/>
                <w:sz w:val="22"/>
                <w:szCs w:val="22"/>
              </w:rPr>
            </w:pPr>
            <w:bookmarkStart w:id="7" w:name="Storage"/>
            <w:bookmarkEnd w:id="7"/>
            <w:r w:rsidRPr="00A16080">
              <w:rPr>
                <w:rStyle w:val="TableHeaderColumn"/>
                <w:sz w:val="22"/>
                <w:szCs w:val="22"/>
              </w:rPr>
              <w:t>Storage</w:t>
            </w:r>
          </w:p>
        </w:tc>
        <w:tc>
          <w:tcPr>
            <w:tcW w:w="5103" w:type="dxa"/>
            <w:tcBorders>
              <w:top w:val="single" w:sz="4" w:space="0" w:color="auto"/>
              <w:left w:val="single" w:sz="4" w:space="0" w:color="auto"/>
              <w:bottom w:val="single" w:sz="4" w:space="0" w:color="auto"/>
              <w:right w:val="single" w:sz="4" w:space="0" w:color="auto"/>
            </w:tcBorders>
          </w:tcPr>
          <w:p w14:paraId="63B16DBA" w14:textId="616A8162" w:rsidR="005F17C5" w:rsidRPr="00C434B8" w:rsidRDefault="00A16080" w:rsidP="00C434B8">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Stock must be securely stored according to organisation medicines policy and in conditions in line with</w:t>
            </w:r>
            <w:r>
              <w:rPr>
                <w:rFonts w:ascii="Arial" w:eastAsia="Times New Roman" w:hAnsi="Arial" w:cs="Arial"/>
                <w:kern w:val="0"/>
                <w:sz w:val="22"/>
                <w14:ligatures w14:val="none"/>
              </w:rPr>
              <w:t xml:space="preserve"> </w:t>
            </w:r>
            <w:r w:rsidR="005F17C5" w:rsidRPr="005A6885">
              <w:rPr>
                <w:rFonts w:ascii="Arial" w:eastAsia="Times New Roman" w:hAnsi="Arial" w:cs="Arial"/>
                <w:kern w:val="0"/>
                <w:sz w:val="22"/>
                <w:lang w:val="en-US"/>
                <w14:ligatures w14:val="none"/>
              </w:rPr>
              <w:t xml:space="preserve">the </w:t>
            </w:r>
            <w:hyperlink r:id="rId44" w:history="1">
              <w:r w:rsidR="0018109D">
                <w:rPr>
                  <w:rStyle w:val="Hyperlink"/>
                  <w:rFonts w:ascii="Arial" w:eastAsia="Times New Roman" w:hAnsi="Arial" w:cs="Arial"/>
                  <w:kern w:val="0"/>
                  <w:sz w:val="22"/>
                  <w14:ligatures w14:val="none"/>
                </w:rPr>
                <w:t xml:space="preserve"> </w:t>
              </w:r>
              <w:r>
                <w:rPr>
                  <w:rStyle w:val="Hyperlink"/>
                  <w:rFonts w:ascii="Arial" w:eastAsia="Times New Roman" w:hAnsi="Arial" w:cs="Arial"/>
                  <w:kern w:val="0"/>
                  <w:sz w:val="22"/>
                  <w:lang w:val="en-US"/>
                  <w14:ligatures w14:val="none"/>
                </w:rPr>
                <w:t>p</w:t>
              </w:r>
              <w:r>
                <w:rPr>
                  <w:rStyle w:val="Hyperlink"/>
                  <w:rFonts w:ascii="Arial" w:eastAsia="Times New Roman" w:hAnsi="Arial" w:cs="Arial"/>
                  <w:sz w:val="22"/>
                  <w:lang w:val="en-US"/>
                </w:rPr>
                <w:t xml:space="preserve">roduct </w:t>
              </w:r>
              <w:r w:rsidR="0018109D" w:rsidRPr="0018109D">
                <w:rPr>
                  <w:rStyle w:val="Hyperlink"/>
                  <w:rFonts w:ascii="Arial" w:eastAsia="Times New Roman" w:hAnsi="Arial" w:cs="Arial"/>
                  <w:kern w:val="0"/>
                  <w:sz w:val="22"/>
                  <w:lang w:val="en-US"/>
                  <w14:ligatures w14:val="none"/>
                </w:rPr>
                <w:t xml:space="preserve"> SmPC which is available on the EMC website</w:t>
              </w:r>
            </w:hyperlink>
          </w:p>
        </w:tc>
      </w:tr>
      <w:tr w:rsidR="00700627" w14:paraId="2CD9E9DF" w14:textId="77777777" w:rsidTr="14ACD7C1">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5A6168">
            <w:pPr>
              <w:rPr>
                <w:rStyle w:val="TableHeaderColumn"/>
                <w:sz w:val="22"/>
                <w:szCs w:val="22"/>
              </w:rPr>
            </w:pPr>
            <w:bookmarkStart w:id="8" w:name="Interactions"/>
            <w:bookmarkEnd w:id="8"/>
            <w:r w:rsidRPr="00A16080">
              <w:rPr>
                <w:rStyle w:val="TableHeaderColumn"/>
                <w:sz w:val="22"/>
                <w:szCs w:val="22"/>
              </w:rPr>
              <w:t>Drug interactions</w:t>
            </w:r>
          </w:p>
        </w:tc>
        <w:tc>
          <w:tcPr>
            <w:tcW w:w="5103" w:type="dxa"/>
            <w:tcBorders>
              <w:top w:val="single" w:sz="4" w:space="0" w:color="auto"/>
              <w:left w:val="single" w:sz="4" w:space="0" w:color="auto"/>
              <w:bottom w:val="single" w:sz="4" w:space="0" w:color="auto"/>
              <w:right w:val="single" w:sz="4" w:space="0" w:color="auto"/>
            </w:tcBorders>
          </w:tcPr>
          <w:p w14:paraId="32E846E7" w14:textId="77777777" w:rsidR="009172FD" w:rsidRDefault="009172FD" w:rsidP="0018109D">
            <w:pPr>
              <w:pStyle w:val="Tabletext"/>
              <w:rPr>
                <w:lang w:val="en-GB"/>
              </w:rPr>
            </w:pPr>
            <w:r w:rsidRPr="009172FD">
              <w:rPr>
                <w:lang w:val="en-GB"/>
              </w:rPr>
              <w:t>The BNF states that interactions do not generally apply to corticosteroids used for topical action (including inhalation), however co-administration with the CYP3A inhibitors listed below is not permitted under this PGD.</w:t>
            </w:r>
          </w:p>
          <w:p w14:paraId="6ECAC2CA" w14:textId="13F4D6ED" w:rsidR="0018109D" w:rsidRDefault="0018109D" w:rsidP="0018109D">
            <w:pPr>
              <w:pStyle w:val="Tabletext"/>
            </w:pPr>
          </w:p>
          <w:p w14:paraId="3A0545D8" w14:textId="120C191A" w:rsidR="009172FD" w:rsidRDefault="009172FD" w:rsidP="0018109D">
            <w:pPr>
              <w:pStyle w:val="Tabletext"/>
              <w:rPr>
                <w:lang w:val="en-GB"/>
              </w:rPr>
            </w:pPr>
            <w:r w:rsidRPr="009172FD">
              <w:rPr>
                <w:lang w:val="en-GB"/>
              </w:rPr>
              <w:t>Mometasone furoate monohydrate nasal spray must not be supplied to any individual concurrently taking (moderate or potent CYP 3A4 inhibitors) including:</w:t>
            </w:r>
          </w:p>
          <w:p w14:paraId="3C692659" w14:textId="77777777" w:rsidR="009172FD" w:rsidRDefault="009172FD" w:rsidP="009D7FB0">
            <w:pPr>
              <w:pStyle w:val="Bulletindent1"/>
            </w:pPr>
            <w:r w:rsidRPr="009172FD">
              <w:t xml:space="preserve">Ciprofloxacin </w:t>
            </w:r>
          </w:p>
          <w:p w14:paraId="246A31EC" w14:textId="77777777" w:rsidR="009172FD" w:rsidRDefault="009172FD" w:rsidP="009D7FB0">
            <w:pPr>
              <w:pStyle w:val="Bulletindent1"/>
            </w:pPr>
            <w:r w:rsidRPr="009172FD">
              <w:t>Clarithromycin</w:t>
            </w:r>
          </w:p>
          <w:p w14:paraId="1841C945" w14:textId="77777777" w:rsidR="009172FD" w:rsidRDefault="009172FD" w:rsidP="009D7FB0">
            <w:pPr>
              <w:pStyle w:val="Bulletindent1"/>
            </w:pPr>
            <w:r w:rsidRPr="009172FD">
              <w:t>Erythromycin</w:t>
            </w:r>
          </w:p>
          <w:p w14:paraId="48041B65" w14:textId="77777777" w:rsidR="009D7FB0" w:rsidRDefault="009172FD" w:rsidP="009D7FB0">
            <w:pPr>
              <w:pStyle w:val="Bulletindent1"/>
            </w:pPr>
            <w:r w:rsidRPr="009172FD">
              <w:t>Diltiazem</w:t>
            </w:r>
          </w:p>
          <w:p w14:paraId="099CACE4" w14:textId="77777777" w:rsidR="009D7FB0" w:rsidRDefault="009172FD" w:rsidP="009D7FB0">
            <w:pPr>
              <w:pStyle w:val="Bulletindent1"/>
            </w:pPr>
            <w:r w:rsidRPr="009172FD">
              <w:t>Fluconazole</w:t>
            </w:r>
          </w:p>
          <w:p w14:paraId="2CD64700" w14:textId="77777777" w:rsidR="009D7FB0" w:rsidRDefault="009172FD" w:rsidP="009D7FB0">
            <w:pPr>
              <w:pStyle w:val="Bulletindent1"/>
            </w:pPr>
            <w:r w:rsidRPr="009172FD">
              <w:t>Itraconazole</w:t>
            </w:r>
          </w:p>
          <w:p w14:paraId="540A9FCD" w14:textId="77777777" w:rsidR="009D7FB0" w:rsidRDefault="009172FD" w:rsidP="009D7FB0">
            <w:pPr>
              <w:pStyle w:val="Bulletindent1"/>
            </w:pPr>
            <w:r w:rsidRPr="009172FD">
              <w:t>Ketoconazole</w:t>
            </w:r>
          </w:p>
          <w:p w14:paraId="26B5A363" w14:textId="77777777" w:rsidR="009D7FB0" w:rsidRDefault="009172FD" w:rsidP="009D7FB0">
            <w:pPr>
              <w:pStyle w:val="Bulletindent1"/>
            </w:pPr>
            <w:r w:rsidRPr="009172FD">
              <w:t>Posaconazole</w:t>
            </w:r>
          </w:p>
          <w:p w14:paraId="2D478E2F" w14:textId="77777777" w:rsidR="009D7FB0" w:rsidRDefault="009172FD" w:rsidP="009D7FB0">
            <w:pPr>
              <w:pStyle w:val="Bulletindent1"/>
            </w:pPr>
            <w:r w:rsidRPr="009172FD">
              <w:t>Ritonavir</w:t>
            </w:r>
          </w:p>
          <w:p w14:paraId="4A6EEAB6" w14:textId="77777777" w:rsidR="009D7FB0" w:rsidRDefault="009172FD" w:rsidP="009D7FB0">
            <w:pPr>
              <w:pStyle w:val="Bulletindent1"/>
            </w:pPr>
            <w:r w:rsidRPr="009172FD">
              <w:t xml:space="preserve">Cobicistat </w:t>
            </w:r>
          </w:p>
          <w:p w14:paraId="10B43615" w14:textId="77777777" w:rsidR="009D7FB0" w:rsidRDefault="009172FD" w:rsidP="009D7FB0">
            <w:pPr>
              <w:pStyle w:val="Bulletindent1"/>
            </w:pPr>
            <w:r w:rsidRPr="009172FD">
              <w:t>Verapamil</w:t>
            </w:r>
          </w:p>
          <w:p w14:paraId="5AB62C1E" w14:textId="77777777" w:rsidR="009D7FB0" w:rsidRDefault="009172FD" w:rsidP="009D7FB0">
            <w:pPr>
              <w:pStyle w:val="Bulletindent1"/>
            </w:pPr>
            <w:r w:rsidRPr="009172FD">
              <w:t>Voriconazole</w:t>
            </w:r>
          </w:p>
          <w:p w14:paraId="762790B7" w14:textId="77777777" w:rsidR="009D7FB0" w:rsidRDefault="009172FD" w:rsidP="009D7FB0">
            <w:pPr>
              <w:pStyle w:val="Bulletindent1"/>
            </w:pPr>
            <w:r w:rsidRPr="009172FD">
              <w:t>Goldenseal</w:t>
            </w:r>
          </w:p>
          <w:p w14:paraId="71A68CF7" w14:textId="370FD9E9" w:rsidR="009172FD" w:rsidRPr="0018109D" w:rsidRDefault="009172FD" w:rsidP="009D7FB0">
            <w:pPr>
              <w:pStyle w:val="Bulletindent1"/>
            </w:pPr>
            <w:r w:rsidRPr="009172FD">
              <w:t>Any other cytochrome P450 3A4 inhibitor (for further information recommended resources include:</w:t>
            </w:r>
          </w:p>
          <w:p w14:paraId="5EFBDDB6" w14:textId="27633D1D" w:rsidR="00910EBA" w:rsidRDefault="00FA5C07" w:rsidP="009172FD">
            <w:pPr>
              <w:pStyle w:val="Bulletindent1"/>
              <w:numPr>
                <w:ilvl w:val="1"/>
                <w:numId w:val="17"/>
              </w:numPr>
            </w:pPr>
            <w:hyperlink r:id="rId45" w:history="1">
              <w:r w:rsidRPr="00A35A1C">
                <w:rPr>
                  <w:rStyle w:val="Hyperlink"/>
                </w:rPr>
                <w:t>Indiana University School of Medicine Drug Interactions Flockhart Table™</w:t>
              </w:r>
            </w:hyperlink>
          </w:p>
          <w:p w14:paraId="43E86100" w14:textId="62F0BC8E" w:rsidR="00FA5C07" w:rsidRPr="00FA5C07" w:rsidRDefault="40A50211" w:rsidP="0096422E">
            <w:pPr>
              <w:pStyle w:val="Bulletindent1"/>
              <w:numPr>
                <w:ilvl w:val="1"/>
                <w:numId w:val="17"/>
              </w:numPr>
            </w:pPr>
            <w:hyperlink r:id="rId46">
              <w:r w:rsidRPr="56F0F893">
                <w:rPr>
                  <w:rStyle w:val="Hyperlink"/>
                </w:rPr>
                <w:t>Mayo Clinic Labs Pharmacogenomic Association Table)</w:t>
              </w:r>
            </w:hyperlink>
            <w:r>
              <w:t xml:space="preserve"> </w:t>
            </w:r>
          </w:p>
          <w:p w14:paraId="06B6C616" w14:textId="3AB30ABF" w:rsidR="00700627" w:rsidRDefault="00EF69F8" w:rsidP="00C434B8">
            <w:pPr>
              <w:pStyle w:val="Tabletext"/>
            </w:pPr>
            <w:r w:rsidRPr="00677C74">
              <w:rPr>
                <w:rFonts w:cs="Arial"/>
                <w:color w:val="000000"/>
                <w:lang w:val="en-GB"/>
              </w:rPr>
              <w:t xml:space="preserve">A detailed list of drug interactions is </w:t>
            </w:r>
            <w:r>
              <w:rPr>
                <w:rFonts w:cs="Arial"/>
                <w:color w:val="000000"/>
                <w:lang w:val="en-GB"/>
              </w:rPr>
              <w:t>included in the</w:t>
            </w:r>
            <w:r w:rsidR="00FA5956">
              <w:rPr>
                <w:rFonts w:cs="Arial"/>
                <w:color w:val="000000"/>
                <w:lang w:val="en-GB"/>
              </w:rPr>
              <w:t xml:space="preserve"> </w:t>
            </w:r>
            <w:hyperlink r:id="rId47" w:history="1">
              <w:r w:rsidR="00A16080">
                <w:rPr>
                  <w:rStyle w:val="Hyperlink"/>
                  <w:lang w:val="en-GB"/>
                </w:rPr>
                <w:t>SmPC which is available on the EMC website</w:t>
              </w:r>
            </w:hyperlink>
            <w:r>
              <w:rPr>
                <w:rFonts w:cs="Arial"/>
                <w:color w:val="000000"/>
                <w:lang w:val="en-GB"/>
              </w:rPr>
              <w:t xml:space="preserve"> </w:t>
            </w:r>
            <w:r w:rsidR="00D54EC6" w:rsidRPr="00D54EC6">
              <w:t>or</w:t>
            </w:r>
            <w:r w:rsidR="00C434B8" w:rsidRPr="00D54EC6">
              <w:t xml:space="preserve"> </w:t>
            </w:r>
            <w:hyperlink r:id="rId48" w:history="1">
              <w:r w:rsidR="00C434B8" w:rsidRPr="00BD1D91">
                <w:rPr>
                  <w:rStyle w:val="Hyperlink"/>
                  <w:rFonts w:cs="Arial"/>
                  <w:bCs/>
                  <w:iCs/>
                </w:rPr>
                <w:t>the BNF</w:t>
              </w:r>
            </w:hyperlink>
          </w:p>
        </w:tc>
      </w:tr>
      <w:tr w:rsidR="00700627" w14:paraId="39E46197" w14:textId="77777777" w:rsidTr="14ACD7C1">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5A6168">
            <w:pPr>
              <w:rPr>
                <w:rStyle w:val="TableHeaderColumn"/>
                <w:sz w:val="22"/>
                <w:szCs w:val="22"/>
              </w:rPr>
            </w:pPr>
            <w:r w:rsidRPr="00A16080">
              <w:rPr>
                <w:rStyle w:val="TableHeaderColumn"/>
                <w:sz w:val="22"/>
                <w:szCs w:val="22"/>
              </w:rPr>
              <w:lastRenderedPageBreak/>
              <w:t>Identification and management of adverse reactions</w:t>
            </w:r>
          </w:p>
        </w:tc>
        <w:tc>
          <w:tcPr>
            <w:tcW w:w="5103" w:type="dxa"/>
            <w:tcBorders>
              <w:top w:val="single" w:sz="4" w:space="0" w:color="auto"/>
              <w:left w:val="single" w:sz="4" w:space="0" w:color="auto"/>
              <w:bottom w:val="single" w:sz="4" w:space="0" w:color="auto"/>
              <w:right w:val="single" w:sz="4" w:space="0" w:color="auto"/>
            </w:tcBorders>
          </w:tcPr>
          <w:p w14:paraId="32B73B8A" w14:textId="22D5642D" w:rsidR="00D54EC6" w:rsidRDefault="107A56E2" w:rsidP="009B62D2">
            <w:pPr>
              <w:pStyle w:val="Tabletext"/>
              <w:rPr>
                <w:lang w:val="en-GB"/>
              </w:rPr>
            </w:pPr>
            <w:r w:rsidRPr="14ACD7C1">
              <w:rPr>
                <w:lang w:val="en-GB"/>
              </w:rPr>
              <w:t xml:space="preserve">A detailed list of </w:t>
            </w:r>
            <w:r w:rsidR="074092AB" w:rsidRPr="14ACD7C1">
              <w:rPr>
                <w:lang w:val="en-GB"/>
              </w:rPr>
              <w:t>adverse reaction</w:t>
            </w:r>
            <w:r w:rsidRPr="14ACD7C1">
              <w:rPr>
                <w:lang w:val="en-GB"/>
              </w:rPr>
              <w:t xml:space="preserve">s is included in the </w:t>
            </w:r>
            <w:hyperlink r:id="rId49">
              <w:r w:rsidR="00A16080" w:rsidRPr="14ACD7C1">
                <w:rPr>
                  <w:rStyle w:val="Hyperlink"/>
                  <w:lang w:val="en-GB"/>
                </w:rPr>
                <w:t>SmPC which is available on the EMC website</w:t>
              </w:r>
            </w:hyperlink>
            <w:r w:rsidRPr="14ACD7C1">
              <w:rPr>
                <w:lang w:val="en-GB"/>
              </w:rPr>
              <w:t xml:space="preserve"> or </w:t>
            </w:r>
            <w:hyperlink r:id="rId50">
              <w:r w:rsidRPr="14ACD7C1">
                <w:rPr>
                  <w:rStyle w:val="Hyperlink"/>
                  <w:lang w:val="en-GB"/>
                </w:rPr>
                <w:t>the BNF</w:t>
              </w:r>
            </w:hyperlink>
            <w:r w:rsidR="00A16080" w:rsidRPr="14ACD7C1">
              <w:rPr>
                <w:lang w:val="en-GB"/>
              </w:rPr>
              <w:t xml:space="preserve"> </w:t>
            </w:r>
          </w:p>
          <w:p w14:paraId="01AF6D34" w14:textId="77777777" w:rsidR="00FA5956" w:rsidRDefault="00FA5956" w:rsidP="009B62D2">
            <w:pPr>
              <w:pStyle w:val="Tabletext"/>
              <w:rPr>
                <w:szCs w:val="22"/>
              </w:rPr>
            </w:pPr>
          </w:p>
          <w:p w14:paraId="1B4FAD2A" w14:textId="77777777" w:rsidR="009D7FB0" w:rsidRDefault="009D7FB0" w:rsidP="009D7FB0">
            <w:pPr>
              <w:pStyle w:val="Tabletext"/>
              <w:rPr>
                <w:rFonts w:eastAsia="Calibri"/>
              </w:rPr>
            </w:pPr>
            <w:r w:rsidRPr="009D7FB0">
              <w:rPr>
                <w:rFonts w:eastAsia="Calibri"/>
              </w:rPr>
              <w:t xml:space="preserve">The following side effects are listed in the product SPC or BNF as </w:t>
            </w:r>
            <w:r w:rsidRPr="009D7FB0">
              <w:rPr>
                <w:rFonts w:eastAsia="Calibri"/>
                <w:b/>
                <w:bCs/>
              </w:rPr>
              <w:t>very common or common</w:t>
            </w:r>
            <w:r w:rsidRPr="009D7FB0">
              <w:rPr>
                <w:rFonts w:eastAsia="Calibri"/>
              </w:rPr>
              <w:t xml:space="preserve"> with intranasal mometasone (or other intranasal steroids) (but may not reflect all reported side effects):</w:t>
            </w:r>
          </w:p>
          <w:p w14:paraId="232EAF72" w14:textId="77777777" w:rsidR="009D7FB0" w:rsidRPr="009D7FB0" w:rsidRDefault="009D7FB0" w:rsidP="009D7FB0">
            <w:pPr>
              <w:pStyle w:val="Bulletindent1"/>
            </w:pPr>
            <w:r w:rsidRPr="009D7FB0">
              <w:t>Epistaxis</w:t>
            </w:r>
          </w:p>
          <w:p w14:paraId="399EFCD7" w14:textId="77777777" w:rsidR="009D7FB0" w:rsidRDefault="009D7FB0" w:rsidP="009D7FB0">
            <w:pPr>
              <w:pStyle w:val="Bulletindent1"/>
            </w:pPr>
            <w:r w:rsidRPr="009D7FB0">
              <w:t>Headache</w:t>
            </w:r>
          </w:p>
          <w:p w14:paraId="61FD66DC" w14:textId="66ECC3F1" w:rsidR="009D7FB0" w:rsidRDefault="009D7FB0" w:rsidP="009D7FB0">
            <w:pPr>
              <w:pStyle w:val="Bulletindent1"/>
            </w:pPr>
            <w:r w:rsidRPr="009D7FB0">
              <w:t>Nasal burning</w:t>
            </w:r>
          </w:p>
          <w:p w14:paraId="3C4CDDB8" w14:textId="77777777" w:rsidR="009D7FB0" w:rsidRDefault="009D7FB0" w:rsidP="009D7FB0">
            <w:pPr>
              <w:pStyle w:val="Bulletindent1"/>
            </w:pPr>
            <w:r w:rsidRPr="009D7FB0">
              <w:t>Pharyngitis</w:t>
            </w:r>
          </w:p>
          <w:p w14:paraId="6FE0BEC5" w14:textId="77777777" w:rsidR="009D7FB0" w:rsidRDefault="009D7FB0" w:rsidP="009D7FB0">
            <w:pPr>
              <w:pStyle w:val="Bulletindent1"/>
            </w:pPr>
            <w:r w:rsidRPr="009D7FB0">
              <w:t>Nasal irritation</w:t>
            </w:r>
          </w:p>
          <w:p w14:paraId="5D655B35" w14:textId="77777777" w:rsidR="009D7FB0" w:rsidRDefault="009D7FB0" w:rsidP="009D7FB0">
            <w:pPr>
              <w:pStyle w:val="Bulletindent1"/>
            </w:pPr>
            <w:r w:rsidRPr="009D7FB0">
              <w:t>Throat irritation</w:t>
            </w:r>
          </w:p>
          <w:p w14:paraId="50D9A391" w14:textId="77777777" w:rsidR="009D7FB0" w:rsidRDefault="009D7FB0" w:rsidP="009D7FB0">
            <w:pPr>
              <w:pStyle w:val="Bulletindent1"/>
            </w:pPr>
            <w:r w:rsidRPr="009D7FB0">
              <w:t>Nasal ulceration</w:t>
            </w:r>
          </w:p>
          <w:p w14:paraId="42FE0361" w14:textId="77777777" w:rsidR="009D7FB0" w:rsidRDefault="009D7FB0" w:rsidP="009D7FB0">
            <w:pPr>
              <w:pStyle w:val="Bulletindent1"/>
            </w:pPr>
            <w:r w:rsidRPr="009D7FB0">
              <w:t>Upper respiratory tract infection</w:t>
            </w:r>
          </w:p>
          <w:p w14:paraId="510D74B1" w14:textId="605F4C46" w:rsidR="009D7FB0" w:rsidRDefault="009D7FB0" w:rsidP="009D7FB0">
            <w:pPr>
              <w:pStyle w:val="Bulletindent1"/>
            </w:pPr>
            <w:r w:rsidRPr="009D7FB0">
              <w:t>Altered smell</w:t>
            </w:r>
          </w:p>
          <w:p w14:paraId="629040D0" w14:textId="306CDA34" w:rsidR="00C57594" w:rsidRPr="009D7FB0" w:rsidRDefault="00C57594" w:rsidP="009D7FB0">
            <w:pPr>
              <w:pStyle w:val="Bulletindent1"/>
            </w:pPr>
            <w:r>
              <w:t>Altered taste</w:t>
            </w:r>
          </w:p>
          <w:p w14:paraId="66EEF912" w14:textId="77777777" w:rsidR="003F13C6" w:rsidRDefault="003F13C6" w:rsidP="00A16080">
            <w:pPr>
              <w:pStyle w:val="Tabletext"/>
              <w:rPr>
                <w:lang w:eastAsia="en-GB"/>
              </w:rPr>
            </w:pPr>
          </w:p>
          <w:p w14:paraId="637719F0" w14:textId="749E3D2A" w:rsidR="00A16080" w:rsidRDefault="00A16080" w:rsidP="00A16080">
            <w:pPr>
              <w:pStyle w:val="Tabletext"/>
              <w:rPr>
                <w:lang w:eastAsia="en-GB"/>
              </w:rPr>
            </w:pPr>
            <w:r w:rsidRPr="00A16080">
              <w:rPr>
                <w:lang w:eastAsia="en-GB"/>
              </w:rPr>
              <w:t xml:space="preserve">Severe adverse reactions are rare, but </w:t>
            </w:r>
            <w:hyperlink r:id="rId51" w:history="1">
              <w:r w:rsidRPr="00A16080">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6E46D71F" w14:textId="77777777" w:rsidR="003F13C6" w:rsidRPr="00A16080" w:rsidRDefault="003F13C6" w:rsidP="00A16080">
            <w:pPr>
              <w:pStyle w:val="Tabletext"/>
              <w:rPr>
                <w:lang w:eastAsia="en-GB"/>
              </w:rPr>
            </w:pPr>
          </w:p>
          <w:p w14:paraId="62706D8A" w14:textId="77777777" w:rsidR="00A16080" w:rsidRDefault="003F13C6" w:rsidP="00A16080">
            <w:pPr>
              <w:pStyle w:val="Tabletext"/>
              <w:rPr>
                <w:lang w:val="en-GB" w:eastAsia="en-GB"/>
              </w:rPr>
            </w:pPr>
            <w:r w:rsidRPr="003F13C6">
              <w:rPr>
                <w:lang w:val="en-GB" w:eastAsia="en-GB"/>
              </w:rPr>
              <w:t>In the event of a severe adverse reaction, the individual must be advised to stop treatment immediately and seek urgent medical advice.</w:t>
            </w:r>
          </w:p>
          <w:p w14:paraId="12BD8D5E" w14:textId="77777777" w:rsidR="009D7FB0" w:rsidRDefault="009D7FB0" w:rsidP="00A16080">
            <w:pPr>
              <w:pStyle w:val="Tabletext"/>
            </w:pPr>
          </w:p>
          <w:p w14:paraId="59A213F4" w14:textId="2ABC285A" w:rsidR="009D7FB0" w:rsidRDefault="009D7FB0" w:rsidP="00A16080">
            <w:pPr>
              <w:pStyle w:val="Tabletext"/>
            </w:pPr>
            <w:r w:rsidRPr="009D7FB0">
              <w:rPr>
                <w:lang w:val="en-GB"/>
              </w:rPr>
              <w:t>Systemic absorption may follow nasal administration, particularly if high doses are used or if treatment is prolonged. Therefore, also consider the side-effects of systemic corticosteroids.</w:t>
            </w:r>
          </w:p>
        </w:tc>
      </w:tr>
      <w:tr w:rsidR="00700627" w14:paraId="08C3469A" w14:textId="77777777" w:rsidTr="14ACD7C1">
        <w:tc>
          <w:tcPr>
            <w:tcW w:w="3397" w:type="dxa"/>
          </w:tcPr>
          <w:p w14:paraId="0980B18E" w14:textId="77777777" w:rsidR="00700627" w:rsidRPr="00A16080" w:rsidRDefault="00AE7448" w:rsidP="005A6168">
            <w:pPr>
              <w:rPr>
                <w:rStyle w:val="TableHeaderColumn"/>
                <w:sz w:val="22"/>
                <w:szCs w:val="22"/>
              </w:rPr>
            </w:pPr>
            <w:r w:rsidRPr="00A16080">
              <w:rPr>
                <w:rStyle w:val="TableHeaderColumn"/>
                <w:sz w:val="22"/>
                <w:szCs w:val="22"/>
              </w:rPr>
              <w:lastRenderedPageBreak/>
              <w:t>Management of and reporting procedures for adverse reactions</w:t>
            </w:r>
          </w:p>
        </w:tc>
        <w:tc>
          <w:tcPr>
            <w:tcW w:w="5103" w:type="dxa"/>
          </w:tcPr>
          <w:p w14:paraId="536C00C7" w14:textId="079213F4" w:rsidR="00AB0146" w:rsidRPr="008D2560" w:rsidRDefault="00AB0146" w:rsidP="00AB0146">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52" w:history="1">
              <w:r w:rsidRPr="00F6120B">
                <w:rPr>
                  <w:rStyle w:val="Hyperlink"/>
                </w:rPr>
                <w:t>MHRA's Yellow Card Scheme</w:t>
              </w:r>
            </w:hyperlink>
            <w:r>
              <w:t xml:space="preserve"> </w:t>
            </w:r>
            <w:r w:rsidRPr="00DA2A23">
              <w:rPr>
                <w:highlight w:val="cyan"/>
              </w:rPr>
              <w:t>[</w:t>
            </w:r>
            <w:r w:rsidRPr="00504FB7">
              <w:rPr>
                <w:highlight w:val="cyan"/>
              </w:rPr>
              <w:t>follow organisation policy (include link and any further detail required)</w:t>
            </w:r>
            <w:r w:rsidRPr="00DA2A23">
              <w:rPr>
                <w:highlight w:val="cyan"/>
              </w:rPr>
              <w:t>]</w:t>
            </w:r>
          </w:p>
          <w:p w14:paraId="7166A1A4" w14:textId="77777777" w:rsidR="00AB0146" w:rsidRPr="008D2560" w:rsidRDefault="00AB0146" w:rsidP="00AB0146">
            <w:pPr>
              <w:pStyle w:val="Bulletindent1"/>
            </w:pPr>
            <w:r w:rsidRPr="008D2560">
              <w:t xml:space="preserve">Record all adverse drug reactions (ADRs) in the </w:t>
            </w:r>
            <w:r>
              <w:t>individual’s clinical record.</w:t>
            </w:r>
          </w:p>
          <w:p w14:paraId="551A173F" w14:textId="77777777" w:rsidR="00700627" w:rsidRDefault="00AB0146" w:rsidP="00E82744">
            <w:pPr>
              <w:pStyle w:val="Bulletindent1"/>
            </w:pPr>
            <w:r w:rsidRPr="00DA2A23">
              <w:rPr>
                <w:highlight w:val="cyan"/>
              </w:rPr>
              <w:t>[</w:t>
            </w:r>
            <w:r w:rsidRPr="00802041">
              <w:rPr>
                <w:highlight w:val="cyan"/>
              </w:rPr>
              <w:t>Report via organisation incident policy (include link and any further detail required</w:t>
            </w:r>
            <w:r w:rsidRPr="00DA2A23">
              <w:rPr>
                <w:highlight w:val="cyan"/>
              </w:rPr>
              <w:t>)]</w:t>
            </w:r>
          </w:p>
          <w:p w14:paraId="292843F1" w14:textId="362A40FB" w:rsidR="00A16080" w:rsidRPr="00504FB7" w:rsidRDefault="00A16080" w:rsidP="00E82744">
            <w:pPr>
              <w:pStyle w:val="Bulletindent1"/>
            </w:pPr>
            <w:r w:rsidRPr="00A16080">
              <w:t>It is considered good practice to notify the individual’s GP in the event of an adverse reaction.</w:t>
            </w:r>
          </w:p>
        </w:tc>
      </w:tr>
      <w:tr w:rsidR="00700627" w14:paraId="2D254ACF" w14:textId="77777777" w:rsidTr="14ACD7C1">
        <w:tc>
          <w:tcPr>
            <w:tcW w:w="3397" w:type="dxa"/>
          </w:tcPr>
          <w:p w14:paraId="4807EA10" w14:textId="54225075" w:rsidR="00700627" w:rsidRPr="00A16080" w:rsidRDefault="008B3958" w:rsidP="005A6168">
            <w:pPr>
              <w:rPr>
                <w:rStyle w:val="TableHeaderColumn"/>
                <w:sz w:val="22"/>
                <w:szCs w:val="22"/>
              </w:rPr>
            </w:pPr>
            <w:r w:rsidRPr="00A16080">
              <w:rPr>
                <w:rStyle w:val="TableHeaderColumn"/>
                <w:sz w:val="22"/>
                <w:szCs w:val="22"/>
              </w:rPr>
              <w:t>Written information</w:t>
            </w:r>
            <w:r w:rsidR="006245F7" w:rsidRPr="00A16080">
              <w:rPr>
                <w:rStyle w:val="TableHeaderColumn"/>
                <w:sz w:val="22"/>
                <w:szCs w:val="22"/>
              </w:rPr>
              <w:t xml:space="preserve"> to</w:t>
            </w:r>
            <w:r w:rsidRPr="00A16080">
              <w:rPr>
                <w:rStyle w:val="TableHeaderColumn"/>
                <w:sz w:val="22"/>
                <w:szCs w:val="22"/>
              </w:rPr>
              <w:t xml:space="preserve"> be given to individual </w:t>
            </w:r>
            <w:r w:rsidR="00A16080">
              <w:rPr>
                <w:rStyle w:val="TableHeaderColumn"/>
                <w:sz w:val="22"/>
                <w:szCs w:val="22"/>
              </w:rPr>
              <w:t>/</w:t>
            </w:r>
            <w:r w:rsidRPr="00A16080">
              <w:rPr>
                <w:rStyle w:val="TableHeaderColumn"/>
                <w:sz w:val="22"/>
                <w:szCs w:val="22"/>
              </w:rPr>
              <w:t xml:space="preserve"> carer</w:t>
            </w:r>
            <w:r w:rsidR="00A16080">
              <w:rPr>
                <w:rStyle w:val="TableHeaderColumn"/>
                <w:sz w:val="22"/>
                <w:szCs w:val="22"/>
              </w:rPr>
              <w:t xml:space="preserve"> /parent or guardian</w:t>
            </w:r>
          </w:p>
        </w:tc>
        <w:tc>
          <w:tcPr>
            <w:tcW w:w="5103" w:type="dxa"/>
          </w:tcPr>
          <w:p w14:paraId="5AB3AD3C" w14:textId="77777777" w:rsidR="00A16080" w:rsidRDefault="00A16080" w:rsidP="00D37A41">
            <w:pPr>
              <w:pStyle w:val="Bulletindent1"/>
            </w:pPr>
            <w:r w:rsidRPr="00A16080">
              <w:t>Provide marketing authorisation holder's patient information leaflet (PIL) provided with the product.</w:t>
            </w:r>
          </w:p>
          <w:p w14:paraId="4E7F1DF2" w14:textId="77777777" w:rsidR="00D37A41" w:rsidRDefault="00D37A41" w:rsidP="00D37A41">
            <w:pPr>
              <w:pStyle w:val="Bulletindent1"/>
            </w:pPr>
            <w:r>
              <w:t>Provide</w:t>
            </w:r>
            <w:r w:rsidRPr="00FF7E56">
              <w:t xml:space="preserve"> the</w:t>
            </w:r>
            <w:r>
              <w:t xml:space="preserve"> </w:t>
            </w:r>
            <w:hyperlink r:id="rId53" w:history="1">
              <w:r w:rsidRPr="006767D3">
                <w:rPr>
                  <w:rStyle w:val="Hyperlink"/>
                  <w:rFonts w:cs="Arial"/>
                  <w:iCs/>
                </w:rPr>
                <w:t>TARGET RTI leaflet</w:t>
              </w:r>
            </w:hyperlink>
          </w:p>
          <w:p w14:paraId="72AB3536" w14:textId="3A95EB64" w:rsidR="00700627" w:rsidRDefault="00A16080" w:rsidP="00D37A41">
            <w:pPr>
              <w:pStyle w:val="Bulletindent1"/>
            </w:pPr>
            <w:r w:rsidRPr="00A16080">
              <w:t>Give any additional information in accordance with the local service specification.</w:t>
            </w:r>
          </w:p>
        </w:tc>
      </w:tr>
      <w:tr w:rsidR="00700627" w14:paraId="09A371CA" w14:textId="77777777" w:rsidTr="14ACD7C1">
        <w:tc>
          <w:tcPr>
            <w:tcW w:w="3397" w:type="dxa"/>
          </w:tcPr>
          <w:p w14:paraId="5EE185C4" w14:textId="185C6D7A" w:rsidR="00A16080" w:rsidRPr="00A16080" w:rsidRDefault="00A16080" w:rsidP="00A16080">
            <w:pPr>
              <w:rPr>
                <w:rStyle w:val="TableHeaderColumn"/>
                <w:kern w:val="0"/>
                <w:sz w:val="22"/>
              </w:rPr>
            </w:pPr>
            <w:r w:rsidRPr="00A16080">
              <w:rPr>
                <w:rStyle w:val="TableHeaderColumn"/>
                <w:kern w:val="0"/>
                <w:sz w:val="22"/>
              </w:rPr>
              <w:t>Individual advice / follow up</w:t>
            </w:r>
            <w:r w:rsidR="009D7FB0">
              <w:rPr>
                <w:rStyle w:val="TableHeaderColumn"/>
                <w:kern w:val="0"/>
                <w:sz w:val="22"/>
              </w:rPr>
              <w:t xml:space="preserve"> </w:t>
            </w:r>
            <w:r w:rsidRPr="00A16080">
              <w:rPr>
                <w:rStyle w:val="TableHeaderColumn"/>
                <w:kern w:val="0"/>
                <w:sz w:val="22"/>
              </w:rPr>
              <w:t>treatment</w:t>
            </w:r>
          </w:p>
          <w:p w14:paraId="0AB3BA26" w14:textId="3A829C92" w:rsidR="00700627" w:rsidRPr="00A16080" w:rsidRDefault="00700627" w:rsidP="005A6168">
            <w:pPr>
              <w:rPr>
                <w:rStyle w:val="TableHeaderColumn"/>
                <w:sz w:val="22"/>
                <w:szCs w:val="22"/>
              </w:rPr>
            </w:pPr>
          </w:p>
        </w:tc>
        <w:tc>
          <w:tcPr>
            <w:tcW w:w="5103" w:type="dxa"/>
          </w:tcPr>
          <w:p w14:paraId="09A8481C" w14:textId="22D14F1C" w:rsidR="00A16080" w:rsidRDefault="00181651" w:rsidP="00D37A41">
            <w:pPr>
              <w:pStyle w:val="Bulletindent1"/>
            </w:pPr>
            <w:r w:rsidRPr="00181651">
              <w:t>Explain the dose, frequency and method of administration including how to use the nasal spray</w:t>
            </w:r>
            <w:r>
              <w:t xml:space="preserve"> as shown in the </w:t>
            </w:r>
            <w:hyperlink r:id="rId54" w:history="1">
              <w:r w:rsidRPr="001138FD">
                <w:rPr>
                  <w:rStyle w:val="Hyperlink"/>
                </w:rPr>
                <w:t>BSACI SOP – How to apply a nasal spray</w:t>
              </w:r>
            </w:hyperlink>
          </w:p>
          <w:p w14:paraId="1C4A05D2" w14:textId="77777777" w:rsidR="00A16080" w:rsidRDefault="00A16080" w:rsidP="00D37A41">
            <w:pPr>
              <w:pStyle w:val="Bulletindent1"/>
            </w:pPr>
            <w:r w:rsidRPr="00A16080">
              <w:t>The individual/carer/parent/guardian should be advised to read the PIL.</w:t>
            </w:r>
          </w:p>
          <w:p w14:paraId="4668E1FF" w14:textId="25750557" w:rsidR="001138FD" w:rsidRPr="001138FD" w:rsidRDefault="001138FD" w:rsidP="001138FD">
            <w:pPr>
              <w:pStyle w:val="Bulletindent1"/>
              <w:rPr>
                <w:rFonts w:eastAsia="Calibri"/>
              </w:rPr>
            </w:pPr>
            <w:r w:rsidRPr="001138FD">
              <w:t>Ensure individual/carer/parent/guardian is informed that the individual should NOT sniff immediately after using the nasal spray to ensure the administered dose is retained locally</w:t>
            </w:r>
          </w:p>
          <w:p w14:paraId="41CE819D" w14:textId="264F6EDF" w:rsidR="001138FD" w:rsidRPr="001138FD" w:rsidRDefault="001138FD" w:rsidP="001138FD">
            <w:pPr>
              <w:pStyle w:val="Bulletindent1"/>
              <w:rPr>
                <w:rFonts w:eastAsia="Calibri"/>
              </w:rPr>
            </w:pPr>
            <w:r w:rsidRPr="001138FD">
              <w:rPr>
                <w:rFonts w:eastAsia="Calibri"/>
              </w:rPr>
              <w:t xml:space="preserve">Advise individual/carer/parent/guardian to seek medical advice if the individual develops any blurred vision or other visual disturbances during treatment </w:t>
            </w:r>
            <w:r>
              <w:rPr>
                <w:rFonts w:eastAsia="Calibri"/>
              </w:rPr>
              <w:t xml:space="preserve">as per </w:t>
            </w:r>
            <w:hyperlink r:id="rId55" w:history="1">
              <w:r w:rsidRPr="001138FD">
                <w:rPr>
                  <w:rStyle w:val="Hyperlink"/>
                  <w:rFonts w:eastAsia="Calibri"/>
                </w:rPr>
                <w:t>MHRA/CHM advice - Corticosteroids: rare risk of central serous chorioretinopathy with local as well as systemic administration</w:t>
              </w:r>
            </w:hyperlink>
          </w:p>
          <w:p w14:paraId="73258149" w14:textId="52D4BD24" w:rsidR="00D37A41" w:rsidRPr="00D37A41" w:rsidRDefault="00D37A41" w:rsidP="00D37A41">
            <w:pPr>
              <w:pStyle w:val="Bulletindent1"/>
              <w:rPr>
                <w:rFonts w:eastAsia="Calibri"/>
              </w:rPr>
            </w:pPr>
            <w:r w:rsidRPr="00D37A41">
              <w:rPr>
                <w:rFonts w:eastAsia="Calibri"/>
              </w:rPr>
              <w:t>Advise individual/</w:t>
            </w:r>
            <w:r w:rsidRPr="00D37A41">
              <w:rPr>
                <w:rFonts w:eastAsia="Calibri"/>
                <w:color w:val="000000"/>
              </w:rPr>
              <w:t xml:space="preserve">carer/parent/guardian </w:t>
            </w:r>
            <w:r w:rsidRPr="00D37A41">
              <w:rPr>
                <w:rFonts w:eastAsia="Calibri"/>
              </w:rPr>
              <w:t xml:space="preserve">to seek medical advice if individual develops any red flag symptoms (e.g. intraorbital (within the eye) or periorbital (around the eye) complications: such as periorbital oedema (swelling) or cellulitis, displaced </w:t>
            </w:r>
            <w:r w:rsidRPr="00D37A41">
              <w:rPr>
                <w:rFonts w:eastAsia="Calibri"/>
              </w:rPr>
              <w:lastRenderedPageBreak/>
              <w:t xml:space="preserve">eyeball, double vision, ophthalmoplegia (paralysis/weakness of the eye muscles), or newly reduced visual acuity (reduced vision), intracranial complications such as swelling over the frontal bone, </w:t>
            </w:r>
            <w:hyperlink r:id="rId56" w:history="1">
              <w:r>
                <w:rPr>
                  <w:rFonts w:eastAsia="Calibri"/>
                  <w:color w:val="0000FF"/>
                  <w:u w:val="single"/>
                </w:rPr>
                <w:t>symptoms or signs of meningitis as described on the NHS website</w:t>
              </w:r>
            </w:hyperlink>
            <w:r w:rsidRPr="00D37A41">
              <w:rPr>
                <w:rFonts w:eastAsia="Calibri"/>
              </w:rPr>
              <w:t>, severe frontal headache or focal neurological signs).</w:t>
            </w:r>
          </w:p>
          <w:p w14:paraId="3BA675C1" w14:textId="77777777" w:rsidR="001138FD" w:rsidRPr="001138FD" w:rsidRDefault="001138FD" w:rsidP="00D37A41">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57" w:history="1">
              <w:r>
                <w:rPr>
                  <w:rFonts w:eastAsia="Calibri"/>
                  <w:color w:val="0000FF"/>
                  <w:u w:val="single"/>
                </w:rPr>
                <w:t>signs or symptoms of sepsis as described on the NHS website</w:t>
              </w:r>
            </w:hyperlink>
          </w:p>
          <w:p w14:paraId="5635DA75" w14:textId="27E2939F" w:rsidR="00D37A41" w:rsidRPr="00D37A41" w:rsidRDefault="00D37A41" w:rsidP="00D37A41">
            <w:pPr>
              <w:pStyle w:val="Bulletindent1"/>
              <w:rPr>
                <w:rFonts w:eastAsia="Calibri"/>
              </w:rPr>
            </w:pPr>
            <w:r w:rsidRPr="00D37A41">
              <w:rPr>
                <w:rFonts w:eastAsia="Calibri"/>
              </w:rPr>
              <w:t>Advise individual/carer/parent/guardian to seek medical help if symptoms worsen</w:t>
            </w:r>
            <w:r w:rsidR="001138FD">
              <w:rPr>
                <w:rFonts w:eastAsia="Calibri"/>
              </w:rPr>
              <w:t>.</w:t>
            </w:r>
          </w:p>
          <w:p w14:paraId="4AAADBEC" w14:textId="77777777" w:rsidR="001138FD" w:rsidRPr="001138FD" w:rsidRDefault="001138FD" w:rsidP="00D37A41">
            <w:pPr>
              <w:pStyle w:val="Bulletindent1"/>
            </w:pPr>
            <w:r w:rsidRPr="001138FD">
              <w:rPr>
                <w:rFonts w:eastAsia="Arial"/>
              </w:rPr>
              <w:t>Advise individual/carer/parent/guardian to use/give the medication at regular intervals and to finish the course even if symptoms improve.</w:t>
            </w:r>
          </w:p>
          <w:p w14:paraId="44F6E36A" w14:textId="0A5DB8D3" w:rsidR="00D37A41" w:rsidRPr="001138FD" w:rsidRDefault="00D37A41" w:rsidP="00D37A41">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7ADD3A41" w14:textId="20AC7A56" w:rsidR="001138FD" w:rsidRPr="00D37A41" w:rsidRDefault="001138FD" w:rsidP="00D37A41">
            <w:pPr>
              <w:pStyle w:val="Bulletindent1"/>
            </w:pPr>
            <w:r w:rsidRPr="001138FD">
              <w:t>Note: nosebleeds associated with treatment are generally self-limiting, mild in severity and have only been reported for treatment durations longer than permitted under this PGD.</w:t>
            </w:r>
          </w:p>
          <w:p w14:paraId="498E2901" w14:textId="77777777" w:rsidR="00D37A41" w:rsidRPr="003275A9" w:rsidRDefault="00D37A41" w:rsidP="00D37A41">
            <w:pPr>
              <w:pStyle w:val="Bulletindent1"/>
            </w:pPr>
            <w:r w:rsidRPr="003275A9">
              <w:t>If a dose is missed</w:t>
            </w:r>
            <w:r>
              <w:t>,</w:t>
            </w:r>
            <w:r w:rsidRPr="003275A9">
              <w:t xml:space="preserve"> advise to refer to PIL supplied with the product</w:t>
            </w:r>
          </w:p>
          <w:p w14:paraId="2BF8FA34" w14:textId="5912C861" w:rsidR="00700627" w:rsidRPr="00D54EC6" w:rsidRDefault="00D37A41" w:rsidP="00AF0367">
            <w:pPr>
              <w:pStyle w:val="Bulletindent1"/>
            </w:pPr>
            <w:r>
              <w:t>Advise individual/carer/parent/guardian to return any unused medicines to a pharmacy for disposal: do not dispose of medicines in the bin, down the sink or toilet.</w:t>
            </w:r>
          </w:p>
        </w:tc>
      </w:tr>
      <w:tr w:rsidR="00700627" w14:paraId="589EF44D" w14:textId="77777777" w:rsidTr="14ACD7C1">
        <w:tc>
          <w:tcPr>
            <w:tcW w:w="3397" w:type="dxa"/>
          </w:tcPr>
          <w:p w14:paraId="0194F7E0" w14:textId="7E52FBD6" w:rsidR="00700627" w:rsidRPr="00A16080" w:rsidRDefault="0097352C" w:rsidP="005A6168">
            <w:pPr>
              <w:rPr>
                <w:rStyle w:val="TableHeaderColumn"/>
                <w:sz w:val="22"/>
                <w:szCs w:val="22"/>
              </w:rPr>
            </w:pPr>
            <w:r w:rsidRPr="00A16080">
              <w:rPr>
                <w:rStyle w:val="TableHeaderColumn"/>
                <w:sz w:val="22"/>
                <w:szCs w:val="22"/>
              </w:rPr>
              <w:lastRenderedPageBreak/>
              <w:t>Records to be kept</w:t>
            </w:r>
          </w:p>
        </w:tc>
        <w:tc>
          <w:tcPr>
            <w:tcW w:w="5103" w:type="dxa"/>
          </w:tcPr>
          <w:p w14:paraId="29864386" w14:textId="77777777" w:rsidR="004133DF" w:rsidRDefault="004133DF" w:rsidP="004133DF">
            <w:pPr>
              <w:pStyle w:val="Tabletext"/>
            </w:pPr>
            <w:r w:rsidRPr="004133DF">
              <w:t>Appropriate records must include the following:</w:t>
            </w:r>
          </w:p>
          <w:p w14:paraId="430E7C63" w14:textId="77777777" w:rsidR="004133DF" w:rsidRDefault="004133DF" w:rsidP="004133DF">
            <w:pPr>
              <w:pStyle w:val="Bulletindent1"/>
            </w:pPr>
            <w:r w:rsidRPr="004133DF">
              <w:t>That valid informed consent has been given</w:t>
            </w:r>
          </w:p>
          <w:p w14:paraId="32ED9C6B" w14:textId="7458E96C" w:rsidR="004133DF" w:rsidRDefault="004133DF" w:rsidP="004133DF">
            <w:pPr>
              <w:pStyle w:val="Bulletindent1"/>
            </w:pPr>
            <w:r w:rsidRPr="004133DF">
              <w:t>Individual’s name, address and date of birth</w:t>
            </w:r>
          </w:p>
          <w:p w14:paraId="686C995E" w14:textId="76D2E22E" w:rsidR="004133DF" w:rsidRDefault="004133DF" w:rsidP="004133DF">
            <w:pPr>
              <w:pStyle w:val="Bulletindent1"/>
            </w:pPr>
            <w:r w:rsidRPr="004133DF">
              <w:t>Name of GP individual is registered with or record where an individual is not registered with a GP</w:t>
            </w:r>
          </w:p>
          <w:p w14:paraId="07B6A9F7" w14:textId="77777777" w:rsidR="004133DF" w:rsidRDefault="004133DF" w:rsidP="004133DF">
            <w:pPr>
              <w:pStyle w:val="Bulletindent1"/>
            </w:pPr>
            <w:r w:rsidRPr="004133DF">
              <w:t xml:space="preserve">Name of registered healthcare professional operating under this PGD </w:t>
            </w:r>
          </w:p>
          <w:p w14:paraId="6295F240" w14:textId="77777777" w:rsidR="004133DF" w:rsidRDefault="004133DF" w:rsidP="004133DF">
            <w:pPr>
              <w:pStyle w:val="Bulletindent1"/>
            </w:pPr>
            <w:r w:rsidRPr="004133DF">
              <w:lastRenderedPageBreak/>
              <w:t>Specify how the individual has/has not met the criteria of the PGD</w:t>
            </w:r>
          </w:p>
          <w:p w14:paraId="7D7253AB" w14:textId="77777777" w:rsidR="004133DF" w:rsidRDefault="004133DF" w:rsidP="004133DF">
            <w:pPr>
              <w:pStyle w:val="Bulletindent1"/>
            </w:pPr>
            <w:r w:rsidRPr="004133DF">
              <w:t>Relevant past and present medical history and medication history</w:t>
            </w:r>
          </w:p>
          <w:p w14:paraId="3FFF0272" w14:textId="77777777" w:rsidR="004133DF" w:rsidRDefault="004133DF" w:rsidP="004133DF">
            <w:pPr>
              <w:pStyle w:val="Bulletindent1"/>
            </w:pPr>
            <w:r w:rsidRPr="004133DF">
              <w:t>Name/dose/form/quantity of medicine supplied</w:t>
            </w:r>
          </w:p>
          <w:p w14:paraId="0AF2D72A" w14:textId="11FFC4DB" w:rsidR="004133DF" w:rsidRPr="004133DF" w:rsidRDefault="004133DF" w:rsidP="004133DF">
            <w:pPr>
              <w:pStyle w:val="Bulletindent1"/>
            </w:pPr>
            <w:r w:rsidRPr="004133DF">
              <w:t>Date and time of supply</w:t>
            </w:r>
          </w:p>
          <w:p w14:paraId="6D51756D" w14:textId="77777777" w:rsidR="004133DF" w:rsidRDefault="004133DF" w:rsidP="004133DF">
            <w:pPr>
              <w:pStyle w:val="Bulletindent1"/>
            </w:pPr>
            <w:r w:rsidRPr="004133DF">
              <w:t>Documentation of cautions as appropriate</w:t>
            </w:r>
          </w:p>
          <w:p w14:paraId="63A66555" w14:textId="77777777" w:rsidR="004133DF" w:rsidRDefault="004133DF" w:rsidP="004133DF">
            <w:pPr>
              <w:pStyle w:val="Bulletindent1"/>
            </w:pPr>
            <w:r w:rsidRPr="004133DF">
              <w:t>Advice given if individual excluded or declines treatment</w:t>
            </w:r>
          </w:p>
          <w:p w14:paraId="4C06353F" w14:textId="77777777" w:rsidR="004133DF" w:rsidRDefault="004133DF" w:rsidP="004133DF">
            <w:pPr>
              <w:pStyle w:val="Bulletindent1"/>
            </w:pPr>
            <w:r w:rsidRPr="004133DF">
              <w:t>Details of any ADRs/allergy status and actions taken</w:t>
            </w:r>
          </w:p>
          <w:p w14:paraId="7766ACF5" w14:textId="77777777" w:rsidR="004133DF" w:rsidRDefault="004133DF" w:rsidP="004133DF">
            <w:pPr>
              <w:pStyle w:val="Bulletindent1"/>
            </w:pPr>
            <w:r w:rsidRPr="004133DF">
              <w:t>The supply must be entered in the Patient Medication Record (PMR)</w:t>
            </w:r>
          </w:p>
          <w:p w14:paraId="72462233" w14:textId="77777777" w:rsidR="004133DF" w:rsidRDefault="004133DF" w:rsidP="004133DF">
            <w:pPr>
              <w:pStyle w:val="Bulletindent1"/>
            </w:pPr>
            <w:r w:rsidRPr="004133DF">
              <w:t>That supply was made under a PGD</w:t>
            </w:r>
          </w:p>
          <w:p w14:paraId="0E33BA12" w14:textId="77777777" w:rsidR="004133DF" w:rsidRDefault="004133DF" w:rsidP="004133DF">
            <w:pPr>
              <w:pStyle w:val="Bulletindent1"/>
            </w:pPr>
            <w:r w:rsidRPr="004133DF">
              <w:t>Any safety incidents, such as medication errors, near misses and suspected adverse events</w:t>
            </w:r>
            <w:r>
              <w:t>.</w:t>
            </w:r>
          </w:p>
          <w:p w14:paraId="1C34BF29" w14:textId="77777777" w:rsidR="004133DF" w:rsidRDefault="004133DF" w:rsidP="004133DF">
            <w:pPr>
              <w:pStyle w:val="Bulletindent1"/>
            </w:pPr>
            <w:r w:rsidRPr="004133DF">
              <w:t>Any additional requirements in accordance with the service specification</w:t>
            </w:r>
          </w:p>
          <w:p w14:paraId="263139D5" w14:textId="03F6DDFA" w:rsidR="004133DF" w:rsidRPr="00DA2A23" w:rsidRDefault="004133DF" w:rsidP="004133DF">
            <w:pPr>
              <w:pStyle w:val="Bulletindent1"/>
            </w:pPr>
            <w:r w:rsidRPr="00DA2A23">
              <w:rPr>
                <w:highlight w:val="cyan"/>
              </w:rPr>
              <w:t>[GP to be notified within XXX of supply via usual communication channels (to be locally adapted depending on location of PGD use/local agreements etc).]</w:t>
            </w:r>
          </w:p>
          <w:p w14:paraId="1B98A3A7" w14:textId="7F3EB7BE" w:rsidR="004133DF" w:rsidRDefault="004133DF" w:rsidP="004133DF">
            <w:pPr>
              <w:pStyle w:val="Bulletindent1"/>
            </w:pPr>
            <w:r w:rsidRPr="004133DF">
              <w:t xml:space="preserve">All records should be kept in line with </w:t>
            </w:r>
            <w:hyperlink r:id="rId58" w:history="1">
              <w:r w:rsidRPr="004133DF">
                <w:rPr>
                  <w:rStyle w:val="Hyperlink"/>
                </w:rPr>
                <w:t>NHSE Records Management Code of Practice</w:t>
              </w:r>
            </w:hyperlink>
            <w:r w:rsidRPr="004133DF">
              <w:t>. This includes individual data, master copies of the PGD and lists of authorised practitioners.</w:t>
            </w:r>
          </w:p>
          <w:p w14:paraId="0A1C6FD4" w14:textId="4C878E8B" w:rsidR="004133DF" w:rsidRPr="004133DF" w:rsidRDefault="004133DF" w:rsidP="004133DF">
            <w:pPr>
              <w:pStyle w:val="Tabletext"/>
              <w:rPr>
                <w:b/>
                <w:bCs/>
              </w:rPr>
            </w:pPr>
            <w:r w:rsidRPr="004133DF">
              <w:rPr>
                <w:b/>
                <w:bCs/>
              </w:rPr>
              <w:t>Records must be signed and dated (or  password controlled e-records).</w:t>
            </w:r>
          </w:p>
          <w:p w14:paraId="52BC79B0" w14:textId="2D3BD973" w:rsidR="004133DF" w:rsidRPr="004133DF" w:rsidRDefault="004133DF" w:rsidP="004133DF">
            <w:pPr>
              <w:pStyle w:val="Tabletext"/>
              <w:rPr>
                <w:b/>
                <w:bCs/>
              </w:rPr>
            </w:pPr>
            <w:r w:rsidRPr="004133DF">
              <w:rPr>
                <w:b/>
                <w:bCs/>
              </w:rPr>
              <w:t>All records must be clear, legible and contemporaneous.</w:t>
            </w:r>
          </w:p>
          <w:p w14:paraId="03D8DE4D" w14:textId="77777777" w:rsidR="004133DF" w:rsidRPr="004133DF" w:rsidRDefault="004133DF" w:rsidP="004133DF">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4133DF" w:rsidRPr="004133DF" w:rsidRDefault="004133DF" w:rsidP="004133DF">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4133DF">
            <w:pPr>
              <w:pStyle w:val="Bulletindent1"/>
              <w:rPr>
                <w:highlight w:val="cyan"/>
              </w:rPr>
            </w:pPr>
            <w:r w:rsidRPr="004133DF">
              <w:rPr>
                <w:highlight w:val="cyan"/>
              </w:rPr>
              <w:t>The volume of individuals assessed using the PGD</w:t>
            </w:r>
          </w:p>
          <w:p w14:paraId="013BD556" w14:textId="77777777" w:rsidR="004133DF" w:rsidRPr="004133DF" w:rsidRDefault="004133DF" w:rsidP="004133DF">
            <w:pPr>
              <w:pStyle w:val="Bulletindent1"/>
              <w:rPr>
                <w:highlight w:val="cyan"/>
              </w:rPr>
            </w:pPr>
            <w:r w:rsidRPr="004133DF">
              <w:rPr>
                <w:highlight w:val="cyan"/>
              </w:rPr>
              <w:t>The population demographics of patients using the service</w:t>
            </w:r>
          </w:p>
          <w:p w14:paraId="1056050B" w14:textId="77777777" w:rsidR="004133DF" w:rsidRPr="004133DF" w:rsidRDefault="004133DF" w:rsidP="004133DF">
            <w:pPr>
              <w:pStyle w:val="Bulletindent1"/>
              <w:rPr>
                <w:highlight w:val="cyan"/>
              </w:rPr>
            </w:pPr>
            <w:r w:rsidRPr="004133DF">
              <w:rPr>
                <w:highlight w:val="cyan"/>
              </w:rPr>
              <w:t>The volume supplied medication via PGD</w:t>
            </w:r>
          </w:p>
          <w:p w14:paraId="57764D02" w14:textId="77777777" w:rsidR="004133DF" w:rsidRPr="004133DF" w:rsidRDefault="004133DF" w:rsidP="004133DF">
            <w:pPr>
              <w:pStyle w:val="Bulletindent1"/>
              <w:rPr>
                <w:highlight w:val="cyan"/>
              </w:rPr>
            </w:pPr>
            <w:r w:rsidRPr="004133DF">
              <w:rPr>
                <w:highlight w:val="cyan"/>
              </w:rPr>
              <w:lastRenderedPageBreak/>
              <w:t xml:space="preserve"> Individual outcome at day X as per service specification</w:t>
            </w:r>
          </w:p>
          <w:p w14:paraId="570F9472" w14:textId="77777777" w:rsidR="004133DF" w:rsidRPr="004133DF" w:rsidRDefault="004133DF" w:rsidP="004133DF">
            <w:pPr>
              <w:pStyle w:val="Bulletindent1"/>
              <w:rPr>
                <w:highlight w:val="cyan"/>
              </w:rPr>
            </w:pPr>
            <w:r w:rsidRPr="004133DF">
              <w:rPr>
                <w:highlight w:val="cyan"/>
              </w:rPr>
              <w:t>The number of escalations to other clinicians</w:t>
            </w:r>
          </w:p>
          <w:p w14:paraId="65D95A97" w14:textId="77777777" w:rsidR="004133DF" w:rsidRPr="004133DF" w:rsidRDefault="004133DF" w:rsidP="004133DF">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4133DF">
            <w:pPr>
              <w:pStyle w:val="Bulletindent1"/>
              <w:rPr>
                <w:highlight w:val="cyan"/>
              </w:rPr>
            </w:pPr>
            <w:r w:rsidRPr="004133DF">
              <w:rPr>
                <w:highlight w:val="cyan"/>
              </w:rPr>
              <w:t>The types and effectiveness of secure digital referral routes deployed.</w:t>
            </w:r>
          </w:p>
          <w:p w14:paraId="5C86E602" w14:textId="77777777" w:rsidR="004133DF" w:rsidRPr="004133DF" w:rsidRDefault="004133DF" w:rsidP="004133DF">
            <w:pPr>
              <w:pStyle w:val="Bulletindent1"/>
              <w:rPr>
                <w:highlight w:val="cyan"/>
              </w:rPr>
            </w:pPr>
            <w:r w:rsidRPr="004133DF">
              <w:rPr>
                <w:highlight w:val="cyan"/>
              </w:rPr>
              <w:t>Impact on health inequalities (linking to post codes of those diagnosed)</w:t>
            </w:r>
          </w:p>
          <w:p w14:paraId="4BFE03A4" w14:textId="77777777" w:rsidR="004133DF" w:rsidRPr="004133DF" w:rsidRDefault="004133DF" w:rsidP="004133DF">
            <w:pPr>
              <w:pStyle w:val="Bulletindent1"/>
              <w:rPr>
                <w:highlight w:val="cyan"/>
              </w:rPr>
            </w:pPr>
            <w:r w:rsidRPr="004133DF">
              <w:rPr>
                <w:highlight w:val="cyan"/>
              </w:rPr>
              <w:t>Service user experience / satisfaction</w:t>
            </w:r>
          </w:p>
          <w:p w14:paraId="2556F8CA" w14:textId="77777777" w:rsidR="004133DF" w:rsidRPr="004133DF" w:rsidRDefault="004133DF" w:rsidP="004133DF">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4133DF" w:rsidRPr="004133DF" w:rsidRDefault="004133DF" w:rsidP="004133DF">
            <w:pPr>
              <w:pStyle w:val="Bulletindent1"/>
              <w:rPr>
                <w:highlight w:val="cyan"/>
              </w:rPr>
            </w:pPr>
            <w:r w:rsidRPr="004133DF">
              <w:rPr>
                <w:highlight w:val="cyan"/>
              </w:rPr>
              <w:t>The cost of implementation including time and resource(s) required.</w:t>
            </w:r>
          </w:p>
          <w:p w14:paraId="21350D5F" w14:textId="058AEEAF" w:rsidR="004133DF" w:rsidRPr="004133DF" w:rsidRDefault="004133DF" w:rsidP="004133DF">
            <w:pPr>
              <w:pStyle w:val="Bulletindent1"/>
              <w:rPr>
                <w:highlight w:val="cyan"/>
              </w:rPr>
            </w:pPr>
            <w:r w:rsidRPr="004133DF">
              <w:rPr>
                <w:highlight w:val="cyan"/>
              </w:rPr>
              <w:t xml:space="preserve">Impact on </w:t>
            </w:r>
            <w:r w:rsidR="00AF0367" w:rsidRPr="00AF0367">
              <w:rPr>
                <w:highlight w:val="cyan"/>
              </w:rPr>
              <w:t>antibiotic</w:t>
            </w:r>
            <w:r w:rsidRPr="004133DF">
              <w:rPr>
                <w:highlight w:val="cyan"/>
              </w:rPr>
              <w:t xml:space="preserve"> use</w:t>
            </w:r>
            <w:r>
              <w:rPr>
                <w:highlight w:val="cyan"/>
              </w:rPr>
              <w:t>]</w:t>
            </w:r>
          </w:p>
          <w:p w14:paraId="4AF5F403" w14:textId="2CB08534" w:rsidR="00700627" w:rsidRDefault="00700627" w:rsidP="00A05022">
            <w:pPr>
              <w:pStyle w:val="Tabletext"/>
            </w:pPr>
          </w:p>
        </w:tc>
      </w:tr>
    </w:tbl>
    <w:p w14:paraId="53B0192F" w14:textId="77777777" w:rsidR="00BB2599" w:rsidRPr="00BB2599" w:rsidRDefault="00BB2599" w:rsidP="005A6168">
      <w:pPr>
        <w:pStyle w:val="PGDNormal"/>
      </w:pPr>
    </w:p>
    <w:bookmarkEnd w:id="3"/>
    <w:p w14:paraId="74DEDA30" w14:textId="27D4B8BD"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D0044C" w:rsidRPr="00DF77C7">
        <w:t xml:space="preserve"> </w:t>
      </w:r>
      <w:r w:rsidR="008951A2">
        <w:t>February</w:t>
      </w:r>
      <w:r w:rsidR="008F0931">
        <w:t xml:space="preserve"> 202</w:t>
      </w:r>
      <w:r w:rsidR="008951A2">
        <w:t>6</w:t>
      </w:r>
      <w:r w:rsidR="00510425" w:rsidRPr="00DF77C7">
        <w:t>)</w:t>
      </w:r>
    </w:p>
    <w:p w14:paraId="7D34D896" w14:textId="62824AB4" w:rsidR="009B77E7" w:rsidRPr="008951A2" w:rsidRDefault="009B77E7" w:rsidP="00920B43">
      <w:pPr>
        <w:pStyle w:val="Bulletindent1"/>
        <w:rPr>
          <w:rStyle w:val="Hyperlink"/>
        </w:rPr>
      </w:pPr>
      <w:hyperlink r:id="rId59" w:history="1">
        <w:r w:rsidRPr="008951A2">
          <w:rPr>
            <w:rStyle w:val="Hyperlink"/>
          </w:rPr>
          <w:t>Electronic Medicines Compendium</w:t>
        </w:r>
      </w:hyperlink>
    </w:p>
    <w:p w14:paraId="62E7904D" w14:textId="7C52DA4A" w:rsidR="009B77E7" w:rsidRPr="008951A2" w:rsidRDefault="009B77E7" w:rsidP="00877396">
      <w:pPr>
        <w:pStyle w:val="Bulletindent1"/>
        <w:rPr>
          <w:rStyle w:val="Hyperlink"/>
        </w:rPr>
      </w:pPr>
      <w:hyperlink r:id="rId60" w:history="1">
        <w:r w:rsidRPr="008951A2">
          <w:rPr>
            <w:rStyle w:val="Hyperlink"/>
          </w:rPr>
          <w:t>Electronic BNF</w:t>
        </w:r>
      </w:hyperlink>
    </w:p>
    <w:p w14:paraId="2622CCAD" w14:textId="289F249D" w:rsidR="00AF0367" w:rsidRPr="008951A2" w:rsidRDefault="00AF0367" w:rsidP="00877396">
      <w:pPr>
        <w:pStyle w:val="Bulletindent1"/>
        <w:rPr>
          <w:rStyle w:val="Hyperlink"/>
        </w:rPr>
      </w:pPr>
      <w:hyperlink r:id="rId61" w:history="1">
        <w:r w:rsidRPr="008951A2">
          <w:rPr>
            <w:rStyle w:val="Hyperlink"/>
          </w:rPr>
          <w:t>Electronic BNF for children</w:t>
        </w:r>
      </w:hyperlink>
    </w:p>
    <w:p w14:paraId="738D2A7F" w14:textId="08F60911" w:rsidR="009B77E7" w:rsidRPr="008951A2" w:rsidRDefault="009B77E7" w:rsidP="00877396">
      <w:pPr>
        <w:pStyle w:val="Bulletindent1"/>
        <w:rPr>
          <w:rStyle w:val="Hyperlink"/>
        </w:rPr>
      </w:pPr>
      <w:hyperlink r:id="rId62" w:history="1">
        <w:r w:rsidRPr="008951A2">
          <w:rPr>
            <w:rStyle w:val="Hyperlink"/>
          </w:rPr>
          <w:t>Reference guide to consent for examination or treatment</w:t>
        </w:r>
      </w:hyperlink>
    </w:p>
    <w:p w14:paraId="3BD7766D" w14:textId="79F0699F" w:rsidR="00AF0367" w:rsidRPr="008951A2" w:rsidRDefault="00AF0367" w:rsidP="00720435">
      <w:pPr>
        <w:pStyle w:val="Bulletindent1"/>
        <w:rPr>
          <w:rStyle w:val="Hyperlink"/>
        </w:rPr>
      </w:pPr>
      <w:hyperlink r:id="rId63" w:history="1">
        <w:r w:rsidRPr="008951A2">
          <w:rPr>
            <w:rStyle w:val="Hyperlink"/>
          </w:rPr>
          <w:t>NICE Medicines practice guideline MPG2 - Patient Group Directions - Last Updated 27 March 2017</w:t>
        </w:r>
      </w:hyperlink>
    </w:p>
    <w:p w14:paraId="3869CEAE" w14:textId="120BD205" w:rsidR="00AF0367" w:rsidRPr="008951A2" w:rsidRDefault="00AF0367" w:rsidP="00720435">
      <w:pPr>
        <w:pStyle w:val="Bulletindent1"/>
        <w:rPr>
          <w:rStyle w:val="Hyperlink"/>
        </w:rPr>
      </w:pPr>
      <w:hyperlink r:id="rId64" w:history="1">
        <w:r w:rsidRPr="008951A2">
          <w:rPr>
            <w:rStyle w:val="Hyperlink"/>
          </w:rPr>
          <w:t>TARGET Treating your infection - Respiratory Tract Infection (TYI-RTI) leaflet</w:t>
        </w:r>
      </w:hyperlink>
    </w:p>
    <w:p w14:paraId="7E229EA8" w14:textId="1BF3C028" w:rsidR="00AF0367" w:rsidRPr="008951A2" w:rsidRDefault="00AF0367" w:rsidP="00720435">
      <w:pPr>
        <w:pStyle w:val="Bulletindent1"/>
        <w:rPr>
          <w:rStyle w:val="Hyperlink"/>
        </w:rPr>
      </w:pPr>
      <w:hyperlink r:id="rId65" w:history="1">
        <w:r w:rsidRPr="008951A2">
          <w:rPr>
            <w:rStyle w:val="Hyperlink"/>
          </w:rPr>
          <w:t>NICE Clinical Knowledge Summary. Acute sinusitis.</w:t>
        </w:r>
      </w:hyperlink>
    </w:p>
    <w:p w14:paraId="0F8AEB45" w14:textId="1F14F1B2" w:rsidR="00AF0367" w:rsidRPr="008951A2" w:rsidRDefault="00AF0367" w:rsidP="00720435">
      <w:pPr>
        <w:pStyle w:val="Bulletindent1"/>
        <w:rPr>
          <w:rStyle w:val="Hyperlink"/>
        </w:rPr>
      </w:pPr>
      <w:hyperlink r:id="rId66" w:history="1">
        <w:r w:rsidRPr="008951A2">
          <w:rPr>
            <w:rStyle w:val="Hyperlink"/>
          </w:rPr>
          <w:t>NICE Guideline 79 [NG79]. Sinusitis (acute): antimicrobial prescribing</w:t>
        </w:r>
      </w:hyperlink>
    </w:p>
    <w:p w14:paraId="3F2763F7" w14:textId="70A2C373" w:rsidR="006D47B2" w:rsidRDefault="006D47B2" w:rsidP="520AE066">
      <w:pPr>
        <w:pStyle w:val="Bulletindent1"/>
        <w:rPr>
          <w:rStyle w:val="Hyperlink"/>
        </w:rPr>
      </w:pPr>
      <w:hyperlink r:id="rId67">
        <w:r w:rsidRPr="520AE066">
          <w:rPr>
            <w:rStyle w:val="Hyperlink"/>
          </w:rPr>
          <w:t>Society for Endocrinology. Exogenous steroids treatment in adults. Adrenal insufficiency and adrenal crisis-who is at risk and how should they be managed safely.</w:t>
        </w:r>
      </w:hyperlink>
    </w:p>
    <w:p w14:paraId="619FEFD0" w14:textId="15E44784" w:rsidR="0F874E47" w:rsidRDefault="0F874E47" w:rsidP="520AE066">
      <w:pPr>
        <w:pStyle w:val="Bulletindent1"/>
        <w:rPr>
          <w:rFonts w:eastAsia="Arial" w:cs="Arial"/>
          <w:color w:val="0000FF"/>
          <w:szCs w:val="22"/>
        </w:rPr>
      </w:pPr>
      <w:hyperlink r:id="rId68">
        <w:r w:rsidRPr="520AE066">
          <w:rPr>
            <w:rStyle w:val="Hyperlink"/>
            <w:rFonts w:eastAsia="Arial" w:cs="Arial"/>
            <w:szCs w:val="22"/>
          </w:rPr>
          <w:t>Fokkens W.J., Lund V.J. , Hopkins C., Hellings P.W., Kern R., Reitsma S., et al. European Position Paper on Rhinosinusitis and Nasal Polyps 2020 Rhinology. 2020 Suppl. 29: 1-464.</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DA2A23">
        <w:rPr>
          <w:highlight w:val="yellow"/>
        </w:rPr>
        <w:t>[[</w:t>
      </w:r>
      <w:r w:rsidR="00510425" w:rsidRPr="00DA2A23">
        <w:rPr>
          <w:highlight w:val="yellow"/>
        </w:rPr>
        <w:t>(appendices may be added as agreed locally including relevant patient questionnaires, links to protocols and any patient information)</w:t>
      </w:r>
      <w:r w:rsidRPr="00DA2A23">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DA2A23">
        <w:rPr>
          <w:highlight w:val="yellow"/>
        </w:rPr>
        <w:t>[[</w:t>
      </w:r>
      <w:r w:rsidR="00510425" w:rsidRPr="00DA2A23">
        <w:rPr>
          <w:highlight w:val="yellow"/>
        </w:rPr>
        <w:t>(example – local versions/electronic systems may be used)</w:t>
      </w:r>
      <w:r w:rsidRPr="00DA2A23">
        <w:rPr>
          <w:highlight w:val="yellow"/>
        </w:rPr>
        <w:t>]]</w:t>
      </w:r>
    </w:p>
    <w:p w14:paraId="49C6FE57" w14:textId="092D2204"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2621E1B6" w:rsidR="00A45A11" w:rsidRPr="00DF77C7"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7780460B"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DA2A23">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DA2A23">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lastRenderedPageBreak/>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DA2A23">
        <w:rPr>
          <w:highlight w:val="cyan"/>
        </w:rPr>
        <w:t>[</w:t>
      </w:r>
      <w:r w:rsidR="00510425" w:rsidRPr="00DA2A23">
        <w:rPr>
          <w:highlight w:val="cyan"/>
        </w:rPr>
        <w:t>Add details on how this information is to be retained according to organisation PGD policy.</w:t>
      </w:r>
      <w:r w:rsidRPr="00DA2A23">
        <w:rPr>
          <w:highlight w:val="cyan"/>
        </w:rPr>
        <w:t>]</w:t>
      </w:r>
    </w:p>
    <w:p w14:paraId="495DAEDB" w14:textId="77777777" w:rsidR="00E11FE0" w:rsidRDefault="00E11FE0" w:rsidP="00ED232C">
      <w:pPr>
        <w:pStyle w:val="PGDNormal"/>
      </w:pPr>
    </w:p>
    <w:sectPr w:rsidR="00E11FE0" w:rsidSect="00537E57">
      <w:headerReference w:type="even" r:id="rId69"/>
      <w:headerReference w:type="default" r:id="rId70"/>
      <w:footerReference w:type="default" r:id="rId71"/>
      <w:headerReference w:type="first" r:id="rId72"/>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F6BACF" w14:textId="77777777" w:rsidR="00DC7D17" w:rsidRPr="00DF77C7" w:rsidRDefault="00DC7D17">
      <w:r w:rsidRPr="00DF77C7">
        <w:separator/>
      </w:r>
    </w:p>
  </w:endnote>
  <w:endnote w:type="continuationSeparator" w:id="0">
    <w:p w14:paraId="7C340870" w14:textId="77777777" w:rsidR="00DC7D17" w:rsidRPr="00DF77C7" w:rsidRDefault="00DC7D17">
      <w:r w:rsidRPr="00DF77C7">
        <w:continuationSeparator/>
      </w:r>
    </w:p>
  </w:endnote>
  <w:endnote w:type="continuationNotice" w:id="1">
    <w:p w14:paraId="478CCB56" w14:textId="77777777" w:rsidR="00DC7D17" w:rsidRDefault="00DC7D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A710CF" w:rsidRDefault="005E6491" w:rsidP="00A710CF">
    <w:pPr>
      <w:pStyle w:val="Footer"/>
      <w:spacing w:after="0"/>
      <w:rPr>
        <w:sz w:val="20"/>
        <w:szCs w:val="20"/>
        <w:highlight w:val="cyan"/>
      </w:rPr>
    </w:pPr>
    <w:r w:rsidRPr="00A710CF">
      <w:rPr>
        <w:sz w:val="20"/>
        <w:szCs w:val="20"/>
        <w:highlight w:val="cyan"/>
      </w:rPr>
      <w:t>[</w:t>
    </w:r>
    <w:r w:rsidR="007F0048" w:rsidRPr="00A710CF">
      <w:rPr>
        <w:sz w:val="20"/>
        <w:szCs w:val="20"/>
        <w:highlight w:val="cyan"/>
      </w:rPr>
      <w:t>Reference Number:</w:t>
    </w:r>
  </w:p>
  <w:p w14:paraId="37AB56FF" w14:textId="77777777" w:rsidR="007F0048" w:rsidRPr="00A710CF" w:rsidRDefault="007F0048" w:rsidP="00A710CF">
    <w:pPr>
      <w:pStyle w:val="PGDNormal"/>
      <w:spacing w:after="0"/>
      <w:rPr>
        <w:sz w:val="20"/>
        <w:highlight w:val="cyan"/>
      </w:rPr>
    </w:pPr>
    <w:r w:rsidRPr="00A710CF">
      <w:rPr>
        <w:sz w:val="20"/>
        <w:highlight w:val="cyan"/>
      </w:rPr>
      <w:t>Valid from:</w:t>
    </w:r>
  </w:p>
  <w:p w14:paraId="433533CD" w14:textId="77777777" w:rsidR="007F0048" w:rsidRPr="00A710CF" w:rsidRDefault="007F0048" w:rsidP="00A710CF">
    <w:pPr>
      <w:pStyle w:val="Footer"/>
      <w:spacing w:after="0"/>
      <w:rPr>
        <w:sz w:val="20"/>
        <w:szCs w:val="20"/>
        <w:highlight w:val="cyan"/>
      </w:rPr>
    </w:pPr>
    <w:r w:rsidRPr="00A710CF">
      <w:rPr>
        <w:sz w:val="20"/>
        <w:szCs w:val="20"/>
        <w:highlight w:val="cyan"/>
      </w:rPr>
      <w:t>Review date:</w:t>
    </w:r>
  </w:p>
  <w:p w14:paraId="6B111E08" w14:textId="239AE8CD" w:rsidR="007F0048" w:rsidRPr="00DF77C7" w:rsidRDefault="007F0048" w:rsidP="00A710CF">
    <w:pPr>
      <w:pStyle w:val="Footer"/>
      <w:spacing w:after="0"/>
    </w:pPr>
    <w:r w:rsidRPr="00A710CF">
      <w:rPr>
        <w:sz w:val="20"/>
        <w:szCs w:val="20"/>
        <w:highlight w:val="cyan"/>
      </w:rPr>
      <w:t>Expiry date:</w:t>
    </w:r>
    <w:r w:rsidR="005E6491" w:rsidRPr="00A710CF">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0E7424" w14:textId="77777777" w:rsidR="00DC7D17" w:rsidRPr="00DF77C7" w:rsidRDefault="00DC7D17">
      <w:r w:rsidRPr="00DF77C7">
        <w:separator/>
      </w:r>
    </w:p>
  </w:footnote>
  <w:footnote w:type="continuationSeparator" w:id="0">
    <w:p w14:paraId="596B450E" w14:textId="77777777" w:rsidR="00DC7D17" w:rsidRPr="00DF77C7" w:rsidRDefault="00DC7D17">
      <w:r w:rsidRPr="00DF77C7">
        <w:continuationSeparator/>
      </w:r>
    </w:p>
  </w:footnote>
  <w:footnote w:type="continuationNotice" w:id="1">
    <w:p w14:paraId="0B49BA8A" w14:textId="77777777" w:rsidR="00DC7D17" w:rsidRDefault="00DC7D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DC7D17">
    <w:pPr>
      <w:pStyle w:val="Header"/>
    </w:pPr>
    <w:r>
      <w:rPr>
        <w:noProof/>
      </w:rPr>
      <w:pict w14:anchorId="100B34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DC7D17" w:rsidP="00E27D26">
    <w:pPr>
      <w:pStyle w:val="Header"/>
      <w:rPr>
        <w:sz w:val="16"/>
        <w:szCs w:val="16"/>
      </w:rPr>
    </w:pPr>
    <w:r>
      <w:rPr>
        <w:noProof/>
        <w:sz w:val="22"/>
        <w:szCs w:val="22"/>
      </w:rPr>
      <w:pict w14:anchorId="461094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A710CF">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A710CF">
      <w:rPr>
        <w:sz w:val="16"/>
        <w:szCs w:val="16"/>
        <w:highlight w:val="cyan"/>
      </w:rPr>
      <w:t>]</w:t>
    </w:r>
    <w:r w:rsidR="00B11B08" w:rsidRPr="00B11B08">
      <w:rPr>
        <w:sz w:val="16"/>
        <w:szCs w:val="16"/>
      </w:rPr>
      <w:t xml:space="preserve"> should be replaced with the user organisation’s own text. Text </w:t>
    </w:r>
    <w:r w:rsidR="005E6491" w:rsidRPr="00A710CF">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w:t>
    </w:r>
    <w:r w:rsidR="005E6491" w:rsidRPr="00A710CF">
      <w:rPr>
        <w:sz w:val="16"/>
        <w:szCs w:val="16"/>
        <w:highlight w:val="yellow"/>
      </w:rPr>
      <w:t>s]]</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DC7D17">
    <w:pPr>
      <w:pStyle w:val="Header"/>
    </w:pPr>
    <w:r>
      <w:rPr>
        <w:noProof/>
      </w:rPr>
      <w:pict w14:anchorId="4780B4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D7A75D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B6061D"/>
    <w:multiLevelType w:val="hybridMultilevel"/>
    <w:tmpl w:val="70304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964D70"/>
    <w:multiLevelType w:val="hybridMultilevel"/>
    <w:tmpl w:val="F5986C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14B5FCF"/>
    <w:multiLevelType w:val="hybridMultilevel"/>
    <w:tmpl w:val="E8F491DA"/>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984751"/>
    <w:multiLevelType w:val="hybridMultilevel"/>
    <w:tmpl w:val="A10498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0" w15:restartNumberingAfterBreak="0">
    <w:nsid w:val="2DEE458C"/>
    <w:multiLevelType w:val="hybridMultilevel"/>
    <w:tmpl w:val="37144C6A"/>
    <w:lvl w:ilvl="0" w:tplc="08090001">
      <w:start w:val="1"/>
      <w:numFmt w:val="bullet"/>
      <w:lvlText w:val=""/>
      <w:lvlJc w:val="left"/>
      <w:pPr>
        <w:ind w:left="398" w:hanging="360"/>
      </w:pPr>
      <w:rPr>
        <w:rFonts w:ascii="Symbol" w:hAnsi="Symbol" w:hint="default"/>
      </w:rPr>
    </w:lvl>
    <w:lvl w:ilvl="1" w:tplc="FFFFFFFF">
      <w:start w:val="1"/>
      <w:numFmt w:val="bullet"/>
      <w:lvlText w:val="o"/>
      <w:lvlJc w:val="left"/>
      <w:pPr>
        <w:ind w:left="1118" w:hanging="360"/>
      </w:pPr>
      <w:rPr>
        <w:rFonts w:ascii="Courier New" w:hAnsi="Courier New" w:cs="Courier New" w:hint="default"/>
      </w:rPr>
    </w:lvl>
    <w:lvl w:ilvl="2" w:tplc="FFFFFFFF">
      <w:start w:val="1"/>
      <w:numFmt w:val="bullet"/>
      <w:lvlText w:val=""/>
      <w:lvlJc w:val="left"/>
      <w:pPr>
        <w:ind w:left="1838" w:hanging="360"/>
      </w:pPr>
      <w:rPr>
        <w:rFonts w:ascii="Wingdings" w:hAnsi="Wingdings" w:hint="default"/>
      </w:rPr>
    </w:lvl>
    <w:lvl w:ilvl="3" w:tplc="FFFFFFFF" w:tentative="1">
      <w:start w:val="1"/>
      <w:numFmt w:val="bullet"/>
      <w:lvlText w:val=""/>
      <w:lvlJc w:val="left"/>
      <w:pPr>
        <w:ind w:left="2558" w:hanging="360"/>
      </w:pPr>
      <w:rPr>
        <w:rFonts w:ascii="Symbol" w:hAnsi="Symbol" w:hint="default"/>
      </w:rPr>
    </w:lvl>
    <w:lvl w:ilvl="4" w:tplc="FFFFFFFF" w:tentative="1">
      <w:start w:val="1"/>
      <w:numFmt w:val="bullet"/>
      <w:lvlText w:val="o"/>
      <w:lvlJc w:val="left"/>
      <w:pPr>
        <w:ind w:left="3278" w:hanging="360"/>
      </w:pPr>
      <w:rPr>
        <w:rFonts w:ascii="Courier New" w:hAnsi="Courier New" w:cs="Courier New" w:hint="default"/>
      </w:rPr>
    </w:lvl>
    <w:lvl w:ilvl="5" w:tplc="FFFFFFFF" w:tentative="1">
      <w:start w:val="1"/>
      <w:numFmt w:val="bullet"/>
      <w:lvlText w:val=""/>
      <w:lvlJc w:val="left"/>
      <w:pPr>
        <w:ind w:left="3998" w:hanging="360"/>
      </w:pPr>
      <w:rPr>
        <w:rFonts w:ascii="Wingdings" w:hAnsi="Wingdings" w:hint="default"/>
      </w:rPr>
    </w:lvl>
    <w:lvl w:ilvl="6" w:tplc="FFFFFFFF" w:tentative="1">
      <w:start w:val="1"/>
      <w:numFmt w:val="bullet"/>
      <w:lvlText w:val=""/>
      <w:lvlJc w:val="left"/>
      <w:pPr>
        <w:ind w:left="4718" w:hanging="360"/>
      </w:pPr>
      <w:rPr>
        <w:rFonts w:ascii="Symbol" w:hAnsi="Symbol" w:hint="default"/>
      </w:rPr>
    </w:lvl>
    <w:lvl w:ilvl="7" w:tplc="FFFFFFFF" w:tentative="1">
      <w:start w:val="1"/>
      <w:numFmt w:val="bullet"/>
      <w:lvlText w:val="o"/>
      <w:lvlJc w:val="left"/>
      <w:pPr>
        <w:ind w:left="5438" w:hanging="360"/>
      </w:pPr>
      <w:rPr>
        <w:rFonts w:ascii="Courier New" w:hAnsi="Courier New" w:cs="Courier New" w:hint="default"/>
      </w:rPr>
    </w:lvl>
    <w:lvl w:ilvl="8" w:tplc="FFFFFFFF" w:tentative="1">
      <w:start w:val="1"/>
      <w:numFmt w:val="bullet"/>
      <w:lvlText w:val=""/>
      <w:lvlJc w:val="left"/>
      <w:pPr>
        <w:ind w:left="6158" w:hanging="360"/>
      </w:pPr>
      <w:rPr>
        <w:rFonts w:ascii="Wingdings" w:hAnsi="Wingdings" w:hint="default"/>
      </w:rPr>
    </w:lvl>
  </w:abstractNum>
  <w:abstractNum w:abstractNumId="11"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B96E3D"/>
    <w:multiLevelType w:val="hybridMultilevel"/>
    <w:tmpl w:val="2110E5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087A07"/>
    <w:multiLevelType w:val="hybridMultilevel"/>
    <w:tmpl w:val="65920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E87D95"/>
    <w:multiLevelType w:val="multilevel"/>
    <w:tmpl w:val="EC1C9A3E"/>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9" w15:restartNumberingAfterBreak="0">
    <w:nsid w:val="4EF43917"/>
    <w:multiLevelType w:val="hybridMultilevel"/>
    <w:tmpl w:val="C66A4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037090"/>
    <w:multiLevelType w:val="hybridMultilevel"/>
    <w:tmpl w:val="13A4E9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5196FAF"/>
    <w:multiLevelType w:val="hybridMultilevel"/>
    <w:tmpl w:val="9350F1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0774CB"/>
    <w:multiLevelType w:val="hybridMultilevel"/>
    <w:tmpl w:val="AFCCC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65AF3140"/>
    <w:multiLevelType w:val="hybridMultilevel"/>
    <w:tmpl w:val="2E107A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FF295B"/>
    <w:multiLevelType w:val="multilevel"/>
    <w:tmpl w:val="7EC6F1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30" w15:restartNumberingAfterBreak="0">
    <w:nsid w:val="730D3B16"/>
    <w:multiLevelType w:val="hybridMultilevel"/>
    <w:tmpl w:val="7DA83D18"/>
    <w:lvl w:ilvl="0" w:tplc="08090001">
      <w:start w:val="1"/>
      <w:numFmt w:val="bullet"/>
      <w:lvlText w:val=""/>
      <w:lvlJc w:val="left"/>
      <w:pPr>
        <w:ind w:left="720" w:hanging="360"/>
      </w:pPr>
      <w:rPr>
        <w:rFonts w:ascii="Symbol" w:hAnsi="Symbol" w:hint="default"/>
      </w:rPr>
    </w:lvl>
    <w:lvl w:ilvl="1" w:tplc="CB04E714">
      <w:start w:val="1"/>
      <w:numFmt w:val="bullet"/>
      <w:lvlText w:val="o"/>
      <w:lvlJc w:val="left"/>
      <w:pPr>
        <w:ind w:left="1440" w:hanging="360"/>
      </w:pPr>
      <w:rPr>
        <w:rFonts w:ascii="Courier New" w:hAnsi="Courier New" w:hint="default"/>
      </w:rPr>
    </w:lvl>
    <w:lvl w:ilvl="2" w:tplc="796ED594">
      <w:start w:val="1"/>
      <w:numFmt w:val="bullet"/>
      <w:lvlText w:val=""/>
      <w:lvlJc w:val="left"/>
      <w:pPr>
        <w:ind w:left="2160" w:hanging="360"/>
      </w:pPr>
      <w:rPr>
        <w:rFonts w:ascii="Wingdings" w:hAnsi="Wingdings" w:hint="default"/>
      </w:rPr>
    </w:lvl>
    <w:lvl w:ilvl="3" w:tplc="18DCF150">
      <w:start w:val="1"/>
      <w:numFmt w:val="bullet"/>
      <w:lvlText w:val=""/>
      <w:lvlJc w:val="left"/>
      <w:pPr>
        <w:ind w:left="2880" w:hanging="360"/>
      </w:pPr>
      <w:rPr>
        <w:rFonts w:ascii="Symbol" w:hAnsi="Symbol" w:hint="default"/>
      </w:rPr>
    </w:lvl>
    <w:lvl w:ilvl="4" w:tplc="4AE003F0">
      <w:start w:val="1"/>
      <w:numFmt w:val="bullet"/>
      <w:lvlText w:val="o"/>
      <w:lvlJc w:val="left"/>
      <w:pPr>
        <w:ind w:left="3600" w:hanging="360"/>
      </w:pPr>
      <w:rPr>
        <w:rFonts w:ascii="Courier New" w:hAnsi="Courier New" w:hint="default"/>
      </w:rPr>
    </w:lvl>
    <w:lvl w:ilvl="5" w:tplc="89CAA058">
      <w:start w:val="1"/>
      <w:numFmt w:val="bullet"/>
      <w:lvlText w:val=""/>
      <w:lvlJc w:val="left"/>
      <w:pPr>
        <w:ind w:left="4320" w:hanging="360"/>
      </w:pPr>
      <w:rPr>
        <w:rFonts w:ascii="Wingdings" w:hAnsi="Wingdings" w:hint="default"/>
      </w:rPr>
    </w:lvl>
    <w:lvl w:ilvl="6" w:tplc="DC88D3AE">
      <w:start w:val="1"/>
      <w:numFmt w:val="bullet"/>
      <w:lvlText w:val=""/>
      <w:lvlJc w:val="left"/>
      <w:pPr>
        <w:ind w:left="5040" w:hanging="360"/>
      </w:pPr>
      <w:rPr>
        <w:rFonts w:ascii="Symbol" w:hAnsi="Symbol" w:hint="default"/>
      </w:rPr>
    </w:lvl>
    <w:lvl w:ilvl="7" w:tplc="743206D8">
      <w:start w:val="1"/>
      <w:numFmt w:val="bullet"/>
      <w:lvlText w:val="o"/>
      <w:lvlJc w:val="left"/>
      <w:pPr>
        <w:ind w:left="5760" w:hanging="360"/>
      </w:pPr>
      <w:rPr>
        <w:rFonts w:ascii="Courier New" w:hAnsi="Courier New" w:hint="default"/>
      </w:rPr>
    </w:lvl>
    <w:lvl w:ilvl="8" w:tplc="D8AAA31E">
      <w:start w:val="1"/>
      <w:numFmt w:val="bullet"/>
      <w:lvlText w:val=""/>
      <w:lvlJc w:val="left"/>
      <w:pPr>
        <w:ind w:left="6480" w:hanging="360"/>
      </w:pPr>
      <w:rPr>
        <w:rFonts w:ascii="Wingdings" w:hAnsi="Wingdings" w:hint="default"/>
      </w:rPr>
    </w:lvl>
  </w:abstractNum>
  <w:abstractNum w:abstractNumId="31" w15:restartNumberingAfterBreak="0">
    <w:nsid w:val="770133B3"/>
    <w:multiLevelType w:val="hybridMultilevel"/>
    <w:tmpl w:val="EE281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3"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4" w15:restartNumberingAfterBreak="0">
    <w:nsid w:val="78BE70D9"/>
    <w:multiLevelType w:val="hybridMultilevel"/>
    <w:tmpl w:val="519670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9C14623"/>
    <w:multiLevelType w:val="hybridMultilevel"/>
    <w:tmpl w:val="EEDE7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8" w15:restartNumberingAfterBreak="0">
    <w:nsid w:val="7EC46A70"/>
    <w:multiLevelType w:val="hybridMultilevel"/>
    <w:tmpl w:val="265E44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474981472">
    <w:abstractNumId w:val="27"/>
  </w:num>
  <w:num w:numId="2" w16cid:durableId="884440912">
    <w:abstractNumId w:val="30"/>
  </w:num>
  <w:num w:numId="3" w16cid:durableId="1288662370">
    <w:abstractNumId w:val="24"/>
  </w:num>
  <w:num w:numId="4" w16cid:durableId="460340545">
    <w:abstractNumId w:val="12"/>
  </w:num>
  <w:num w:numId="5" w16cid:durableId="862549155">
    <w:abstractNumId w:val="32"/>
  </w:num>
  <w:num w:numId="6" w16cid:durableId="1902785077">
    <w:abstractNumId w:val="33"/>
  </w:num>
  <w:num w:numId="7" w16cid:durableId="1400252542">
    <w:abstractNumId w:val="18"/>
  </w:num>
  <w:num w:numId="8" w16cid:durableId="585113440">
    <w:abstractNumId w:val="11"/>
  </w:num>
  <w:num w:numId="9" w16cid:durableId="1512915418">
    <w:abstractNumId w:val="29"/>
  </w:num>
  <w:num w:numId="10" w16cid:durableId="759831936">
    <w:abstractNumId w:val="37"/>
  </w:num>
  <w:num w:numId="11" w16cid:durableId="1747412429">
    <w:abstractNumId w:val="3"/>
  </w:num>
  <w:num w:numId="12" w16cid:durableId="1297833641">
    <w:abstractNumId w:val="1"/>
  </w:num>
  <w:num w:numId="13" w16cid:durableId="1684160055">
    <w:abstractNumId w:val="36"/>
  </w:num>
  <w:num w:numId="14" w16cid:durableId="1610894224">
    <w:abstractNumId w:val="39"/>
  </w:num>
  <w:num w:numId="15" w16cid:durableId="1880973297">
    <w:abstractNumId w:val="17"/>
  </w:num>
  <w:num w:numId="16" w16cid:durableId="77676389">
    <w:abstractNumId w:val="5"/>
  </w:num>
  <w:num w:numId="17" w16cid:durableId="1496384920">
    <w:abstractNumId w:val="16"/>
  </w:num>
  <w:num w:numId="18" w16cid:durableId="441388192">
    <w:abstractNumId w:val="26"/>
    <w:lvlOverride w:ilvl="0">
      <w:startOverride w:val="1"/>
    </w:lvlOverride>
  </w:num>
  <w:num w:numId="19" w16cid:durableId="73867840">
    <w:abstractNumId w:val="7"/>
    <w:lvlOverride w:ilvl="0">
      <w:startOverride w:val="1"/>
    </w:lvlOverride>
  </w:num>
  <w:num w:numId="20" w16cid:durableId="604196735">
    <w:abstractNumId w:val="34"/>
  </w:num>
  <w:num w:numId="21" w16cid:durableId="373623662">
    <w:abstractNumId w:val="0"/>
  </w:num>
  <w:num w:numId="22" w16cid:durableId="219051108">
    <w:abstractNumId w:val="38"/>
  </w:num>
  <w:num w:numId="23" w16cid:durableId="58136785">
    <w:abstractNumId w:val="15"/>
  </w:num>
  <w:num w:numId="24" w16cid:durableId="349381989">
    <w:abstractNumId w:val="23"/>
  </w:num>
  <w:num w:numId="25" w16cid:durableId="1668512549">
    <w:abstractNumId w:val="4"/>
  </w:num>
  <w:num w:numId="26" w16cid:durableId="1466704068">
    <w:abstractNumId w:val="13"/>
  </w:num>
  <w:num w:numId="27" w16cid:durableId="1515025951">
    <w:abstractNumId w:val="35"/>
  </w:num>
  <w:num w:numId="28" w16cid:durableId="1985234507">
    <w:abstractNumId w:val="6"/>
  </w:num>
  <w:num w:numId="29" w16cid:durableId="1851486575">
    <w:abstractNumId w:val="8"/>
  </w:num>
  <w:num w:numId="30" w16cid:durableId="574559493">
    <w:abstractNumId w:val="10"/>
  </w:num>
  <w:num w:numId="31" w16cid:durableId="1487279491">
    <w:abstractNumId w:val="20"/>
  </w:num>
  <w:num w:numId="32" w16cid:durableId="1211065534">
    <w:abstractNumId w:val="28"/>
  </w:num>
  <w:num w:numId="33" w16cid:durableId="1170832544">
    <w:abstractNumId w:val="2"/>
  </w:num>
  <w:num w:numId="34" w16cid:durableId="1136143790">
    <w:abstractNumId w:val="22"/>
  </w:num>
  <w:num w:numId="35" w16cid:durableId="903611649">
    <w:abstractNumId w:val="16"/>
  </w:num>
  <w:num w:numId="36" w16cid:durableId="366176039">
    <w:abstractNumId w:val="16"/>
  </w:num>
  <w:num w:numId="37" w16cid:durableId="1642493762">
    <w:abstractNumId w:val="16"/>
  </w:num>
  <w:num w:numId="38" w16cid:durableId="1368407027">
    <w:abstractNumId w:val="16"/>
  </w:num>
  <w:num w:numId="39" w16cid:durableId="416630652">
    <w:abstractNumId w:val="19"/>
  </w:num>
  <w:num w:numId="40" w16cid:durableId="113066247">
    <w:abstractNumId w:val="16"/>
  </w:num>
  <w:num w:numId="41" w16cid:durableId="203980380">
    <w:abstractNumId w:val="25"/>
  </w:num>
  <w:num w:numId="42" w16cid:durableId="1903250743">
    <w:abstractNumId w:val="16"/>
  </w:num>
  <w:num w:numId="43" w16cid:durableId="1210335975">
    <w:abstractNumId w:val="31"/>
  </w:num>
  <w:num w:numId="44" w16cid:durableId="907494828">
    <w:abstractNumId w:val="14"/>
  </w:num>
  <w:num w:numId="45" w16cid:durableId="1939098777">
    <w:abstractNumId w:val="14"/>
  </w:num>
  <w:num w:numId="46" w16cid:durableId="2055081008">
    <w:abstractNumId w:val="16"/>
  </w:num>
  <w:num w:numId="47" w16cid:durableId="791755298">
    <w:abstractNumId w:val="16"/>
  </w:num>
  <w:num w:numId="48" w16cid:durableId="1495755433">
    <w:abstractNumId w:val="16"/>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7F41"/>
    <w:rsid w:val="00020F4D"/>
    <w:rsid w:val="00022601"/>
    <w:rsid w:val="0002298F"/>
    <w:rsid w:val="00024FDE"/>
    <w:rsid w:val="00026393"/>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81B91"/>
    <w:rsid w:val="000856ED"/>
    <w:rsid w:val="000912CD"/>
    <w:rsid w:val="00091E6A"/>
    <w:rsid w:val="00094814"/>
    <w:rsid w:val="00094B2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38FD"/>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1651"/>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6C86"/>
    <w:rsid w:val="001B7FDB"/>
    <w:rsid w:val="001C02E3"/>
    <w:rsid w:val="001C24ED"/>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1E"/>
    <w:rsid w:val="00202047"/>
    <w:rsid w:val="002026AE"/>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5085E"/>
    <w:rsid w:val="002529F3"/>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3580"/>
    <w:rsid w:val="002D4185"/>
    <w:rsid w:val="002E0743"/>
    <w:rsid w:val="002F134E"/>
    <w:rsid w:val="002F4DEC"/>
    <w:rsid w:val="002F5864"/>
    <w:rsid w:val="00301008"/>
    <w:rsid w:val="00302939"/>
    <w:rsid w:val="00306FBC"/>
    <w:rsid w:val="003111B2"/>
    <w:rsid w:val="00311DC1"/>
    <w:rsid w:val="003143F9"/>
    <w:rsid w:val="003147B9"/>
    <w:rsid w:val="00315465"/>
    <w:rsid w:val="003156DC"/>
    <w:rsid w:val="00316AC4"/>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7754"/>
    <w:rsid w:val="00390939"/>
    <w:rsid w:val="003919B5"/>
    <w:rsid w:val="0039272E"/>
    <w:rsid w:val="00395DA3"/>
    <w:rsid w:val="003969FE"/>
    <w:rsid w:val="003A0E76"/>
    <w:rsid w:val="003A2CBA"/>
    <w:rsid w:val="003A30B2"/>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75B1"/>
    <w:rsid w:val="004133DF"/>
    <w:rsid w:val="0041543B"/>
    <w:rsid w:val="00417611"/>
    <w:rsid w:val="00421452"/>
    <w:rsid w:val="00421D74"/>
    <w:rsid w:val="00424C2D"/>
    <w:rsid w:val="00426C26"/>
    <w:rsid w:val="00432289"/>
    <w:rsid w:val="00433897"/>
    <w:rsid w:val="004340EF"/>
    <w:rsid w:val="00434610"/>
    <w:rsid w:val="004376B4"/>
    <w:rsid w:val="00440E43"/>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70F8"/>
    <w:rsid w:val="00490B13"/>
    <w:rsid w:val="00490E24"/>
    <w:rsid w:val="00492064"/>
    <w:rsid w:val="004921B6"/>
    <w:rsid w:val="004A1230"/>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D7A88"/>
    <w:rsid w:val="004E03A1"/>
    <w:rsid w:val="004E044C"/>
    <w:rsid w:val="004E48B7"/>
    <w:rsid w:val="004E59D9"/>
    <w:rsid w:val="004F55B1"/>
    <w:rsid w:val="005001FC"/>
    <w:rsid w:val="00501566"/>
    <w:rsid w:val="00501FBD"/>
    <w:rsid w:val="00502626"/>
    <w:rsid w:val="00504FB7"/>
    <w:rsid w:val="00510425"/>
    <w:rsid w:val="00510803"/>
    <w:rsid w:val="00512BF5"/>
    <w:rsid w:val="00520D02"/>
    <w:rsid w:val="00523DF3"/>
    <w:rsid w:val="0052670D"/>
    <w:rsid w:val="0053278E"/>
    <w:rsid w:val="00533F89"/>
    <w:rsid w:val="005347B6"/>
    <w:rsid w:val="00537D8A"/>
    <w:rsid w:val="00537E57"/>
    <w:rsid w:val="005446AE"/>
    <w:rsid w:val="00544E14"/>
    <w:rsid w:val="00547D7B"/>
    <w:rsid w:val="00552DBA"/>
    <w:rsid w:val="00557D6E"/>
    <w:rsid w:val="00557DB1"/>
    <w:rsid w:val="00561CE9"/>
    <w:rsid w:val="0056237E"/>
    <w:rsid w:val="005662A5"/>
    <w:rsid w:val="0056643E"/>
    <w:rsid w:val="00566521"/>
    <w:rsid w:val="005666A9"/>
    <w:rsid w:val="00567220"/>
    <w:rsid w:val="00567847"/>
    <w:rsid w:val="00570E3D"/>
    <w:rsid w:val="00572A06"/>
    <w:rsid w:val="00576318"/>
    <w:rsid w:val="00577F26"/>
    <w:rsid w:val="005802B2"/>
    <w:rsid w:val="005803AE"/>
    <w:rsid w:val="005806DB"/>
    <w:rsid w:val="00580EBB"/>
    <w:rsid w:val="00582258"/>
    <w:rsid w:val="00583011"/>
    <w:rsid w:val="00583FC6"/>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65E1"/>
    <w:rsid w:val="005D7A63"/>
    <w:rsid w:val="005E1BAE"/>
    <w:rsid w:val="005E6491"/>
    <w:rsid w:val="005E6963"/>
    <w:rsid w:val="005E6E51"/>
    <w:rsid w:val="005F1323"/>
    <w:rsid w:val="005F1603"/>
    <w:rsid w:val="005F17C5"/>
    <w:rsid w:val="005F3623"/>
    <w:rsid w:val="005F4864"/>
    <w:rsid w:val="005F4940"/>
    <w:rsid w:val="005F6A7D"/>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46F7"/>
    <w:rsid w:val="00677DD2"/>
    <w:rsid w:val="00677FE6"/>
    <w:rsid w:val="0068233F"/>
    <w:rsid w:val="006829D5"/>
    <w:rsid w:val="006833EE"/>
    <w:rsid w:val="006843FA"/>
    <w:rsid w:val="00685DE2"/>
    <w:rsid w:val="006911EE"/>
    <w:rsid w:val="006A1225"/>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203F"/>
    <w:rsid w:val="006D3EFE"/>
    <w:rsid w:val="006D47B2"/>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07D0F"/>
    <w:rsid w:val="00711452"/>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3A57"/>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A7820"/>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13B3"/>
    <w:rsid w:val="00846603"/>
    <w:rsid w:val="008479C0"/>
    <w:rsid w:val="008543A8"/>
    <w:rsid w:val="008548CB"/>
    <w:rsid w:val="00854BAD"/>
    <w:rsid w:val="00856887"/>
    <w:rsid w:val="0085752D"/>
    <w:rsid w:val="008676A6"/>
    <w:rsid w:val="00872410"/>
    <w:rsid w:val="008748F2"/>
    <w:rsid w:val="00876232"/>
    <w:rsid w:val="008762B8"/>
    <w:rsid w:val="00876FE2"/>
    <w:rsid w:val="00877396"/>
    <w:rsid w:val="00883AD3"/>
    <w:rsid w:val="00883EDC"/>
    <w:rsid w:val="0088563D"/>
    <w:rsid w:val="00886211"/>
    <w:rsid w:val="00886FD6"/>
    <w:rsid w:val="008951A2"/>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5DF1"/>
    <w:rsid w:val="008E64FB"/>
    <w:rsid w:val="008F0931"/>
    <w:rsid w:val="008F09E1"/>
    <w:rsid w:val="008F21CF"/>
    <w:rsid w:val="008F2B54"/>
    <w:rsid w:val="008F30A1"/>
    <w:rsid w:val="008F3C51"/>
    <w:rsid w:val="008F6FF7"/>
    <w:rsid w:val="0090103B"/>
    <w:rsid w:val="00903548"/>
    <w:rsid w:val="00904151"/>
    <w:rsid w:val="009078A7"/>
    <w:rsid w:val="00907A4B"/>
    <w:rsid w:val="00910DB7"/>
    <w:rsid w:val="00910EBA"/>
    <w:rsid w:val="00911B80"/>
    <w:rsid w:val="009129AE"/>
    <w:rsid w:val="00913748"/>
    <w:rsid w:val="009153B6"/>
    <w:rsid w:val="0091559C"/>
    <w:rsid w:val="00915F6F"/>
    <w:rsid w:val="009160F7"/>
    <w:rsid w:val="009172FD"/>
    <w:rsid w:val="00921A89"/>
    <w:rsid w:val="00922908"/>
    <w:rsid w:val="00922BBB"/>
    <w:rsid w:val="00924138"/>
    <w:rsid w:val="00924597"/>
    <w:rsid w:val="00926ACB"/>
    <w:rsid w:val="00931518"/>
    <w:rsid w:val="00937616"/>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422E"/>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069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D7FB0"/>
    <w:rsid w:val="009E1EEC"/>
    <w:rsid w:val="009E38CA"/>
    <w:rsid w:val="009E3B2B"/>
    <w:rsid w:val="009E3F3B"/>
    <w:rsid w:val="009E4A1E"/>
    <w:rsid w:val="009F0A26"/>
    <w:rsid w:val="009F1A8D"/>
    <w:rsid w:val="009F38E6"/>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1B14"/>
    <w:rsid w:val="00A61BF4"/>
    <w:rsid w:val="00A62E44"/>
    <w:rsid w:val="00A64257"/>
    <w:rsid w:val="00A64DF1"/>
    <w:rsid w:val="00A651C2"/>
    <w:rsid w:val="00A710CF"/>
    <w:rsid w:val="00A729F6"/>
    <w:rsid w:val="00A749D3"/>
    <w:rsid w:val="00A752FD"/>
    <w:rsid w:val="00A77574"/>
    <w:rsid w:val="00A80532"/>
    <w:rsid w:val="00A813B9"/>
    <w:rsid w:val="00A860E8"/>
    <w:rsid w:val="00A90E0E"/>
    <w:rsid w:val="00A9433C"/>
    <w:rsid w:val="00A97971"/>
    <w:rsid w:val="00AA0666"/>
    <w:rsid w:val="00AA150C"/>
    <w:rsid w:val="00AA16A5"/>
    <w:rsid w:val="00AA18EC"/>
    <w:rsid w:val="00AA200A"/>
    <w:rsid w:val="00AA2DC6"/>
    <w:rsid w:val="00AA4332"/>
    <w:rsid w:val="00AA5A30"/>
    <w:rsid w:val="00AB0146"/>
    <w:rsid w:val="00AB1EA8"/>
    <w:rsid w:val="00AB2F4B"/>
    <w:rsid w:val="00AB40E4"/>
    <w:rsid w:val="00AB5D04"/>
    <w:rsid w:val="00AC0BE9"/>
    <w:rsid w:val="00AC54FE"/>
    <w:rsid w:val="00AC58F7"/>
    <w:rsid w:val="00AD27B9"/>
    <w:rsid w:val="00AD3FE4"/>
    <w:rsid w:val="00AD4BEE"/>
    <w:rsid w:val="00AD65E6"/>
    <w:rsid w:val="00AD66DD"/>
    <w:rsid w:val="00AD67D4"/>
    <w:rsid w:val="00AD71B3"/>
    <w:rsid w:val="00AD71F7"/>
    <w:rsid w:val="00AD79E7"/>
    <w:rsid w:val="00AD7BED"/>
    <w:rsid w:val="00AE01E1"/>
    <w:rsid w:val="00AE2A4E"/>
    <w:rsid w:val="00AE2E6A"/>
    <w:rsid w:val="00AE3863"/>
    <w:rsid w:val="00AE4F4B"/>
    <w:rsid w:val="00AE59D8"/>
    <w:rsid w:val="00AE5EB2"/>
    <w:rsid w:val="00AE6867"/>
    <w:rsid w:val="00AE7448"/>
    <w:rsid w:val="00AF0367"/>
    <w:rsid w:val="00AF5DF1"/>
    <w:rsid w:val="00AF6E61"/>
    <w:rsid w:val="00AF791F"/>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5C68"/>
    <w:rsid w:val="00B46B20"/>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0D51"/>
    <w:rsid w:val="00B912CD"/>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283F"/>
    <w:rsid w:val="00C34902"/>
    <w:rsid w:val="00C373F2"/>
    <w:rsid w:val="00C37CA7"/>
    <w:rsid w:val="00C37FC1"/>
    <w:rsid w:val="00C403CE"/>
    <w:rsid w:val="00C434B8"/>
    <w:rsid w:val="00C44CE3"/>
    <w:rsid w:val="00C46A10"/>
    <w:rsid w:val="00C5216A"/>
    <w:rsid w:val="00C52205"/>
    <w:rsid w:val="00C57594"/>
    <w:rsid w:val="00C64E9F"/>
    <w:rsid w:val="00C65187"/>
    <w:rsid w:val="00C6768D"/>
    <w:rsid w:val="00C70B21"/>
    <w:rsid w:val="00C73DAF"/>
    <w:rsid w:val="00C76555"/>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587"/>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FD7"/>
    <w:rsid w:val="00D0044C"/>
    <w:rsid w:val="00D01CA9"/>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682"/>
    <w:rsid w:val="00D77616"/>
    <w:rsid w:val="00D843E4"/>
    <w:rsid w:val="00D87AC1"/>
    <w:rsid w:val="00D975BB"/>
    <w:rsid w:val="00DA12F7"/>
    <w:rsid w:val="00DA2A23"/>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C7D17"/>
    <w:rsid w:val="00DD046E"/>
    <w:rsid w:val="00DD0DCA"/>
    <w:rsid w:val="00DD1D18"/>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7F429"/>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B4173"/>
    <w:rsid w:val="00EC5BB8"/>
    <w:rsid w:val="00EC6FFD"/>
    <w:rsid w:val="00ED232C"/>
    <w:rsid w:val="00ED4BF7"/>
    <w:rsid w:val="00EE2FE2"/>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5BA"/>
    <w:rsid w:val="00F278B8"/>
    <w:rsid w:val="00F32D01"/>
    <w:rsid w:val="00F34643"/>
    <w:rsid w:val="00F3495A"/>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41F2"/>
    <w:rsid w:val="00F85CC0"/>
    <w:rsid w:val="00F930DE"/>
    <w:rsid w:val="00F978F4"/>
    <w:rsid w:val="00FA08E6"/>
    <w:rsid w:val="00FA16C2"/>
    <w:rsid w:val="00FA306E"/>
    <w:rsid w:val="00FA32E4"/>
    <w:rsid w:val="00FA5956"/>
    <w:rsid w:val="00FA5C07"/>
    <w:rsid w:val="00FA6AA0"/>
    <w:rsid w:val="00FB3F72"/>
    <w:rsid w:val="00FB59B8"/>
    <w:rsid w:val="00FC0A36"/>
    <w:rsid w:val="00FC2ECB"/>
    <w:rsid w:val="00FC30A2"/>
    <w:rsid w:val="00FC4AA5"/>
    <w:rsid w:val="00FD3A8D"/>
    <w:rsid w:val="00FD6A5F"/>
    <w:rsid w:val="00FD794D"/>
    <w:rsid w:val="00FE07B4"/>
    <w:rsid w:val="00FE6E1E"/>
    <w:rsid w:val="00FE7EA2"/>
    <w:rsid w:val="00FF0313"/>
    <w:rsid w:val="00FF0842"/>
    <w:rsid w:val="00FF187E"/>
    <w:rsid w:val="03B5942B"/>
    <w:rsid w:val="03F7F52A"/>
    <w:rsid w:val="06CB3717"/>
    <w:rsid w:val="074092AB"/>
    <w:rsid w:val="098B6312"/>
    <w:rsid w:val="0CAAEB8E"/>
    <w:rsid w:val="0E66E980"/>
    <w:rsid w:val="0F874E47"/>
    <w:rsid w:val="0FE13E74"/>
    <w:rsid w:val="107A56E2"/>
    <w:rsid w:val="118C1255"/>
    <w:rsid w:val="14ACD7C1"/>
    <w:rsid w:val="159B0B76"/>
    <w:rsid w:val="18DB118B"/>
    <w:rsid w:val="1BFDED01"/>
    <w:rsid w:val="1F7F3C41"/>
    <w:rsid w:val="1FD3AEB3"/>
    <w:rsid w:val="201521A4"/>
    <w:rsid w:val="213EFF7C"/>
    <w:rsid w:val="281C2B5C"/>
    <w:rsid w:val="28911A3D"/>
    <w:rsid w:val="29B05610"/>
    <w:rsid w:val="2BCD1CBC"/>
    <w:rsid w:val="2CB2B880"/>
    <w:rsid w:val="2DD0502E"/>
    <w:rsid w:val="3B586853"/>
    <w:rsid w:val="40A50211"/>
    <w:rsid w:val="40CBD91C"/>
    <w:rsid w:val="424DE037"/>
    <w:rsid w:val="4959172F"/>
    <w:rsid w:val="4BE0D54C"/>
    <w:rsid w:val="4C91BBE7"/>
    <w:rsid w:val="4D979C1D"/>
    <w:rsid w:val="4E35E4CB"/>
    <w:rsid w:val="520AE066"/>
    <w:rsid w:val="52C367CB"/>
    <w:rsid w:val="52D7ED70"/>
    <w:rsid w:val="53565324"/>
    <w:rsid w:val="53868606"/>
    <w:rsid w:val="539C419A"/>
    <w:rsid w:val="56F0F893"/>
    <w:rsid w:val="5AF838F2"/>
    <w:rsid w:val="5D0ED1C6"/>
    <w:rsid w:val="5FA14EB8"/>
    <w:rsid w:val="63F66CCC"/>
    <w:rsid w:val="64A8DA8F"/>
    <w:rsid w:val="671A137F"/>
    <w:rsid w:val="693B7384"/>
    <w:rsid w:val="69982312"/>
    <w:rsid w:val="6BFFE2E9"/>
    <w:rsid w:val="744E27AB"/>
    <w:rsid w:val="74DDF73E"/>
    <w:rsid w:val="7669C6B3"/>
    <w:rsid w:val="77D71088"/>
    <w:rsid w:val="77F0B3C3"/>
    <w:rsid w:val="7AA570DC"/>
    <w:rsid w:val="7ABE3D4E"/>
    <w:rsid w:val="7C74A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1FF67208-43CF-4092-BB1E-7737B4B8A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BF5"/>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512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BF5"/>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7"/>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3"/>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3"/>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11"/>
      </w:numPr>
      <w:tabs>
        <w:tab w:val="left" w:pos="567"/>
      </w:tabs>
    </w:pPr>
  </w:style>
  <w:style w:type="paragraph" w:customStyle="1" w:styleId="Bullets">
    <w:name w:val="Bullets"/>
    <w:basedOn w:val="Normal"/>
    <w:uiPriority w:val="5"/>
    <w:qFormat/>
    <w:rsid w:val="00967831"/>
    <w:pPr>
      <w:numPr>
        <w:numId w:val="18"/>
      </w:numPr>
      <w:spacing w:after="120" w:line="276" w:lineRule="auto"/>
    </w:pPr>
    <w:rPr>
      <w:rFonts w:ascii="Arial" w:hAnsi="Arial"/>
    </w:rPr>
  </w:style>
  <w:style w:type="paragraph" w:customStyle="1" w:styleId="Subbullets">
    <w:name w:val="Sub bullets"/>
    <w:basedOn w:val="Normal"/>
    <w:uiPriority w:val="6"/>
    <w:qFormat/>
    <w:rsid w:val="00967831"/>
    <w:pPr>
      <w:numPr>
        <w:numId w:val="19"/>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4"/>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5"/>
      </w:numPr>
      <w:spacing w:line="360" w:lineRule="auto"/>
    </w:pPr>
    <w:rPr>
      <w:rFonts w:ascii="Arial" w:eastAsia="Calibri" w:hAnsi="Arial"/>
    </w:rPr>
  </w:style>
  <w:style w:type="paragraph" w:customStyle="1" w:styleId="bulletindentosteo">
    <w:name w:val="bullet indent osteo"/>
    <w:basedOn w:val="Normal"/>
    <w:autoRedefine/>
    <w:rsid w:val="00967831"/>
    <w:pPr>
      <w:numPr>
        <w:numId w:val="6"/>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9"/>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7"/>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8"/>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10"/>
      </w:numPr>
    </w:pPr>
    <w:rPr>
      <w:b w:val="0"/>
    </w:rPr>
  </w:style>
  <w:style w:type="numbering" w:customStyle="1" w:styleId="NiceNumbering">
    <w:name w:val="Nice Numbering"/>
    <w:rsid w:val="00967831"/>
    <w:pPr>
      <w:numPr>
        <w:numId w:val="10"/>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2"/>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4"/>
      </w:numPr>
    </w:pPr>
  </w:style>
  <w:style w:type="numbering" w:customStyle="1" w:styleId="PGDbullet2">
    <w:name w:val="PGD bullet 2"/>
    <w:basedOn w:val="NoList"/>
    <w:rsid w:val="00967831"/>
    <w:pPr>
      <w:numPr>
        <w:numId w:val="15"/>
      </w:numPr>
    </w:pPr>
  </w:style>
  <w:style w:type="numbering" w:customStyle="1" w:styleId="PGDtablebullet1">
    <w:name w:val="PGD table bullet 1"/>
    <w:basedOn w:val="NoList"/>
    <w:rsid w:val="00967831"/>
    <w:pPr>
      <w:numPr>
        <w:numId w:val="16"/>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ks.nice.org.uk/topics/sinusitis/diagnosis/diagnosis-acute-sinusitis/" TargetMode="External"/><Relationship Id="rId21" Type="http://schemas.openxmlformats.org/officeDocument/2006/relationships/hyperlink" Target="https://sepsistrust.org/healthcare-professionals/sepsis-elearning/" TargetMode="External"/><Relationship Id="rId42" Type="http://schemas.openxmlformats.org/officeDocument/2006/relationships/hyperlink" Target="https://elearning.rcgp.org.uk/mod/book/view.php?id=12647&amp;chapterid=444" TargetMode="External"/><Relationship Id="rId47" Type="http://schemas.openxmlformats.org/officeDocument/2006/relationships/hyperlink" Target="https://www.medicines.org.uk/emc" TargetMode="External"/><Relationship Id="rId63" Type="http://schemas.openxmlformats.org/officeDocument/2006/relationships/hyperlink" Target="https://www.nice.org.uk/guidance/mpg2" TargetMode="External"/><Relationship Id="rId68" Type="http://schemas.openxmlformats.org/officeDocument/2006/relationships/hyperlink" Target="https://www.rhinologyjournal.com/Documents/Supplements/supplement_29.pdf" TargetMode="External"/><Relationship Id="rId2" Type="http://schemas.openxmlformats.org/officeDocument/2006/relationships/customXml" Target="../customXml/item2.xml"/><Relationship Id="rId16" Type="http://schemas.openxmlformats.org/officeDocument/2006/relationships/hyperlink" Target="https://elearning.rcgp.org.uk/course/view.php?id=553" TargetMode="External"/><Relationship Id="rId29" Type="http://schemas.openxmlformats.org/officeDocument/2006/relationships/hyperlink" Target="https://www.medicines.org.uk/emc" TargetMode="External"/><Relationship Id="rId11" Type="http://schemas.openxmlformats.org/officeDocument/2006/relationships/hyperlink" Target="https://www.nice.org.uk/guidance/mpg2/chapter/Recommendations" TargetMode="External"/><Relationship Id="rId24" Type="http://schemas.openxmlformats.org/officeDocument/2006/relationships/hyperlink" Target="https://www.nice.org.uk/guidance/NG79" TargetMode="External"/><Relationship Id="rId32" Type="http://schemas.openxmlformats.org/officeDocument/2006/relationships/hyperlink" Target="https://www.nhs.uk/conditions/sepsis/" TargetMode="External"/><Relationship Id="rId37" Type="http://schemas.openxmlformats.org/officeDocument/2006/relationships/hyperlink" Target="https://cks.nice.org.uk/topics/nsaids-prescribing-issues/" TargetMode="External"/><Relationship Id="rId40" Type="http://schemas.openxmlformats.org/officeDocument/2006/relationships/hyperlink" Target="https://www.nhs.uk/conditions/meningitis/symptoms/" TargetMode="External"/><Relationship Id="rId45" Type="http://schemas.openxmlformats.org/officeDocument/2006/relationships/hyperlink" Target="https://drug-interactions.medicine.iu.edu/main-table" TargetMode="External"/><Relationship Id="rId53" Type="http://schemas.openxmlformats.org/officeDocument/2006/relationships/hyperlink" Target="https://elearning.rcgp.org.uk/mod/book/view.php?id=12647&amp;chapterid=444" TargetMode="External"/><Relationship Id="rId58" Type="http://schemas.openxmlformats.org/officeDocument/2006/relationships/hyperlink" Target="https://transform.england.nhs.uk/information-governance/guidance/records-management-code/" TargetMode="External"/><Relationship Id="rId66" Type="http://schemas.openxmlformats.org/officeDocument/2006/relationships/hyperlink" Target="https://www.nice.org.uk/guidance/ng79"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bnfc.nice.org.uk/" TargetMode="External"/><Relationship Id="rId19" Type="http://schemas.openxmlformats.org/officeDocument/2006/relationships/hyperlink" Target="https://www.cppe.ac.uk/gateway/sepsis" TargetMode="External"/><Relationship Id="rId14" Type="http://schemas.openxmlformats.org/officeDocument/2006/relationships/hyperlink" Target="https://www.nice.org.uk/guidance/mpg2/chapter/Recommendations" TargetMode="External"/><Relationship Id="rId22" Type="http://schemas.openxmlformats.org/officeDocument/2006/relationships/hyperlink" Target="https://www.e-lfh.org.uk/programmes/patient-group-directions/" TargetMode="External"/><Relationship Id="rId27" Type="http://schemas.openxmlformats.org/officeDocument/2006/relationships/hyperlink" Target="https://www.gov.uk/government/publications/shingles-herpes-zoster-the-green-book-chapter-28a" TargetMode="External"/><Relationship Id="rId30" Type="http://schemas.openxmlformats.org/officeDocument/2006/relationships/hyperlink" Target="https://www.medicines.org.uk/emc" TargetMode="External"/><Relationship Id="rId35" Type="http://schemas.openxmlformats.org/officeDocument/2006/relationships/hyperlink" Target="https://www.nhs.uk/conditions/sinusitis-sinus-infection/" TargetMode="External"/><Relationship Id="rId43" Type="http://schemas.openxmlformats.org/officeDocument/2006/relationships/hyperlink" Target="https://www.nice.org.uk/guidance/ng79/resources/sinusitis-acute-antimicrobial-prescribing-pdf-1837642625989" TargetMode="External"/><Relationship Id="rId48" Type="http://schemas.openxmlformats.org/officeDocument/2006/relationships/hyperlink" Target="https://bnf.nice.org.uk/" TargetMode="External"/><Relationship Id="rId56" Type="http://schemas.openxmlformats.org/officeDocument/2006/relationships/hyperlink" Target="https://www.nhs.uk/conditions/meningitis/symptoms/" TargetMode="External"/><Relationship Id="rId64" Type="http://schemas.openxmlformats.org/officeDocument/2006/relationships/hyperlink" Target="https://elearning.rcgp.org.uk/mod/book/view.php?id=12647&amp;chapterid=444" TargetMode="External"/><Relationship Id="rId69"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nhs.uk/conditions/anaphylaxis/" TargetMode="External"/><Relationship Id="rId72"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cppe.ac.uk/gateway/minor" TargetMode="External"/><Relationship Id="rId25" Type="http://schemas.openxmlformats.org/officeDocument/2006/relationships/hyperlink" Target="https://www.nice.org.uk/guidance/NG79" TargetMode="External"/><Relationship Id="rId33" Type="http://schemas.openxmlformats.org/officeDocument/2006/relationships/hyperlink" Target="https://www.gov.uk/drug-safety-update/corticosteroids-rare-risk-of-central-serous-chorioretinopathy-with-local-as-well-as-systemic-administration" TargetMode="External"/><Relationship Id="rId38" Type="http://schemas.openxmlformats.org/officeDocument/2006/relationships/hyperlink" Target="https://www.cdc.gov/naegleria/prevention/sinus-rinsing.html?CDC_AAref_Val=https://www.cdc.gov/parasites/naegleria/ritual-ablution.html" TargetMode="External"/><Relationship Id="rId46" Type="http://schemas.openxmlformats.org/officeDocument/2006/relationships/hyperlink" Target="https://www.mayocliniclabs.com/en/-/media/it-mmfiles/Special%20Instructions/B/7/4/Pharmacogenomic_Associations_Tables" TargetMode="External"/><Relationship Id="rId59" Type="http://schemas.openxmlformats.org/officeDocument/2006/relationships/hyperlink" Target="https://www.medicines.org.uk/emc" TargetMode="External"/><Relationship Id="rId67" Type="http://schemas.openxmlformats.org/officeDocument/2006/relationships/hyperlink" Target="https://www.endocrinology.org/media/4091/spssfe_supporting_sec_-final_10032021-1.pdf" TargetMode="External"/><Relationship Id="rId20" Type="http://schemas.openxmlformats.org/officeDocument/2006/relationships/hyperlink" Target="https://portal.e-lfh.org.uk/Component/Details/432415" TargetMode="External"/><Relationship Id="rId41" Type="http://schemas.openxmlformats.org/officeDocument/2006/relationships/hyperlink" Target="https://www.healthiertogether.nhs.uk/" TargetMode="External"/><Relationship Id="rId54" Type="http://schemas.openxmlformats.org/officeDocument/2006/relationships/hyperlink" Target="https://www.rbht.nhs.uk/sites/nhs/files/How%20to%20use%20a%20nasal%20spray.pdf" TargetMode="External"/><Relationship Id="rId62" Type="http://schemas.openxmlformats.org/officeDocument/2006/relationships/hyperlink" Target="https://assets.publishing.service.gov.uk/government/uploads/system/uploads/attachment_data/file/138296/dh_103653__1_.pdf" TargetMode="External"/><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www.nice.org.uk/guidance/mpg2/resources" TargetMode="External"/><Relationship Id="rId28" Type="http://schemas.openxmlformats.org/officeDocument/2006/relationships/hyperlink" Target="https://www.gov.uk/government/publications/contraindications-and-special-considerations-the-green-book-chapter-6" TargetMode="External"/><Relationship Id="rId36" Type="http://schemas.openxmlformats.org/officeDocument/2006/relationships/hyperlink" Target="https://cks.nice.org.uk/topics/analgesia-mild-to-moderate-pain/" TargetMode="External"/><Relationship Id="rId49" Type="http://schemas.openxmlformats.org/officeDocument/2006/relationships/hyperlink" Target="https://www.medicines.org.uk/emc" TargetMode="External"/><Relationship Id="rId57" Type="http://schemas.openxmlformats.org/officeDocument/2006/relationships/hyperlink" Target="https://www.nhs.uk/conditions/sepsis/" TargetMode="External"/><Relationship Id="rId10" Type="http://schemas.openxmlformats.org/officeDocument/2006/relationships/endnotes" Target="endnotes.xml"/><Relationship Id="rId31" Type="http://schemas.openxmlformats.org/officeDocument/2006/relationships/hyperlink" Target="https://www.nhs.uk/conditions/meningitis/symptoms/" TargetMode="External"/><Relationship Id="rId44" Type="http://schemas.openxmlformats.org/officeDocument/2006/relationships/hyperlink" Target="https://www.medicines.org.uk/emc" TargetMode="External"/><Relationship Id="rId52" Type="http://schemas.openxmlformats.org/officeDocument/2006/relationships/hyperlink" Target="https://yellowcard.mhra.gov.uk/" TargetMode="External"/><Relationship Id="rId60" Type="http://schemas.openxmlformats.org/officeDocument/2006/relationships/hyperlink" Target="https://bnf.nice.org.uk/" TargetMode="External"/><Relationship Id="rId65" Type="http://schemas.openxmlformats.org/officeDocument/2006/relationships/hyperlink" Target="https://cks.nice.org.uk/topics/sinusitis/"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medicines.org.uk/emc" TargetMode="External"/><Relationship Id="rId39" Type="http://schemas.openxmlformats.org/officeDocument/2006/relationships/hyperlink" Target="https://www.nhs.uk/conditions/sinusitis-sinus-infection/" TargetMode="External"/><Relationship Id="rId34" Type="http://schemas.openxmlformats.org/officeDocument/2006/relationships/hyperlink" Target="https://elearning.rcgp.org.uk/mod/book/view.php?id=12647&amp;chapterid=444" TargetMode="External"/><Relationship Id="rId50" Type="http://schemas.openxmlformats.org/officeDocument/2006/relationships/hyperlink" Target="https://bnf.nice.org.uk/" TargetMode="External"/><Relationship Id="rId55" Type="http://schemas.openxmlformats.org/officeDocument/2006/relationships/hyperlink" Target="https://www.gov.uk/drug-safety-update/corticosteroids-rare-risk-of-central-serous-chorioretinopathy-with-local-as-well-as-systemic-administration" TargetMode="External"/><Relationship Id="rId7" Type="http://schemas.openxmlformats.org/officeDocument/2006/relationships/settings" Target="setting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0D2CA-91ED-4B0A-9BB4-0FB56BD11D35}">
  <ds:schemaRefs>
    <ds:schemaRef ds:uri="http://schemas.microsoft.com/sharepoint/v3/contenttype/forms"/>
  </ds:schemaRefs>
</ds:datastoreItem>
</file>

<file path=customXml/itemProps2.xml><?xml version="1.0" encoding="utf-8"?>
<ds:datastoreItem xmlns:ds="http://schemas.openxmlformats.org/officeDocument/2006/customXml" ds:itemID="{39052E2D-B56B-4C26-B5AD-48C25B4F7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940862-8FE3-457D-AC56-200E440B1A1B}">
  <ds:schemaRefs>
    <ds:schemaRef ds:uri="http://schemas.microsoft.com/office/2006/metadata/properties"/>
    <ds:schemaRef ds:uri="http://schemas.microsoft.com/office/infopath/2007/PartnerControls"/>
    <ds:schemaRef ds:uri="f161132f-3af4-47f5-b28f-8075dccddbe8"/>
  </ds:schemaRefs>
</ds:datastoreItem>
</file>

<file path=customXml/itemProps4.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5581</Words>
  <Characters>31817</Characters>
  <Application>Microsoft Office Word</Application>
  <DocSecurity>0</DocSecurity>
  <Lines>265</Lines>
  <Paragraphs>74</Paragraphs>
  <ScaleCrop>false</ScaleCrop>
  <Company/>
  <LinksUpToDate>false</LinksUpToDate>
  <CharactersWithSpaces>37324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(LIVERPOOL UNIVERSITY HOSPITALS NHS FOUNDATION TRUST)</dc:creator>
  <cp:keywords/>
  <cp:lastModifiedBy>REYNOLDS, Kieran (LIVERPOOL UNIVERSITY HOSPITALS NHS FOUNDATION TRUST)</cp:lastModifiedBy>
  <cp:revision>4</cp:revision>
  <dcterms:created xsi:type="dcterms:W3CDTF">2026-09-18T09:12:00Z</dcterms:created>
  <dcterms:modified xsi:type="dcterms:W3CDTF">2026-09-30T15:41:00Z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