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4342D" w14:textId="16702899" w:rsidR="00FE6E1E" w:rsidRPr="00FE6E1E" w:rsidRDefault="00FE6E1E" w:rsidP="00FE6E1E">
      <w:pPr>
        <w:pStyle w:val="PGDNormal"/>
        <w:rPr>
          <w:bCs/>
          <w:highlight w:val="cyan"/>
        </w:rPr>
      </w:pPr>
      <w:bookmarkStart w:id="0" w:name="_Toc258333614"/>
      <w:bookmarkStart w:id="1" w:name="_Toc263684039"/>
      <w:bookmarkStart w:id="2" w:name="_Toc264471101"/>
    </w:p>
    <w:p w14:paraId="71B767E5" w14:textId="5AC2D272" w:rsidR="001D4AB6" w:rsidRDefault="00E46E97" w:rsidP="00AA5A30">
      <w:pPr>
        <w:pStyle w:val="PGDlogo"/>
        <w:rPr>
          <w:highlight w:val="cyan"/>
        </w:rPr>
      </w:pPr>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A16080">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r w:rsidR="00EC5BB8" w:rsidRPr="00F6120B">
        <w:rPr>
          <w:rStyle w:val="Hyperlink"/>
          <w:highlight w:val="yellow"/>
        </w:rPr>
        <w:t>[</w:t>
      </w:r>
      <w:hyperlink r:id="rId11" w:anchor="terms-used-in-the-guideline" w:history="1">
        <w:r w:rsidRPr="00F6120B">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4799BFF7" w14:textId="69E9967A" w:rsidR="007A1448" w:rsidRPr="00DF77C7" w:rsidRDefault="002D7077" w:rsidP="006529F3">
      <w:pPr>
        <w:pStyle w:val="PGDTitle2"/>
      </w:pPr>
      <w:r>
        <w:t xml:space="preserve">Supply of clarithromycin tablets/oral suspension/oral solution for the treatment of acute sore throat due to suspected streptococcal infection </w:t>
      </w:r>
      <w:r w:rsidR="00CE2DD5">
        <w:t xml:space="preserve">in </w:t>
      </w:r>
      <w:r w:rsidR="41A61354" w:rsidRPr="2D0A894E">
        <w:rPr>
          <w:highlight w:val="cyan"/>
        </w:rPr>
        <w:t>[</w:t>
      </w:r>
      <w:r w:rsidR="005C6771" w:rsidRPr="2D0A894E">
        <w:rPr>
          <w:highlight w:val="cyan"/>
        </w:rPr>
        <w:t>location/service/organisation</w:t>
      </w:r>
      <w:r w:rsidR="00E46E97" w:rsidRPr="2D0A894E">
        <w:rPr>
          <w:highlight w:val="cyan"/>
        </w:rPr>
        <w:t>]</w:t>
      </w:r>
    </w:p>
    <w:p w14:paraId="446CEE0D" w14:textId="77777777" w:rsidR="006529F3" w:rsidRPr="00DF77C7" w:rsidRDefault="006529F3" w:rsidP="004C1FDF">
      <w:pPr>
        <w:pStyle w:val="PGDNormal"/>
      </w:pPr>
    </w:p>
    <w:p w14:paraId="70665420" w14:textId="5867444D" w:rsidR="00813399" w:rsidRPr="007F687D" w:rsidRDefault="00813399" w:rsidP="0092766A">
      <w:pPr>
        <w:jc w:val="center"/>
        <w:rPr>
          <w:rStyle w:val="PGDVersionNumber"/>
        </w:rPr>
      </w:pPr>
      <w:r w:rsidRPr="007F687D">
        <w:rPr>
          <w:rStyle w:val="PGDVersionNumber"/>
        </w:rPr>
        <w:t xml:space="preserve">Version Number </w:t>
      </w:r>
      <w:r w:rsidR="00B42D23">
        <w:rPr>
          <w:rStyle w:val="PGDVersionNumber"/>
        </w:rPr>
        <w:t>2.0</w:t>
      </w:r>
    </w:p>
    <w:p w14:paraId="4B28C630" w14:textId="1C130391"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pPr w:leftFromText="180" w:rightFromText="180" w:vertAnchor="text" w:tblpX="127" w:tblpY="1"/>
        <w:tblOverlap w:val="never"/>
        <w:tblW w:w="88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36A15320">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Change details</w:t>
            </w:r>
          </w:p>
        </w:tc>
      </w:tr>
      <w:tr w:rsidR="0041543B" w:rsidRPr="00DF77C7" w14:paraId="5448D2BC" w14:textId="77777777" w:rsidTr="36A15320">
        <w:trPr>
          <w:trHeight w:val="442"/>
        </w:trPr>
        <w:tc>
          <w:tcPr>
            <w:tcW w:w="1781" w:type="dxa"/>
            <w:tcBorders>
              <w:top w:val="single" w:sz="4" w:space="0" w:color="auto"/>
              <w:left w:val="single" w:sz="4" w:space="0" w:color="auto"/>
              <w:bottom w:val="single" w:sz="4" w:space="0" w:color="auto"/>
              <w:right w:val="single" w:sz="4" w:space="0" w:color="auto"/>
            </w:tcBorders>
          </w:tcPr>
          <w:p w14:paraId="2A712B42" w14:textId="77777777" w:rsidR="0041543B" w:rsidRPr="00B03B59" w:rsidRDefault="0041543B" w:rsidP="000B4A6E">
            <w:pPr>
              <w:pStyle w:val="Tabletext"/>
            </w:pPr>
            <w:r w:rsidRPr="00B03B59">
              <w:t>Version 1.0</w:t>
            </w:r>
          </w:p>
          <w:p w14:paraId="564FB0F8" w14:textId="52953BFF" w:rsidR="0041543B" w:rsidRPr="00DF77C7" w:rsidRDefault="0041543B" w:rsidP="000B4A6E">
            <w:pPr>
              <w:pStyle w:val="Tabletext"/>
              <w:rPr>
                <w:color w:val="FF0000"/>
                <w:lang w:val="en-GB"/>
              </w:rPr>
            </w:pPr>
            <w:r>
              <w:t>February 2024</w:t>
            </w:r>
          </w:p>
        </w:tc>
        <w:tc>
          <w:tcPr>
            <w:tcW w:w="7020" w:type="dxa"/>
            <w:tcBorders>
              <w:top w:val="single" w:sz="4" w:space="0" w:color="auto"/>
              <w:left w:val="single" w:sz="4" w:space="0" w:color="auto"/>
              <w:bottom w:val="single" w:sz="4" w:space="0" w:color="auto"/>
              <w:right w:val="single" w:sz="4" w:space="0" w:color="auto"/>
            </w:tcBorders>
          </w:tcPr>
          <w:p w14:paraId="4A45011F" w14:textId="1B168DDD" w:rsidR="0041543B" w:rsidRPr="00DF77C7" w:rsidRDefault="0041543B" w:rsidP="000B4A6E">
            <w:pPr>
              <w:pStyle w:val="Tabletext"/>
              <w:rPr>
                <w:lang w:val="en-GB"/>
              </w:rPr>
            </w:pPr>
            <w:r w:rsidRPr="00404E02">
              <w:t>New template</w:t>
            </w:r>
          </w:p>
        </w:tc>
      </w:tr>
      <w:tr w:rsidR="002D7077" w:rsidRPr="00404E02" w14:paraId="206313DF" w14:textId="77777777" w:rsidTr="36A15320">
        <w:trPr>
          <w:trHeight w:val="442"/>
        </w:trPr>
        <w:tc>
          <w:tcPr>
            <w:tcW w:w="1781" w:type="dxa"/>
            <w:tcBorders>
              <w:top w:val="single" w:sz="4" w:space="0" w:color="auto"/>
              <w:left w:val="single" w:sz="4" w:space="0" w:color="auto"/>
              <w:bottom w:val="single" w:sz="4" w:space="0" w:color="auto"/>
              <w:right w:val="single" w:sz="4" w:space="0" w:color="auto"/>
            </w:tcBorders>
          </w:tcPr>
          <w:p w14:paraId="680CB0B4" w14:textId="77777777" w:rsidR="002D7077" w:rsidRDefault="002D7077" w:rsidP="002D7077">
            <w:pPr>
              <w:pStyle w:val="Tabletext"/>
            </w:pPr>
            <w:r>
              <w:t>Version 1.1</w:t>
            </w:r>
          </w:p>
          <w:p w14:paraId="6A6235FE" w14:textId="78178A75" w:rsidR="002D7077" w:rsidRPr="00764857" w:rsidRDefault="002D7077" w:rsidP="002D7077">
            <w:pPr>
              <w:pStyle w:val="Tabletext"/>
            </w:pPr>
            <w:r>
              <w:t>January 2025</w:t>
            </w:r>
          </w:p>
        </w:tc>
        <w:tc>
          <w:tcPr>
            <w:tcW w:w="7020" w:type="dxa"/>
            <w:tcBorders>
              <w:top w:val="single" w:sz="4" w:space="0" w:color="auto"/>
              <w:left w:val="single" w:sz="4" w:space="0" w:color="auto"/>
              <w:bottom w:val="single" w:sz="4" w:space="0" w:color="auto"/>
              <w:right w:val="single" w:sz="4" w:space="0" w:color="auto"/>
            </w:tcBorders>
          </w:tcPr>
          <w:p w14:paraId="179851D8" w14:textId="7122E83D" w:rsidR="002D7077" w:rsidRDefault="002D7077" w:rsidP="002D7077">
            <w:pPr>
              <w:pStyle w:val="Bulletindent1"/>
            </w:pPr>
            <w:r w:rsidRPr="000B4A6E">
              <w:t xml:space="preserve">Lercanidipine contraindicated with clarithromycin use highlighted in “Cautions including any relevant action to be taken” section </w:t>
            </w:r>
          </w:p>
          <w:p w14:paraId="498877E7" w14:textId="77777777" w:rsidR="002D7077" w:rsidRDefault="002D7077" w:rsidP="002D7077">
            <w:pPr>
              <w:pStyle w:val="Bulletindent1"/>
            </w:pPr>
            <w:r w:rsidRPr="000B4A6E">
              <w:t>Addition of:</w:t>
            </w:r>
          </w:p>
          <w:p w14:paraId="136CA7BF" w14:textId="77777777" w:rsidR="002D7077" w:rsidRDefault="002D7077" w:rsidP="002D7077">
            <w:pPr>
              <w:pStyle w:val="Bulletindent1"/>
              <w:numPr>
                <w:ilvl w:val="1"/>
                <w:numId w:val="15"/>
              </w:numPr>
            </w:pPr>
            <w:r w:rsidRPr="000B4A6E">
              <w:t xml:space="preserve"> “Chloroquine or hydroxychloroquine </w:t>
            </w:r>
          </w:p>
          <w:p w14:paraId="4A6C0129" w14:textId="77777777" w:rsidR="002D7077" w:rsidRDefault="002D7077" w:rsidP="002D7077">
            <w:pPr>
              <w:pStyle w:val="Bulletindent1"/>
              <w:numPr>
                <w:ilvl w:val="1"/>
                <w:numId w:val="15"/>
              </w:numPr>
            </w:pPr>
            <w:r w:rsidRPr="000B4A6E">
              <w:t xml:space="preserve"> Lomitapide</w:t>
            </w:r>
          </w:p>
          <w:p w14:paraId="2C755345" w14:textId="77777777" w:rsidR="002D7077" w:rsidRDefault="002D7077" w:rsidP="002D7077">
            <w:pPr>
              <w:pStyle w:val="Bulletindent1"/>
              <w:numPr>
                <w:ilvl w:val="1"/>
                <w:numId w:val="15"/>
              </w:numPr>
            </w:pPr>
            <w:r w:rsidRPr="000B4A6E">
              <w:t xml:space="preserve"> Ivabradine</w:t>
            </w:r>
          </w:p>
          <w:p w14:paraId="2C083B96" w14:textId="77777777" w:rsidR="002D7077" w:rsidRDefault="002D7077" w:rsidP="002D7077">
            <w:pPr>
              <w:pStyle w:val="Bulletindent1"/>
              <w:numPr>
                <w:ilvl w:val="1"/>
                <w:numId w:val="15"/>
              </w:numPr>
            </w:pPr>
            <w:r w:rsidRPr="000B4A6E">
              <w:t>Medicines where concomitant use with a strong CYP 3A4 inhibitor (i.e. clarithromycin) is contraindicated (e.g.</w:t>
            </w:r>
          </w:p>
          <w:p w14:paraId="52E2A1D6" w14:textId="77777777" w:rsidR="002D7077" w:rsidRDefault="002D7077" w:rsidP="002D7077">
            <w:pPr>
              <w:pStyle w:val="Bulletindent1"/>
              <w:numPr>
                <w:ilvl w:val="1"/>
                <w:numId w:val="15"/>
              </w:numPr>
            </w:pPr>
            <w:r w:rsidRPr="000B4A6E">
              <w:t>Avanafil</w:t>
            </w:r>
          </w:p>
          <w:p w14:paraId="5B677F5C" w14:textId="77777777" w:rsidR="002D7077" w:rsidRDefault="002D7077" w:rsidP="002D7077">
            <w:pPr>
              <w:pStyle w:val="Bulletindent1"/>
              <w:numPr>
                <w:ilvl w:val="1"/>
                <w:numId w:val="15"/>
              </w:numPr>
            </w:pPr>
            <w:r w:rsidRPr="000B4A6E">
              <w:lastRenderedPageBreak/>
              <w:t>Dronedarone</w:t>
            </w:r>
          </w:p>
          <w:p w14:paraId="2C8DC67D" w14:textId="77777777" w:rsidR="002D7077" w:rsidRDefault="002D7077" w:rsidP="002D7077">
            <w:pPr>
              <w:pStyle w:val="Bulletindent1"/>
              <w:numPr>
                <w:ilvl w:val="1"/>
                <w:numId w:val="15"/>
              </w:numPr>
            </w:pPr>
            <w:r w:rsidRPr="000B4A6E">
              <w:t>Eplerenone</w:t>
            </w:r>
          </w:p>
          <w:p w14:paraId="5604699F" w14:textId="77777777" w:rsidR="002D7077" w:rsidRDefault="002D7077" w:rsidP="002D7077">
            <w:pPr>
              <w:pStyle w:val="Bulletindent1"/>
              <w:numPr>
                <w:ilvl w:val="1"/>
                <w:numId w:val="15"/>
              </w:numPr>
            </w:pPr>
            <w:r w:rsidRPr="000B4A6E">
              <w:t>Finerenone</w:t>
            </w:r>
          </w:p>
          <w:p w14:paraId="0254EC28" w14:textId="77777777" w:rsidR="002D7077" w:rsidRDefault="002D7077" w:rsidP="002D7077">
            <w:pPr>
              <w:pStyle w:val="Bulletindent1"/>
              <w:numPr>
                <w:ilvl w:val="1"/>
                <w:numId w:val="15"/>
              </w:numPr>
            </w:pPr>
            <w:r w:rsidRPr="000B4A6E">
              <w:t>Lercanidipine</w:t>
            </w:r>
          </w:p>
          <w:p w14:paraId="0EF46385" w14:textId="2A221E53" w:rsidR="002D7077" w:rsidRDefault="002D7077" w:rsidP="0025479D">
            <w:pPr>
              <w:pStyle w:val="Bulletindent1"/>
              <w:numPr>
                <w:ilvl w:val="1"/>
                <w:numId w:val="15"/>
              </w:numPr>
            </w:pPr>
            <w:r>
              <w:t>Lurasidone</w:t>
            </w:r>
          </w:p>
          <w:p w14:paraId="509AA681" w14:textId="77777777" w:rsidR="002D7077" w:rsidRDefault="002D7077" w:rsidP="002D7077">
            <w:pPr>
              <w:pStyle w:val="Bulletindent1"/>
              <w:numPr>
                <w:ilvl w:val="1"/>
                <w:numId w:val="15"/>
              </w:numPr>
            </w:pPr>
            <w:r w:rsidRPr="000B4A6E">
              <w:t xml:space="preserve">Naloxegol </w:t>
            </w:r>
          </w:p>
          <w:p w14:paraId="57F294C1" w14:textId="77777777" w:rsidR="002D7077" w:rsidRDefault="002D7077" w:rsidP="002D7077">
            <w:pPr>
              <w:pStyle w:val="Bulletindent1"/>
              <w:numPr>
                <w:ilvl w:val="1"/>
                <w:numId w:val="15"/>
              </w:numPr>
            </w:pPr>
            <w:r w:rsidRPr="000B4A6E">
              <w:t xml:space="preserve">Quetiapine) </w:t>
            </w:r>
          </w:p>
          <w:p w14:paraId="54BE377A" w14:textId="10418D8D" w:rsidR="002D7077" w:rsidRPr="0009531C" w:rsidRDefault="002D7077" w:rsidP="002D7077">
            <w:pPr>
              <w:pStyle w:val="Bulletindent1"/>
            </w:pPr>
            <w:r w:rsidRPr="000B4A6E">
              <w:t>Any other medicine where concomitant use with clarithromycin is contraindicated” to “Drug Interactions” section</w:t>
            </w:r>
          </w:p>
        </w:tc>
      </w:tr>
      <w:tr w:rsidR="00B42D23" w:rsidRPr="00404E02" w14:paraId="7A23075C" w14:textId="77777777" w:rsidTr="36A15320">
        <w:trPr>
          <w:trHeight w:val="442"/>
        </w:trPr>
        <w:tc>
          <w:tcPr>
            <w:tcW w:w="1781" w:type="dxa"/>
            <w:tcBorders>
              <w:top w:val="single" w:sz="4" w:space="0" w:color="auto"/>
              <w:left w:val="single" w:sz="4" w:space="0" w:color="auto"/>
              <w:bottom w:val="single" w:sz="4" w:space="0" w:color="auto"/>
              <w:right w:val="single" w:sz="4" w:space="0" w:color="auto"/>
            </w:tcBorders>
          </w:tcPr>
          <w:p w14:paraId="6B7435BB" w14:textId="77777777" w:rsidR="00B42D23" w:rsidRPr="00B42D23" w:rsidRDefault="00B42D23" w:rsidP="00B42D23">
            <w:pPr>
              <w:pStyle w:val="Tabletext"/>
              <w:rPr>
                <w:lang w:val="en-GB"/>
              </w:rPr>
            </w:pPr>
            <w:r w:rsidRPr="00B42D23">
              <w:rPr>
                <w:lang w:val="en-GB"/>
              </w:rPr>
              <w:lastRenderedPageBreak/>
              <w:t>Version 2.0</w:t>
            </w:r>
          </w:p>
          <w:p w14:paraId="2418932C" w14:textId="643E39DF" w:rsidR="00B42D23" w:rsidRDefault="00B42D23" w:rsidP="00B42D23">
            <w:pPr>
              <w:pStyle w:val="Tabletext"/>
            </w:pPr>
            <w:r w:rsidRPr="00B42D23">
              <w:rPr>
                <w:lang w:val="en-GB"/>
              </w:rPr>
              <w:t>April 2026</w:t>
            </w:r>
          </w:p>
        </w:tc>
        <w:tc>
          <w:tcPr>
            <w:tcW w:w="7020" w:type="dxa"/>
            <w:tcBorders>
              <w:top w:val="single" w:sz="4" w:space="0" w:color="auto"/>
              <w:left w:val="single" w:sz="4" w:space="0" w:color="auto"/>
              <w:bottom w:val="single" w:sz="4" w:space="0" w:color="auto"/>
              <w:right w:val="single" w:sz="4" w:space="0" w:color="auto"/>
            </w:tcBorders>
          </w:tcPr>
          <w:p w14:paraId="55830DC8" w14:textId="77777777" w:rsidR="00B42D23" w:rsidRDefault="00B42D23" w:rsidP="00B42D23">
            <w:pPr>
              <w:pStyle w:val="Tabletext"/>
            </w:pPr>
            <w:r>
              <w:t>Planned end of life review:</w:t>
            </w:r>
          </w:p>
          <w:p w14:paraId="327CA2F6" w14:textId="509128EE" w:rsidR="00B42D23" w:rsidRPr="000B4A6E" w:rsidRDefault="51250ACE" w:rsidP="00D34A92">
            <w:pPr>
              <w:pStyle w:val="Bulletindent1"/>
            </w:pPr>
            <w:r>
              <w:t>Update of SLWG membership</w:t>
            </w:r>
          </w:p>
          <w:p w14:paraId="46DBD7EE" w14:textId="44686271" w:rsidR="00B42D23" w:rsidRPr="000B4A6E" w:rsidRDefault="00B42D23" w:rsidP="00D34A92">
            <w:pPr>
              <w:pStyle w:val="Bulletindent1"/>
            </w:pPr>
            <w:r>
              <w:t>Training resources in “Initial training” section updated</w:t>
            </w:r>
          </w:p>
          <w:p w14:paraId="7A1A2377" w14:textId="1B491BA1" w:rsidR="36374B51" w:rsidRDefault="36374B51" w:rsidP="36A15320">
            <w:pPr>
              <w:pStyle w:val="Bulletindent1"/>
              <w:rPr>
                <w:rFonts w:eastAsia="Arial" w:cs="Arial"/>
              </w:rPr>
            </w:pPr>
            <w:r w:rsidRPr="36A15320">
              <w:rPr>
                <w:rFonts w:eastAsia="Arial" w:cs="Arial"/>
              </w:rPr>
              <w:t>Amendment of: “For equivalent doses in children" to “For equivalent doses of corticosteroids in children" in “Criteria for exclusion” section</w:t>
            </w:r>
          </w:p>
          <w:p w14:paraId="5DD2C6D7" w14:textId="359BEC99" w:rsidR="00B42D23" w:rsidRPr="000B4A6E" w:rsidRDefault="3E95E340" w:rsidP="00D34A92">
            <w:pPr>
              <w:pStyle w:val="Bulletindent1"/>
            </w:pPr>
            <w:r>
              <w:t xml:space="preserve">Removal of “Enteric coated tablets </w:t>
            </w:r>
            <w:r w:rsidRPr="36A15320">
              <w:rPr>
                <w:b/>
                <w:bCs/>
              </w:rPr>
              <w:t xml:space="preserve">should not </w:t>
            </w:r>
            <w:r>
              <w:t xml:space="preserve">be crushed and </w:t>
            </w:r>
            <w:r w:rsidRPr="36A15320">
              <w:rPr>
                <w:b/>
                <w:bCs/>
              </w:rPr>
              <w:t xml:space="preserve">will not </w:t>
            </w:r>
            <w:r>
              <w:t xml:space="preserve">disperse in water.” in “Off-label use” section </w:t>
            </w:r>
          </w:p>
        </w:tc>
      </w:tr>
    </w:tbl>
    <w:p w14:paraId="42B37BF3" w14:textId="77777777" w:rsidR="00B42D23" w:rsidRDefault="00B42D23" w:rsidP="00763E7A">
      <w:pPr>
        <w:pStyle w:val="PGDNormal"/>
        <w:rPr>
          <w:highlight w:val="yellow"/>
          <w:lang w:val="en-GB"/>
        </w:rPr>
      </w:pPr>
    </w:p>
    <w:p w14:paraId="2CBBA5EF" w14:textId="405CC9B8" w:rsidR="00813399" w:rsidRPr="00DF77C7" w:rsidRDefault="00E46E97" w:rsidP="00763E7A">
      <w:pPr>
        <w:pStyle w:val="PGDNormal"/>
        <w:rPr>
          <w:lang w:val="en-GB"/>
        </w:rPr>
      </w:pPr>
      <w:r>
        <w:rPr>
          <w:highlight w:val="yellow"/>
          <w:lang w:val="en-GB"/>
        </w:rPr>
        <w:t>[[</w:t>
      </w:r>
      <w:r w:rsidR="00813399" w:rsidRPr="00DF77C7">
        <w:rPr>
          <w:highlight w:val="yellow"/>
          <w:lang w:val="en-GB"/>
        </w:rPr>
        <w:t>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of the authorising organisation to ensure that this document meets legal requirements for a PGD.</w:t>
      </w:r>
      <w:r w:rsidRPr="0092766A">
        <w:rPr>
          <w:highlight w:val="yellow"/>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7C6AF5" w:rsidRPr="00DF77C7" w14:paraId="176467FA" w14:textId="77777777" w:rsidTr="00405FED">
        <w:tc>
          <w:tcPr>
            <w:tcW w:w="3969" w:type="dxa"/>
          </w:tcPr>
          <w:p w14:paraId="09E63F9C" w14:textId="77777777" w:rsidR="007C6AF5" w:rsidRPr="00DF77C7" w:rsidRDefault="007C6AF5" w:rsidP="00405FED">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6123042F" w14:textId="77777777" w:rsidR="007C6AF5" w:rsidRPr="00DF77C7" w:rsidRDefault="007C6AF5" w:rsidP="00405FED">
            <w:pPr>
              <w:pStyle w:val="Tabletext"/>
              <w:rPr>
                <w:lang w:val="en-GB"/>
              </w:rPr>
            </w:pPr>
            <w:r>
              <w:rPr>
                <w:lang w:val="en-GB"/>
              </w:rPr>
              <w:t>1</w:t>
            </w:r>
            <w:r w:rsidRPr="00CF1A96">
              <w:rPr>
                <w:vertAlign w:val="superscript"/>
                <w:lang w:val="en-GB"/>
              </w:rPr>
              <w:t>st</w:t>
            </w:r>
            <w:r>
              <w:rPr>
                <w:lang w:val="en-GB"/>
              </w:rPr>
              <w:t xml:space="preserve"> March 2027</w:t>
            </w:r>
          </w:p>
        </w:tc>
      </w:tr>
      <w:tr w:rsidR="007C6AF5" w:rsidRPr="00DF77C7" w14:paraId="0862C0EF" w14:textId="77777777" w:rsidTr="00405FED">
        <w:tc>
          <w:tcPr>
            <w:tcW w:w="3969" w:type="dxa"/>
          </w:tcPr>
          <w:p w14:paraId="01F5A0B0" w14:textId="77777777" w:rsidR="007C6AF5" w:rsidRPr="00DF77C7" w:rsidRDefault="007C6AF5" w:rsidP="00405FED">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472242A0" w14:textId="77777777" w:rsidR="007C6AF5" w:rsidRPr="00DF77C7" w:rsidRDefault="007C6AF5" w:rsidP="00405FED">
            <w:pPr>
              <w:pStyle w:val="Tabletext"/>
              <w:rPr>
                <w:lang w:val="en-GB"/>
              </w:rPr>
            </w:pPr>
            <w:r>
              <w:rPr>
                <w:lang w:val="en-GB"/>
              </w:rPr>
              <w:t>31</w:t>
            </w:r>
            <w:r w:rsidRPr="00CF1A96">
              <w:rPr>
                <w:vertAlign w:val="superscript"/>
                <w:lang w:val="en-GB"/>
              </w:rPr>
              <w:t>st</w:t>
            </w:r>
            <w:r>
              <w:rPr>
                <w:lang w:val="en-GB"/>
              </w:rPr>
              <w:t xml:space="preserve"> August 2029</w:t>
            </w:r>
          </w:p>
        </w:tc>
      </w:tr>
      <w:tr w:rsidR="007C6AF5" w:rsidRPr="00DF77C7" w14:paraId="082BB295" w14:textId="77777777" w:rsidTr="00405FED">
        <w:tc>
          <w:tcPr>
            <w:tcW w:w="3969" w:type="dxa"/>
          </w:tcPr>
          <w:p w14:paraId="4F903BE8" w14:textId="77777777" w:rsidR="007C6AF5" w:rsidRPr="00DF77C7" w:rsidRDefault="007C6AF5" w:rsidP="00405FED">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6B571E20" w14:textId="77777777" w:rsidR="007C6AF5" w:rsidRPr="00DF77C7" w:rsidRDefault="007C6AF5" w:rsidP="00405FED">
            <w:pPr>
              <w:pStyle w:val="Tabletext"/>
              <w:rPr>
                <w:lang w:val="en-GB"/>
              </w:rPr>
            </w:pPr>
            <w:r>
              <w:rPr>
                <w:lang w:val="en-GB"/>
              </w:rPr>
              <w:t>28</w:t>
            </w:r>
            <w:r w:rsidRPr="00CF1A96">
              <w:rPr>
                <w:vertAlign w:val="superscript"/>
                <w:lang w:val="en-GB"/>
              </w:rPr>
              <w:t>th</w:t>
            </w:r>
            <w:r>
              <w:rPr>
                <w:lang w:val="en-GB"/>
              </w:rPr>
              <w:t xml:space="preserve"> February 2030</w:t>
            </w:r>
          </w:p>
        </w:tc>
      </w:tr>
    </w:tbl>
    <w:p w14:paraId="22A68ADB" w14:textId="77777777" w:rsidR="00050C45" w:rsidRPr="00DF77C7" w:rsidRDefault="00050C45" w:rsidP="00F57606">
      <w:pPr>
        <w:pStyle w:val="Tabletext"/>
      </w:pPr>
    </w:p>
    <w:p w14:paraId="2AB46481" w14:textId="5F00FE64" w:rsidR="000B4A6E" w:rsidRPr="00D34A92" w:rsidRDefault="000B4A6E" w:rsidP="00AD67D4">
      <w:pPr>
        <w:pStyle w:val="PGDNormal"/>
        <w:rPr>
          <w:color w:val="FF0000"/>
          <w:lang w:val="en-GB"/>
        </w:rPr>
      </w:pPr>
      <w:r w:rsidRPr="000B4A6E">
        <w:rPr>
          <w:lang w:val="en-GB"/>
        </w:rPr>
        <w:t xml:space="preserve">This PGD template has been peer reviewed by the national Upper Respiratory Tract Infection (URTI) antimicrobial PGD Short Life Working Group in accordance with their Terms of Reference. </w:t>
      </w:r>
    </w:p>
    <w:p w14:paraId="58CD625E" w14:textId="11F0EFFF" w:rsidR="00050C45" w:rsidRPr="0041543B" w:rsidRDefault="00050C45" w:rsidP="00AD67D4">
      <w:pPr>
        <w:pStyle w:val="PGDNormal"/>
      </w:pPr>
      <w:r w:rsidRPr="00DF77C7">
        <w:rPr>
          <w:lang w:val="en-GB"/>
        </w:rPr>
        <w:t>Note</w:t>
      </w:r>
      <w:r w:rsidR="00DF6F21">
        <w:rPr>
          <w:lang w:val="en-GB"/>
        </w:rPr>
        <w:t>:</w:t>
      </w:r>
      <w:r w:rsidRPr="00DF77C7">
        <w:rPr>
          <w:lang w:val="en-GB"/>
        </w:rPr>
        <w:t xml:space="preserve"> the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w:t>
      </w:r>
      <w:r w:rsidR="006829D5" w:rsidRPr="00DF77C7">
        <w:rPr>
          <w:lang w:val="en-GB"/>
        </w:rPr>
        <w:t xml:space="preserve">from the </w:t>
      </w:r>
      <w:hyperlink r:id="rId12" w:history="1">
        <w:r w:rsidR="006829D5" w:rsidRPr="00E447A8">
          <w:rPr>
            <w:rStyle w:val="Hyperlink"/>
          </w:rPr>
          <w:t>SPS national PGD</w:t>
        </w:r>
        <w:r w:rsidR="0041543B" w:rsidRPr="00E447A8">
          <w:rPr>
            <w:rStyle w:val="Hyperlink"/>
          </w:rPr>
          <w:t>, protocol and written instructions templates webpage</w:t>
        </w:r>
        <w:r w:rsidR="00E447A8" w:rsidRPr="00E447A8">
          <w:rPr>
            <w:rStyle w:val="Hyperlink"/>
          </w:rPr>
          <w:t>.</w:t>
        </w:r>
      </w:hyperlink>
    </w:p>
    <w:p w14:paraId="6EA0E318" w14:textId="5FE72391"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2416AD" w:rsidRDefault="008762B8" w:rsidP="002416AD">
      <w:pPr>
        <w:pStyle w:val="Tabletext"/>
        <w:rPr>
          <w:sz w:val="20"/>
        </w:rPr>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297"/>
        <w:gridCol w:w="6912"/>
      </w:tblGrid>
      <w:tr w:rsidR="005E6963" w:rsidRPr="00DF77C7" w14:paraId="0CD61D6C" w14:textId="77777777" w:rsidTr="36A15320">
        <w:trPr>
          <w:trHeight w:val="565"/>
          <w:tblHeader/>
        </w:trPr>
        <w:tc>
          <w:tcPr>
            <w:tcW w:w="2297" w:type="dxa"/>
            <w:tcBorders>
              <w:top w:val="single" w:sz="4" w:space="0" w:color="auto"/>
              <w:left w:val="single" w:sz="4" w:space="0" w:color="auto"/>
              <w:bottom w:val="single" w:sz="4" w:space="0" w:color="auto"/>
              <w:right w:val="single" w:sz="4" w:space="0" w:color="auto"/>
            </w:tcBorders>
            <w:hideMark/>
          </w:tcPr>
          <w:p w14:paraId="1432670F" w14:textId="77777777" w:rsidR="005E6963" w:rsidRPr="00E447A8" w:rsidRDefault="005E6963" w:rsidP="00160183">
            <w:pPr>
              <w:pStyle w:val="TableHeaderRow"/>
              <w:rPr>
                <w:sz w:val="22"/>
                <w:szCs w:val="22"/>
              </w:rPr>
            </w:pPr>
            <w:r w:rsidRPr="00E447A8">
              <w:rPr>
                <w:sz w:val="22"/>
                <w:szCs w:val="22"/>
              </w:rPr>
              <w:t>Name or Role</w:t>
            </w:r>
          </w:p>
        </w:tc>
        <w:tc>
          <w:tcPr>
            <w:tcW w:w="6912" w:type="dxa"/>
            <w:tcBorders>
              <w:top w:val="single" w:sz="4" w:space="0" w:color="auto"/>
              <w:left w:val="single" w:sz="4" w:space="0" w:color="auto"/>
              <w:bottom w:val="single" w:sz="4" w:space="0" w:color="auto"/>
              <w:right w:val="single" w:sz="4" w:space="0" w:color="auto"/>
            </w:tcBorders>
            <w:hideMark/>
          </w:tcPr>
          <w:p w14:paraId="6CA85561" w14:textId="77777777" w:rsidR="005E6963" w:rsidRPr="00E447A8" w:rsidRDefault="005E6963" w:rsidP="00160183">
            <w:pPr>
              <w:pStyle w:val="TableHeaderRow"/>
              <w:rPr>
                <w:sz w:val="22"/>
                <w:szCs w:val="22"/>
              </w:rPr>
            </w:pPr>
            <w:r w:rsidRPr="00E447A8">
              <w:rPr>
                <w:sz w:val="22"/>
                <w:szCs w:val="22"/>
              </w:rPr>
              <w:t>Position</w:t>
            </w:r>
          </w:p>
        </w:tc>
      </w:tr>
      <w:tr w:rsidR="00E447A8" w:rsidRPr="00DF77C7" w14:paraId="6D7832C8" w14:textId="77777777" w:rsidTr="36A15320">
        <w:trPr>
          <w:trHeight w:val="544"/>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3821E" w14:textId="29F1174F" w:rsidR="00E447A8" w:rsidRPr="00DF59C5" w:rsidRDefault="00E447A8" w:rsidP="00E447A8">
            <w:pPr>
              <w:pStyle w:val="Tabletext"/>
              <w:rPr>
                <w:rFonts w:eastAsia="Calibri"/>
                <w:sz w:val="20"/>
                <w:lang w:val="en-GB"/>
              </w:rPr>
            </w:pPr>
            <w:r w:rsidRPr="00105447">
              <w:rPr>
                <w:rFonts w:cs="Arial"/>
                <w:bCs/>
                <w:szCs w:val="22"/>
              </w:rPr>
              <w:t>Dr Diane Ashiru-Oredope</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37020" w14:textId="0329167A" w:rsidR="00E447A8" w:rsidRPr="002416AD" w:rsidRDefault="2AAFCB02" w:rsidP="36A15320">
            <w:pPr>
              <w:pStyle w:val="Tabletext"/>
              <w:rPr>
                <w:rFonts w:eastAsia="Arial" w:cs="Arial"/>
              </w:rPr>
            </w:pPr>
            <w:r w:rsidRPr="36A15320">
              <w:rPr>
                <w:rFonts w:eastAsia="Arial" w:cs="Arial"/>
              </w:rPr>
              <w:t>Lead Pharmacist and Joint Head of AMR PROGRESS Section, AMR and HCAI Division, UK Health Security Agency</w:t>
            </w:r>
          </w:p>
        </w:tc>
      </w:tr>
      <w:tr w:rsidR="00E447A8" w:rsidRPr="00DF77C7" w14:paraId="15A217EB" w14:textId="77777777" w:rsidTr="36A15320">
        <w:trPr>
          <w:trHeight w:val="539"/>
        </w:trPr>
        <w:tc>
          <w:tcPr>
            <w:tcW w:w="2297" w:type="dxa"/>
            <w:tcBorders>
              <w:top w:val="single" w:sz="4" w:space="0" w:color="auto"/>
              <w:left w:val="single" w:sz="4" w:space="0" w:color="auto"/>
              <w:bottom w:val="single" w:sz="4" w:space="0" w:color="auto"/>
              <w:right w:val="single" w:sz="4" w:space="0" w:color="auto"/>
            </w:tcBorders>
          </w:tcPr>
          <w:p w14:paraId="543479AC" w14:textId="7276D97A" w:rsidR="00E447A8" w:rsidRPr="00DF59C5" w:rsidRDefault="00E447A8" w:rsidP="00E447A8">
            <w:pPr>
              <w:pStyle w:val="Tabletext"/>
              <w:rPr>
                <w:rFonts w:eastAsia="Calibri"/>
                <w:sz w:val="20"/>
                <w:lang w:val="en-GB"/>
              </w:rPr>
            </w:pPr>
            <w:r w:rsidRPr="00105447">
              <w:rPr>
                <w:rFonts w:cs="Arial"/>
                <w:szCs w:val="22"/>
              </w:rPr>
              <w:t>Dr Imran Jawaid</w:t>
            </w:r>
          </w:p>
        </w:tc>
        <w:tc>
          <w:tcPr>
            <w:tcW w:w="6912" w:type="dxa"/>
            <w:tcBorders>
              <w:top w:val="single" w:sz="4" w:space="0" w:color="auto"/>
              <w:left w:val="single" w:sz="4" w:space="0" w:color="auto"/>
              <w:bottom w:val="single" w:sz="4" w:space="0" w:color="auto"/>
              <w:right w:val="single" w:sz="4" w:space="0" w:color="auto"/>
            </w:tcBorders>
          </w:tcPr>
          <w:p w14:paraId="7C2C9AF1" w14:textId="1D0CE25D" w:rsidR="00E447A8" w:rsidRPr="002416AD" w:rsidRDefault="00E447A8" w:rsidP="00E447A8">
            <w:pPr>
              <w:pStyle w:val="Tabletext"/>
              <w:rPr>
                <w:rFonts w:eastAsia="Calibri"/>
                <w:sz w:val="20"/>
                <w:lang w:val="en-GB"/>
              </w:rPr>
            </w:pPr>
            <w:r w:rsidRPr="00105447">
              <w:rPr>
                <w:rFonts w:cs="Arial"/>
                <w:szCs w:val="22"/>
              </w:rPr>
              <w:t>GP and RCGP AMR representative</w:t>
            </w:r>
          </w:p>
        </w:tc>
      </w:tr>
      <w:tr w:rsidR="00E447A8" w:rsidRPr="00DF77C7" w14:paraId="02D27A9A" w14:textId="77777777" w:rsidTr="36A15320">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B1DD7" w14:textId="5C687169" w:rsidR="00E447A8" w:rsidRPr="00430254" w:rsidRDefault="00E447A8" w:rsidP="00E447A8">
            <w:pPr>
              <w:pStyle w:val="Tabletext"/>
              <w:rPr>
                <w:rFonts w:eastAsia="Calibri" w:cs="Arial"/>
                <w:sz w:val="20"/>
              </w:rPr>
            </w:pPr>
            <w:r w:rsidRPr="00105447">
              <w:rPr>
                <w:rFonts w:cs="Arial"/>
                <w:bCs/>
                <w:szCs w:val="22"/>
              </w:rPr>
              <w:t>Dr Jeeves Wijesuriya</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48FEF" w14:textId="2BDB46D0" w:rsidR="00E447A8" w:rsidRPr="00430254" w:rsidRDefault="00E447A8" w:rsidP="00E447A8">
            <w:pPr>
              <w:pStyle w:val="Tabletext"/>
              <w:rPr>
                <w:rFonts w:eastAsia="Calibri" w:cs="Arial"/>
                <w:sz w:val="20"/>
              </w:rPr>
            </w:pPr>
            <w:r w:rsidRPr="00105447">
              <w:rPr>
                <w:rFonts w:cs="Arial"/>
                <w:color w:val="000000"/>
                <w:szCs w:val="22"/>
                <w:shd w:val="clear" w:color="auto" w:fill="FFFFFF"/>
              </w:rPr>
              <w:t>GP and Clinical Advisor to </w:t>
            </w:r>
            <w:r w:rsidRPr="00105447">
              <w:rPr>
                <w:rStyle w:val="xcontentpasted0"/>
                <w:rFonts w:cs="Arial"/>
                <w:color w:val="000000"/>
                <w:szCs w:val="22"/>
                <w:bdr w:val="none" w:sz="0" w:space="0" w:color="auto" w:frame="1"/>
                <w:shd w:val="clear" w:color="auto" w:fill="FFFFFF"/>
              </w:rPr>
              <w:t>NHS England </w:t>
            </w:r>
            <w:r w:rsidRPr="00105447">
              <w:rPr>
                <w:rFonts w:cs="Arial"/>
                <w:color w:val="000000"/>
                <w:szCs w:val="22"/>
                <w:shd w:val="clear" w:color="auto" w:fill="FFFFFF"/>
              </w:rPr>
              <w:t>Primary Care Team and Vaccination and Screening Team </w:t>
            </w:r>
          </w:p>
        </w:tc>
      </w:tr>
      <w:tr w:rsidR="000B4A6E" w:rsidRPr="00DF77C7" w14:paraId="2441A89E" w14:textId="77777777" w:rsidTr="36A15320">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6ABB2F" w14:textId="21D8A76F" w:rsidR="000B4A6E" w:rsidRPr="00DF59C5" w:rsidRDefault="000B4A6E" w:rsidP="000B4A6E">
            <w:pPr>
              <w:pStyle w:val="Tabletext"/>
              <w:rPr>
                <w:sz w:val="20"/>
                <w:lang w:val="en-GB"/>
              </w:rPr>
            </w:pPr>
            <w:r w:rsidRPr="00105447">
              <w:rPr>
                <w:rFonts w:cs="Arial"/>
                <w:szCs w:val="22"/>
              </w:rPr>
              <w:t xml:space="preserve">Jo Jenkins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3C9BFAE0" w14:textId="26A75D11" w:rsidR="000B4A6E" w:rsidRPr="002416AD" w:rsidRDefault="00B42D23" w:rsidP="000B4A6E">
            <w:pPr>
              <w:pStyle w:val="Tabletext"/>
              <w:rPr>
                <w:sz w:val="20"/>
                <w:lang w:val="en-GB"/>
              </w:rPr>
            </w:pPr>
            <w:r w:rsidRPr="00B42D23">
              <w:rPr>
                <w:rFonts w:cs="Arial"/>
                <w:szCs w:val="22"/>
                <w:lang w:val="en-GB"/>
              </w:rPr>
              <w:t>Associate Director – Medicines Governance,</w:t>
            </w:r>
            <w:r w:rsidR="000B4A6E" w:rsidRPr="00105447">
              <w:rPr>
                <w:rFonts w:cs="Arial"/>
                <w:szCs w:val="22"/>
              </w:rPr>
              <w:t xml:space="preserve"> Medicines Use and Safety Division, Specialist Pharmacy Service</w:t>
            </w:r>
          </w:p>
        </w:tc>
      </w:tr>
      <w:tr w:rsidR="000B4A6E" w:rsidRPr="00DF77C7" w14:paraId="0E576D53" w14:textId="77777777" w:rsidTr="36A15320">
        <w:trPr>
          <w:trHeight w:val="382"/>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05EE8281" w14:textId="58007FDD" w:rsidR="000B4A6E" w:rsidRPr="00DF59C5" w:rsidRDefault="000B4A6E" w:rsidP="000B4A6E">
            <w:pPr>
              <w:pStyle w:val="Tabletext"/>
              <w:rPr>
                <w:sz w:val="20"/>
                <w:lang w:val="en-GB"/>
              </w:rPr>
            </w:pPr>
            <w:r w:rsidRPr="00105447">
              <w:rPr>
                <w:rFonts w:cs="Arial"/>
                <w:szCs w:val="22"/>
              </w:rPr>
              <w:t>Liz Cross</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2A113ED2" w14:textId="26361595" w:rsidR="000B4A6E" w:rsidRPr="002416AD" w:rsidRDefault="000B4A6E" w:rsidP="000B4A6E">
            <w:pPr>
              <w:pStyle w:val="Tabletext"/>
              <w:rPr>
                <w:sz w:val="20"/>
                <w:lang w:val="en-GB"/>
              </w:rPr>
            </w:pPr>
            <w:r w:rsidRPr="00105447">
              <w:rPr>
                <w:rFonts w:cs="Arial"/>
                <w:szCs w:val="22"/>
              </w:rPr>
              <w:t>Advanced Nurse Practitioner QN</w:t>
            </w:r>
          </w:p>
        </w:tc>
      </w:tr>
      <w:tr w:rsidR="000B4A6E" w:rsidRPr="00DF77C7" w14:paraId="06658BE4" w14:textId="77777777" w:rsidTr="36A15320">
        <w:trPr>
          <w:trHeight w:val="45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B09C5EB" w14:textId="37F8F7C6" w:rsidR="000B4A6E" w:rsidRPr="000B4A6E" w:rsidRDefault="000B4A6E" w:rsidP="000B4A6E">
            <w:pPr>
              <w:pStyle w:val="Tabletext"/>
            </w:pPr>
            <w:r w:rsidRPr="000B4A6E">
              <w:t xml:space="preserve">Dr Martin Williams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50FAAE1F" w14:textId="2C95C775" w:rsidR="000B4A6E" w:rsidRPr="000B4A6E" w:rsidRDefault="000B4A6E" w:rsidP="000B4A6E">
            <w:pPr>
              <w:pStyle w:val="Tabletext"/>
            </w:pPr>
            <w:r w:rsidRPr="000B4A6E">
              <w:t>Consultant in Microbiology and Infectious Diseases</w:t>
            </w:r>
          </w:p>
        </w:tc>
      </w:tr>
      <w:tr w:rsidR="000B4A6E" w:rsidRPr="00DF77C7" w14:paraId="3803C8B9" w14:textId="77777777" w:rsidTr="36A15320">
        <w:trPr>
          <w:trHeight w:val="415"/>
        </w:trPr>
        <w:tc>
          <w:tcPr>
            <w:tcW w:w="2297" w:type="dxa"/>
            <w:tcBorders>
              <w:top w:val="single" w:sz="4" w:space="0" w:color="auto"/>
              <w:left w:val="single" w:sz="4" w:space="0" w:color="auto"/>
              <w:bottom w:val="single" w:sz="4" w:space="0" w:color="auto"/>
              <w:right w:val="single" w:sz="4" w:space="0" w:color="auto"/>
            </w:tcBorders>
            <w:vAlign w:val="center"/>
          </w:tcPr>
          <w:p w14:paraId="00B466E6" w14:textId="18CDD708" w:rsidR="000B4A6E" w:rsidRPr="00DF59C5" w:rsidRDefault="000B4A6E" w:rsidP="000B4A6E">
            <w:pPr>
              <w:pStyle w:val="Tabletext"/>
              <w:rPr>
                <w:sz w:val="20"/>
                <w:lang w:val="en-GB"/>
              </w:rPr>
            </w:pPr>
            <w:r w:rsidRPr="00105447">
              <w:rPr>
                <w:rFonts w:cs="Arial"/>
                <w:bCs/>
                <w:szCs w:val="22"/>
              </w:rPr>
              <w:t>Temitope Odetunde</w:t>
            </w:r>
          </w:p>
        </w:tc>
        <w:tc>
          <w:tcPr>
            <w:tcW w:w="6912" w:type="dxa"/>
            <w:tcBorders>
              <w:top w:val="single" w:sz="4" w:space="0" w:color="auto"/>
              <w:left w:val="single" w:sz="4" w:space="0" w:color="auto"/>
              <w:bottom w:val="single" w:sz="4" w:space="0" w:color="auto"/>
              <w:right w:val="single" w:sz="4" w:space="0" w:color="auto"/>
            </w:tcBorders>
            <w:vAlign w:val="center"/>
          </w:tcPr>
          <w:p w14:paraId="52BB571F" w14:textId="2BBF1B9C" w:rsidR="000B4A6E" w:rsidRPr="002416AD" w:rsidRDefault="000B4A6E" w:rsidP="000B4A6E">
            <w:pPr>
              <w:pStyle w:val="Tabletext"/>
              <w:rPr>
                <w:sz w:val="20"/>
                <w:lang w:val="en-GB"/>
              </w:rPr>
            </w:pPr>
            <w:r w:rsidRPr="00105447">
              <w:rPr>
                <w:rFonts w:cs="Arial"/>
                <w:bCs/>
                <w:szCs w:val="22"/>
              </w:rPr>
              <w:t>Head of Medicines Management</w:t>
            </w:r>
          </w:p>
        </w:tc>
      </w:tr>
      <w:tr w:rsidR="000B4A6E" w:rsidRPr="00DF77C7" w14:paraId="2099D9F1" w14:textId="77777777" w:rsidTr="36A15320">
        <w:trPr>
          <w:trHeight w:val="265"/>
        </w:trPr>
        <w:tc>
          <w:tcPr>
            <w:tcW w:w="2297" w:type="dxa"/>
            <w:tcBorders>
              <w:top w:val="single" w:sz="4" w:space="0" w:color="auto"/>
              <w:left w:val="single" w:sz="4" w:space="0" w:color="auto"/>
              <w:bottom w:val="single" w:sz="4" w:space="0" w:color="auto"/>
              <w:right w:val="single" w:sz="4" w:space="0" w:color="auto"/>
            </w:tcBorders>
          </w:tcPr>
          <w:p w14:paraId="784A3A8D" w14:textId="08C9318E" w:rsidR="000B4A6E" w:rsidRPr="0023356D" w:rsidRDefault="000B4A6E" w:rsidP="000B4A6E">
            <w:pPr>
              <w:pStyle w:val="Tabletext"/>
              <w:rPr>
                <w:rFonts w:cs="Arial"/>
                <w:bCs/>
                <w:szCs w:val="22"/>
              </w:rPr>
            </w:pPr>
            <w:r w:rsidRPr="0023356D">
              <w:rPr>
                <w:rFonts w:cs="Arial"/>
                <w:bCs/>
                <w:szCs w:val="22"/>
              </w:rPr>
              <w:t>Nigel Gooding</w:t>
            </w:r>
          </w:p>
        </w:tc>
        <w:tc>
          <w:tcPr>
            <w:tcW w:w="6912" w:type="dxa"/>
            <w:tcBorders>
              <w:top w:val="single" w:sz="4" w:space="0" w:color="auto"/>
              <w:left w:val="single" w:sz="4" w:space="0" w:color="auto"/>
              <w:bottom w:val="single" w:sz="4" w:space="0" w:color="auto"/>
              <w:right w:val="single" w:sz="4" w:space="0" w:color="auto"/>
            </w:tcBorders>
          </w:tcPr>
          <w:p w14:paraId="0B5D7B8A" w14:textId="7F76A9D8" w:rsidR="000B4A6E" w:rsidRPr="0023356D" w:rsidRDefault="000B4A6E" w:rsidP="000B4A6E">
            <w:pPr>
              <w:pStyle w:val="Tabletext"/>
              <w:rPr>
                <w:rFonts w:cs="Arial"/>
                <w:bCs/>
                <w:szCs w:val="22"/>
              </w:rPr>
            </w:pPr>
            <w:r w:rsidRPr="0023356D">
              <w:rPr>
                <w:rFonts w:cs="Arial"/>
                <w:bCs/>
                <w:szCs w:val="22"/>
              </w:rPr>
              <w:t>Consultant Paediatric Pharmacist</w:t>
            </w:r>
            <w:r w:rsidR="00DF6F21">
              <w:rPr>
                <w:rFonts w:cs="Arial"/>
                <w:bCs/>
                <w:szCs w:val="22"/>
              </w:rPr>
              <w:t>,</w:t>
            </w:r>
            <w:r w:rsidRPr="0023356D">
              <w:rPr>
                <w:rFonts w:cs="Arial"/>
                <w:bCs/>
                <w:szCs w:val="22"/>
              </w:rPr>
              <w:t xml:space="preserve"> Neonatal and Paediatric Pharmacist Group (NPPG) representative.</w:t>
            </w:r>
          </w:p>
        </w:tc>
      </w:tr>
      <w:tr w:rsidR="0023356D" w:rsidRPr="00DF77C7" w14:paraId="4C01E258" w14:textId="77777777" w:rsidTr="36A15320">
        <w:trPr>
          <w:trHeight w:val="396"/>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94AA640" w14:textId="437C5CEF" w:rsidR="0023356D" w:rsidRPr="00DF59C5" w:rsidRDefault="0023356D" w:rsidP="0023356D">
            <w:pPr>
              <w:pStyle w:val="Tabletext"/>
              <w:rPr>
                <w:rFonts w:eastAsia="Calibri"/>
                <w:sz w:val="20"/>
                <w:szCs w:val="22"/>
                <w:lang w:val="en-GB"/>
              </w:rPr>
            </w:pPr>
            <w:r w:rsidRPr="00105447">
              <w:rPr>
                <w:rFonts w:cs="Arial"/>
                <w:szCs w:val="22"/>
              </w:rPr>
              <w:t>Kieran Reynolds (SLWG co-ordinator)</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4FD8CBD4" w14:textId="14B938B3" w:rsidR="0023356D" w:rsidRPr="002416AD" w:rsidRDefault="00B42D23" w:rsidP="0023356D">
            <w:pPr>
              <w:pStyle w:val="Tabletext"/>
              <w:rPr>
                <w:rFonts w:eastAsia="Calibri"/>
                <w:sz w:val="20"/>
                <w:lang w:val="en-GB"/>
              </w:rPr>
            </w:pPr>
            <w:r>
              <w:rPr>
                <w:rFonts w:cs="Arial"/>
                <w:szCs w:val="22"/>
              </w:rPr>
              <w:t xml:space="preserve">Advanced </w:t>
            </w:r>
            <w:r w:rsidR="0023356D" w:rsidRPr="00105447">
              <w:rPr>
                <w:rFonts w:cs="Arial"/>
                <w:szCs w:val="22"/>
              </w:rPr>
              <w:t>Specialist Pharmacist – Medicines Governance, Medicines Use and Safety Division, Specialist Pharmacy Service</w:t>
            </w:r>
          </w:p>
        </w:tc>
      </w:tr>
      <w:tr w:rsidR="0023356D" w:rsidRPr="0023356D" w14:paraId="69FDDB9F" w14:textId="77777777" w:rsidTr="36A15320">
        <w:trPr>
          <w:trHeight w:val="275"/>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553184" w14:textId="18A504A5" w:rsidR="0023356D" w:rsidRPr="0023356D" w:rsidRDefault="0023356D" w:rsidP="0023356D">
            <w:pPr>
              <w:pStyle w:val="Tabletext"/>
              <w:rPr>
                <w:rFonts w:eastAsia="Calibri"/>
              </w:rPr>
            </w:pPr>
            <w:r w:rsidRPr="0023356D">
              <w:t xml:space="preserve">Laura Whitney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02599635" w14:textId="0D0A9972" w:rsidR="0023356D" w:rsidRPr="0023356D" w:rsidRDefault="0023356D" w:rsidP="0023356D">
            <w:pPr>
              <w:pStyle w:val="Tabletext"/>
              <w:rPr>
                <w:rFonts w:eastAsia="Calibri"/>
              </w:rPr>
            </w:pPr>
            <w:r w:rsidRPr="0023356D">
              <w:t>NHS England Regional Antimicrobial Stewardship lead for the London region</w:t>
            </w:r>
          </w:p>
        </w:tc>
      </w:tr>
      <w:tr w:rsidR="0023356D" w:rsidRPr="0023356D" w14:paraId="34B78991" w14:textId="77777777" w:rsidTr="36A15320">
        <w:trPr>
          <w:trHeight w:val="560"/>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A3F63BB" w14:textId="04F89A73" w:rsidR="0023356D" w:rsidRPr="0023356D" w:rsidRDefault="0023356D" w:rsidP="0023356D">
            <w:pPr>
              <w:pStyle w:val="Tabletext"/>
            </w:pPr>
            <w:r w:rsidRPr="0023356D">
              <w:t xml:space="preserve">Ms Wendy Smith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6CE1FD19" w14:textId="6AAD72B8" w:rsidR="0023356D" w:rsidRPr="0023356D" w:rsidRDefault="0023356D" w:rsidP="0023356D">
            <w:pPr>
              <w:pStyle w:val="Tabletext"/>
            </w:pPr>
            <w:r w:rsidRPr="0023356D">
              <w:t>Consultant ENT Surgeon</w:t>
            </w:r>
          </w:p>
        </w:tc>
      </w:tr>
      <w:tr w:rsidR="0023356D" w:rsidRPr="00094B2C" w14:paraId="451E31FE" w14:textId="77777777" w:rsidTr="36A15320">
        <w:trPr>
          <w:trHeight w:val="411"/>
        </w:trPr>
        <w:tc>
          <w:tcPr>
            <w:tcW w:w="2297" w:type="dxa"/>
            <w:tcBorders>
              <w:top w:val="single" w:sz="4" w:space="0" w:color="auto"/>
              <w:left w:val="single" w:sz="4" w:space="0" w:color="auto"/>
              <w:bottom w:val="single" w:sz="4" w:space="0" w:color="auto"/>
              <w:right w:val="single" w:sz="4" w:space="0" w:color="auto"/>
            </w:tcBorders>
          </w:tcPr>
          <w:p w14:paraId="33AF1808" w14:textId="7121302C" w:rsidR="0023356D" w:rsidRPr="0023356D" w:rsidRDefault="0023356D" w:rsidP="0023356D">
            <w:pPr>
              <w:pStyle w:val="Tabletext"/>
            </w:pPr>
            <w:r w:rsidRPr="0023356D">
              <w:t xml:space="preserve">Ghulam Haydar </w:t>
            </w:r>
          </w:p>
        </w:tc>
        <w:tc>
          <w:tcPr>
            <w:tcW w:w="6912" w:type="dxa"/>
            <w:tcBorders>
              <w:top w:val="single" w:sz="4" w:space="0" w:color="auto"/>
              <w:left w:val="single" w:sz="4" w:space="0" w:color="auto"/>
              <w:bottom w:val="single" w:sz="4" w:space="0" w:color="auto"/>
              <w:right w:val="single" w:sz="4" w:space="0" w:color="auto"/>
            </w:tcBorders>
          </w:tcPr>
          <w:p w14:paraId="5F39BD40" w14:textId="07246262" w:rsidR="0023356D" w:rsidRPr="0023356D" w:rsidRDefault="0023356D" w:rsidP="0023356D">
            <w:pPr>
              <w:pStyle w:val="Tabletext"/>
            </w:pPr>
            <w:r w:rsidRPr="0023356D">
              <w:t>Senior Policy Lead, Primary Care, Community Services and Strategy Directorate, NHS England</w:t>
            </w:r>
          </w:p>
        </w:tc>
      </w:tr>
    </w:tbl>
    <w:p w14:paraId="10A8B552" w14:textId="08D1D5D2" w:rsidR="00813399" w:rsidRPr="00DF77C7" w:rsidRDefault="005E6491" w:rsidP="008762B8">
      <w:pPr>
        <w:pStyle w:val="PGDNormal"/>
        <w:rPr>
          <w:lang w:val="en-GB"/>
        </w:rPr>
      </w:pPr>
      <w:r>
        <w:rPr>
          <w:highlight w:val="yellow"/>
          <w:lang w:val="en-GB"/>
        </w:rPr>
        <w:t>[[</w:t>
      </w:r>
      <w:r w:rsidR="00813399" w:rsidRPr="00DF77C7">
        <w:rPr>
          <w:highlight w:val="yellow"/>
          <w:lang w:val="en-GB"/>
        </w:rPr>
        <w:t>The PGD template is not legally valid until it has had the relevant organisational approval.  See below</w:t>
      </w:r>
      <w:r w:rsidR="00813399" w:rsidRPr="0092766A">
        <w:rPr>
          <w:highlight w:val="yellow"/>
          <w:lang w:val="en-GB"/>
        </w:rPr>
        <w:t>.</w:t>
      </w:r>
      <w:r w:rsidRPr="0092766A">
        <w:rPr>
          <w:highlight w:val="yellow"/>
          <w:lang w:val="en-GB"/>
        </w:rPr>
        <w:t>]]</w:t>
      </w:r>
    </w:p>
    <w:p w14:paraId="580C0EA3" w14:textId="18313674" w:rsidR="00813399" w:rsidRPr="00DF77C7" w:rsidRDefault="00B65003" w:rsidP="00B65003">
      <w:pPr>
        <w:pStyle w:val="Heading1"/>
        <w:rPr>
          <w:highlight w:val="yellow"/>
        </w:rPr>
      </w:pPr>
      <w:r w:rsidRPr="00DF77C7">
        <w:lastRenderedPageBreak/>
        <w:t xml:space="preserve">Organisational authorisations </w:t>
      </w:r>
      <w:r w:rsidR="005E6491" w:rsidRPr="0092766A">
        <w:rPr>
          <w:highlight w:val="yellow"/>
        </w:rPr>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3" w:history="1">
        <w:r w:rsidRPr="00DF77C7">
          <w:rPr>
            <w:rStyle w:val="Hyperlink"/>
            <w:highlight w:val="yellow"/>
            <w:lang w:val="en-GB"/>
          </w:rPr>
          <w:t>NICE MPG2 PGD 2017</w:t>
        </w:r>
      </w:hyperlink>
      <w:r w:rsidRPr="0092766A">
        <w:rPr>
          <w:highlight w:val="yellow"/>
          <w:lang w:val="en-GB"/>
        </w:rPr>
        <w:t>.</w:t>
      </w:r>
      <w:r w:rsidR="005E6491" w:rsidRPr="0092766A">
        <w:rPr>
          <w:highlight w:val="yellow"/>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It includes columns for the name of the person authorising, their job title and organisation, signature and the date signed. It also contains a link to the NICE PGD guidance which lists the authorising bodies included in the legislation.  Because the PGD template is for an antibiotic it also contains space for  signature of a clinical specialist in microbiology.&#10;"/>
      </w:tblPr>
      <w:tblGrid>
        <w:gridCol w:w="3133"/>
        <w:gridCol w:w="2753"/>
        <w:gridCol w:w="1535"/>
        <w:gridCol w:w="1074"/>
      </w:tblGrid>
      <w:tr w:rsidR="00813399" w:rsidRPr="00E7585B" w14:paraId="39D55B3E" w14:textId="77777777" w:rsidTr="00F224C7">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E7585B" w:rsidRDefault="00813399" w:rsidP="00A32FA7">
            <w:pPr>
              <w:pStyle w:val="TableHeaderRow"/>
              <w:rPr>
                <w:sz w:val="22"/>
                <w:szCs w:val="22"/>
              </w:rPr>
            </w:pPr>
            <w:r w:rsidRPr="00E7585B">
              <w:rPr>
                <w:sz w:val="22"/>
                <w:szCs w:val="22"/>
              </w:rPr>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E7585B" w:rsidRDefault="00813399" w:rsidP="00A32FA7">
            <w:pPr>
              <w:pStyle w:val="TableHeaderRow"/>
              <w:rPr>
                <w:sz w:val="22"/>
                <w:szCs w:val="22"/>
              </w:rPr>
            </w:pPr>
            <w:r w:rsidRPr="00E7585B">
              <w:rPr>
                <w:sz w:val="22"/>
                <w:szCs w:val="22"/>
              </w:rPr>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E7585B" w:rsidRDefault="00813399" w:rsidP="00A32FA7">
            <w:pPr>
              <w:pStyle w:val="TableHeaderRow"/>
              <w:rPr>
                <w:sz w:val="22"/>
                <w:szCs w:val="22"/>
              </w:rPr>
            </w:pPr>
            <w:r w:rsidRPr="00E7585B">
              <w:rPr>
                <w:sz w:val="22"/>
                <w:szCs w:val="22"/>
              </w:rPr>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E7585B" w:rsidRDefault="00813399" w:rsidP="00A32FA7">
            <w:pPr>
              <w:pStyle w:val="TableHeaderRow"/>
              <w:rPr>
                <w:sz w:val="22"/>
                <w:szCs w:val="22"/>
              </w:rPr>
            </w:pPr>
            <w:r w:rsidRPr="00E7585B">
              <w:rPr>
                <w:sz w:val="22"/>
                <w:szCs w:val="22"/>
              </w:rPr>
              <w:t>Date</w:t>
            </w:r>
          </w:p>
        </w:tc>
      </w:tr>
      <w:tr w:rsidR="00813399" w:rsidRPr="00E7585B" w14:paraId="35D56BF3" w14:textId="77777777" w:rsidTr="00A32FA7">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E7585B" w:rsidRDefault="00813399" w:rsidP="00B65003">
            <w:pPr>
              <w:rPr>
                <w:rStyle w:val="TableHeaderColumn"/>
                <w:sz w:val="22"/>
                <w:szCs w:val="22"/>
              </w:rPr>
            </w:pPr>
            <w:r w:rsidRPr="00E7585B">
              <w:rPr>
                <w:rStyle w:val="TableHeaderColumn"/>
                <w:sz w:val="22"/>
                <w:szCs w:val="22"/>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E7585B" w:rsidRDefault="00813399" w:rsidP="00B65003">
            <w:pPr>
              <w:pStyle w:val="Tabletext"/>
              <w:rPr>
                <w:szCs w:val="22"/>
                <w:lang w:val="en-GB"/>
              </w:rPr>
            </w:pPr>
          </w:p>
        </w:tc>
      </w:tr>
      <w:tr w:rsidR="00813399" w:rsidRPr="00E7585B" w14:paraId="162855C1" w14:textId="77777777" w:rsidTr="00A32FA7">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E7585B" w:rsidRDefault="00813399" w:rsidP="00B65003">
            <w:pPr>
              <w:rPr>
                <w:rStyle w:val="TableHeaderColumn"/>
                <w:sz w:val="22"/>
                <w:szCs w:val="22"/>
              </w:rPr>
            </w:pPr>
            <w:r w:rsidRPr="00E7585B">
              <w:rPr>
                <w:rStyle w:val="TableHeaderColumn"/>
                <w:sz w:val="22"/>
                <w:szCs w:val="22"/>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E7585B" w:rsidRDefault="00813399" w:rsidP="00B65003">
            <w:pPr>
              <w:pStyle w:val="Tabletext"/>
              <w:rPr>
                <w:szCs w:val="22"/>
                <w:lang w:val="en-GB"/>
              </w:rPr>
            </w:pPr>
          </w:p>
        </w:tc>
      </w:tr>
      <w:tr w:rsidR="00813399" w:rsidRPr="00E7585B" w14:paraId="7A2D073B" w14:textId="77777777" w:rsidTr="00A32FA7">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E7585B" w:rsidRDefault="00813399" w:rsidP="00B65003">
            <w:pPr>
              <w:rPr>
                <w:rStyle w:val="TableHeaderColumn"/>
                <w:sz w:val="22"/>
                <w:szCs w:val="22"/>
              </w:rPr>
            </w:pPr>
            <w:r w:rsidRPr="00E7585B">
              <w:rPr>
                <w:rStyle w:val="TableHeaderColumn"/>
                <w:sz w:val="22"/>
                <w:szCs w:val="22"/>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E7585B" w:rsidRDefault="00813399" w:rsidP="00B65003">
            <w:pPr>
              <w:pStyle w:val="Tabletext"/>
              <w:rPr>
                <w:szCs w:val="22"/>
                <w:lang w:val="en-GB"/>
              </w:rPr>
            </w:pPr>
          </w:p>
        </w:tc>
      </w:tr>
      <w:tr w:rsidR="00C67FAB" w:rsidRPr="00E7585B" w14:paraId="58A92662" w14:textId="77777777" w:rsidTr="00A32FA7">
        <w:tc>
          <w:tcPr>
            <w:tcW w:w="3133" w:type="dxa"/>
            <w:tcBorders>
              <w:top w:val="single" w:sz="4" w:space="0" w:color="auto"/>
              <w:left w:val="single" w:sz="4" w:space="0" w:color="auto"/>
              <w:bottom w:val="single" w:sz="4" w:space="0" w:color="auto"/>
              <w:right w:val="single" w:sz="4" w:space="0" w:color="auto"/>
            </w:tcBorders>
          </w:tcPr>
          <w:p w14:paraId="527ECD90" w14:textId="0EC6253B" w:rsidR="00C67FAB" w:rsidRPr="00E7585B" w:rsidRDefault="00C67FAB" w:rsidP="00B65003">
            <w:pPr>
              <w:rPr>
                <w:rStyle w:val="TableHeaderColumn"/>
                <w:sz w:val="22"/>
                <w:szCs w:val="22"/>
              </w:rPr>
            </w:pPr>
            <w:r>
              <w:rPr>
                <w:rStyle w:val="TableHeaderColumn"/>
                <w:sz w:val="22"/>
                <w:szCs w:val="22"/>
              </w:rPr>
              <w:t>Clinical specialist in microbiology</w:t>
            </w:r>
          </w:p>
        </w:tc>
        <w:tc>
          <w:tcPr>
            <w:tcW w:w="2753" w:type="dxa"/>
            <w:tcBorders>
              <w:top w:val="single" w:sz="4" w:space="0" w:color="auto"/>
              <w:left w:val="single" w:sz="4" w:space="0" w:color="auto"/>
              <w:bottom w:val="single" w:sz="4" w:space="0" w:color="auto"/>
              <w:right w:val="single" w:sz="4" w:space="0" w:color="auto"/>
            </w:tcBorders>
          </w:tcPr>
          <w:p w14:paraId="65A0F29D" w14:textId="77777777" w:rsidR="00C67FAB" w:rsidRPr="00E7585B" w:rsidRDefault="00C67FAB"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A88610D" w14:textId="77777777" w:rsidR="00C67FAB" w:rsidRPr="00E7585B" w:rsidRDefault="00C67FAB"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0D001EC5" w14:textId="77777777" w:rsidR="00C67FAB" w:rsidRPr="00E7585B" w:rsidRDefault="00C67FAB" w:rsidP="00B65003">
            <w:pPr>
              <w:pStyle w:val="Tabletext"/>
              <w:rPr>
                <w:szCs w:val="22"/>
                <w:lang w:val="en-GB"/>
              </w:rPr>
            </w:pPr>
          </w:p>
        </w:tc>
      </w:tr>
      <w:tr w:rsidR="00813399" w:rsidRPr="00E7585B" w14:paraId="317E6CF7" w14:textId="77777777" w:rsidTr="00A32FA7">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E7585B" w:rsidRDefault="00813399" w:rsidP="00B65003">
            <w:pPr>
              <w:rPr>
                <w:rStyle w:val="TableHeaderColumn"/>
                <w:sz w:val="22"/>
                <w:szCs w:val="22"/>
              </w:rPr>
            </w:pPr>
            <w:r w:rsidRPr="00E7585B">
              <w:rPr>
                <w:rStyle w:val="TableHeaderColumn"/>
                <w:sz w:val="22"/>
                <w:szCs w:val="22"/>
              </w:rPr>
              <w:t xml:space="preserve">Person signing on behalf of </w:t>
            </w:r>
            <w:r w:rsidR="009E38CA" w:rsidRPr="00E7585B">
              <w:rPr>
                <w:rStyle w:val="TableHeaderColumn"/>
                <w:sz w:val="22"/>
                <w:szCs w:val="22"/>
              </w:rPr>
              <w:t xml:space="preserve">the </w:t>
            </w:r>
            <w:hyperlink r:id="rId14" w:anchor="terms-used-in-the-guideline" w:history="1">
              <w:r w:rsidR="00D0044C" w:rsidRPr="00D34A92">
                <w:rPr>
                  <w:rStyle w:val="Hyperlink"/>
                  <w:rFonts w:ascii="Arial" w:hAnsi="Arial" w:cs="Arial"/>
                  <w:b/>
                  <w:bCs/>
                  <w:sz w:val="22"/>
                  <w:szCs w:val="22"/>
                </w:rPr>
                <w:t>authorising body</w:t>
              </w:r>
              <w:r w:rsidR="009E38CA" w:rsidRPr="00D34A92">
                <w:rPr>
                  <w:rStyle w:val="Hyperlink"/>
                  <w:rFonts w:ascii="Arial" w:hAnsi="Arial" w:cs="Arial"/>
                  <w:b/>
                  <w:bCs/>
                  <w:sz w:val="22"/>
                  <w:szCs w:val="22"/>
                </w:rPr>
                <w:t xml:space="preserve"> as defined by NICE</w:t>
              </w:r>
            </w:hyperlink>
            <w:r w:rsidR="009E38CA" w:rsidRPr="00E7585B">
              <w:rPr>
                <w:rStyle w:val="Hyperlink"/>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E7585B" w:rsidRDefault="00813399" w:rsidP="00B65003">
            <w:pPr>
              <w:pStyle w:val="Tabletext"/>
              <w:rPr>
                <w:szCs w:val="22"/>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92766A">
        <w:rPr>
          <w:highlight w:val="yellow"/>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7D110E3"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9531BB">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lastRenderedPageBreak/>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E6280B1"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w:t>
      </w:r>
      <w:r w:rsidR="009531BB">
        <w:rPr>
          <w:highlight w:val="yellow"/>
          <w:lang w:val="en-GB"/>
        </w:rPr>
        <w:t xml:space="preserve">the medicine named </w:t>
      </w:r>
      <w:r w:rsidRPr="00DF77C7">
        <w:rPr>
          <w:highlight w:val="yellow"/>
          <w:lang w:val="en-GB"/>
        </w:rPr>
        <w:t>with the PGD or for any other purpose) must be referenced and hyperlinked to ensure the practitioner acting under the PGD has direct access to the protocol for reference</w:t>
      </w:r>
      <w:r w:rsidRPr="0092766A">
        <w:rPr>
          <w:highlight w:val="yellow"/>
          <w:lang w:val="en-GB"/>
        </w:rPr>
        <w:t>.</w:t>
      </w:r>
      <w:r w:rsidR="00E46E97" w:rsidRPr="0092766A">
        <w:rPr>
          <w:highlight w:val="yellow"/>
          <w:lang w:val="en-GB"/>
        </w:rPr>
        <w:t>]]</w:t>
      </w:r>
    </w:p>
    <w:p w14:paraId="41A13A1A" w14:textId="2FC4B1AE" w:rsidR="007A1448" w:rsidRPr="00DF77C7" w:rsidRDefault="007A1448" w:rsidP="008762B8">
      <w:pPr>
        <w:pStyle w:val="Heading1"/>
      </w:pPr>
      <w:r w:rsidRPr="00DF77C7">
        <w:br w:type="page"/>
      </w:r>
      <w:bookmarkStart w:id="3" w:name="Table2"/>
      <w:r w:rsidR="004C39C3">
        <w:lastRenderedPageBreak/>
        <w:t>Characteristics of staff</w:t>
      </w:r>
    </w:p>
    <w:p w14:paraId="24B546B6" w14:textId="3CDEF124" w:rsidR="00BB2C75" w:rsidRPr="00DF77C7" w:rsidRDefault="00BB2C75" w:rsidP="00BB2C75">
      <w:pPr>
        <w:pStyle w:val="PGDNormal"/>
        <w:rPr>
          <w:lang w:val="en-GB"/>
        </w:rPr>
      </w:pPr>
      <w:r w:rsidRPr="00DF77C7">
        <w:rPr>
          <w:lang w:val="en-GB"/>
        </w:rPr>
        <w:t>The decision to administer any</w:t>
      </w:r>
      <w:r w:rsidR="009531BB">
        <w:rPr>
          <w:lang w:val="en-GB"/>
        </w:rPr>
        <w:t xml:space="preserve"> medicine</w:t>
      </w:r>
      <w:r w:rsidRPr="00DF77C7">
        <w:rPr>
          <w:lang w:val="en-GB"/>
        </w:rPr>
        <w:t xml:space="preserve"> rests with the individual registered practitioner who must abide by the PGD and any associated organisation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ealthcare professionals to work under this PGD. It includes rows for qualifications and professional registration, initial training, competency assessment and ongoing training and competency."/>
      </w:tblPr>
      <w:tblGrid>
        <w:gridCol w:w="2591"/>
        <w:gridCol w:w="5904"/>
      </w:tblGrid>
      <w:tr w:rsidR="00B81529" w:rsidRPr="00DF77C7" w14:paraId="26A06832" w14:textId="77777777" w:rsidTr="48AF011A">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0DA88DBE" w14:textId="77777777" w:rsidR="00311DC1" w:rsidRPr="00311DC1" w:rsidRDefault="00311DC1" w:rsidP="00E015AA">
            <w:pPr>
              <w:pStyle w:val="Tabletext"/>
              <w:rPr>
                <w:lang w:val="en-GB"/>
              </w:rPr>
            </w:pPr>
            <w:r w:rsidRPr="00311DC1">
              <w:rPr>
                <w:lang w:val="en-GB"/>
              </w:rPr>
              <w:t xml:space="preserve">Current contract of employment within a Local Authority or </w:t>
            </w:r>
            <w:r w:rsidRPr="0011001E">
              <w:rPr>
                <w:lang w:val="en-GB"/>
              </w:rPr>
              <w:t>NHS commissioned service</w:t>
            </w:r>
            <w:r w:rsidRPr="00311DC1">
              <w:rPr>
                <w:lang w:val="en-GB"/>
              </w:rPr>
              <w:t xml:space="preserve"> or an NHS Trust/organisation.</w:t>
            </w:r>
          </w:p>
          <w:p w14:paraId="111D2851" w14:textId="0CC90E70" w:rsidR="00B81529" w:rsidRPr="00DF77C7" w:rsidRDefault="0011001E" w:rsidP="00E015AA">
            <w:pPr>
              <w:pStyle w:val="Tabletext"/>
              <w:rPr>
                <w:lang w:val="en-GB"/>
              </w:rPr>
            </w:pPr>
            <w:r w:rsidRPr="0011001E">
              <w:rPr>
                <w:lang w:val="en-GB"/>
              </w:rPr>
              <w:t xml:space="preserve">Registered healthcare professional (HCP) listed in </w:t>
            </w:r>
            <w:hyperlink r:id="rId15" w:tgtFrame="_blank" w:tooltip="Original URL: https://www.legislation.gov.uk/uksi/2012/1916/schedule/16. Click or tap if you trust this link." w:history="1">
              <w:r w:rsidRPr="0011001E">
                <w:rPr>
                  <w:rStyle w:val="Hyperlink"/>
                  <w:lang w:val="en-GB"/>
                </w:rPr>
                <w:t>The Human Medicines Regulation 2012, Schedule 16 Part 4 legislation</w:t>
              </w:r>
            </w:hyperlink>
            <w:r w:rsidRPr="0011001E">
              <w:rPr>
                <w:lang w:val="en-GB"/>
              </w:rPr>
              <w:t xml:space="preserve"> as able to practice under Patient Group Directions.  </w:t>
            </w:r>
          </w:p>
        </w:tc>
      </w:tr>
      <w:tr w:rsidR="00B81529" w:rsidRPr="00DF77C7" w14:paraId="06CF6755" w14:textId="77777777" w:rsidTr="48AF011A">
        <w:tc>
          <w:tcPr>
            <w:tcW w:w="1525" w:type="pct"/>
            <w:tcBorders>
              <w:top w:val="single" w:sz="4" w:space="0" w:color="auto"/>
              <w:left w:val="single" w:sz="4" w:space="0" w:color="auto"/>
              <w:bottom w:val="single" w:sz="4" w:space="0" w:color="auto"/>
              <w:right w:val="single" w:sz="4" w:space="0" w:color="auto"/>
            </w:tcBorders>
          </w:tcPr>
          <w:p w14:paraId="72CA058D"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26BD5738" w14:textId="77777777" w:rsidR="0011001E" w:rsidRPr="00E015AA" w:rsidRDefault="00FE6E1E" w:rsidP="00E015AA">
            <w:pPr>
              <w:pStyle w:val="Tabletext"/>
            </w:pPr>
            <w:r w:rsidRPr="00E015AA">
              <w:t>The registered healthcare professional authorised to operate under this PGD must have</w:t>
            </w:r>
            <w:r w:rsidR="0011001E" w:rsidRPr="00E015AA">
              <w:t>:</w:t>
            </w:r>
          </w:p>
          <w:p w14:paraId="5CAE04A1" w14:textId="77777777" w:rsidR="00E015AA" w:rsidRPr="00E015AA" w:rsidRDefault="00E015AA" w:rsidP="00B42D23">
            <w:pPr>
              <w:pStyle w:val="Bulletindent1"/>
            </w:pPr>
            <w:r w:rsidRPr="00E015AA">
              <w:t>Undertaken appropriate training and successfully achieved competency to undertake clinical assessment of individuals leading to diagnosis of the conditions listed. </w:t>
            </w:r>
          </w:p>
          <w:p w14:paraId="1AF48BDA" w14:textId="77777777" w:rsidR="00E015AA" w:rsidRPr="00E015AA" w:rsidRDefault="00E015AA" w:rsidP="00B42D23">
            <w:pPr>
              <w:pStyle w:val="Bulletindent1"/>
            </w:pPr>
            <w:r w:rsidRPr="00E015AA">
              <w:t>R</w:t>
            </w:r>
            <w:r w:rsidRPr="00E015AA">
              <w:rPr>
                <w:bCs/>
              </w:rPr>
              <w:t>ecommended</w:t>
            </w:r>
            <w:r w:rsidRPr="00E015AA">
              <w:rPr>
                <w:b/>
                <w:bCs/>
              </w:rPr>
              <w:t xml:space="preserve"> </w:t>
            </w:r>
            <w:r w:rsidRPr="00E015AA">
              <w:t>training includes completion of:</w:t>
            </w:r>
          </w:p>
          <w:p w14:paraId="7B134445" w14:textId="2EEC02EF" w:rsidR="00E01E4C" w:rsidRDefault="00E01E4C" w:rsidP="00B42D23">
            <w:pPr>
              <w:pStyle w:val="Bulletindent1"/>
              <w:numPr>
                <w:ilvl w:val="1"/>
                <w:numId w:val="15"/>
              </w:numPr>
            </w:pPr>
            <w:hyperlink r:id="rId16" w:history="1">
              <w:r w:rsidRPr="00E01E4C">
                <w:rPr>
                  <w:rStyle w:val="Hyperlink"/>
                </w:rPr>
                <w:t>TARGET antibiotics toolkit hub</w:t>
              </w:r>
            </w:hyperlink>
            <w:r w:rsidRPr="00E01E4C">
              <w:t xml:space="preserve"> (RCGP)</w:t>
            </w:r>
          </w:p>
          <w:p w14:paraId="396ECE41" w14:textId="2141F9A7" w:rsidR="00E015AA" w:rsidRPr="00E015AA" w:rsidRDefault="00E015AA" w:rsidP="00B42D23">
            <w:pPr>
              <w:pStyle w:val="Bulletindent1"/>
              <w:numPr>
                <w:ilvl w:val="1"/>
                <w:numId w:val="15"/>
              </w:numPr>
            </w:pPr>
            <w:hyperlink r:id="rId17" w:history="1">
              <w:r w:rsidRPr="00E015AA">
                <w:rPr>
                  <w:rStyle w:val="Hyperlink"/>
                  <w:rFonts w:cs="Arial"/>
                  <w:szCs w:val="22"/>
                </w:rPr>
                <w:t>CPPE minor ailments</w:t>
              </w:r>
            </w:hyperlink>
            <w:r w:rsidRPr="00E015AA">
              <w:t xml:space="preserve"> (registration required; free for registered pharmacy professionals)</w:t>
            </w:r>
          </w:p>
          <w:p w14:paraId="62D5FD96" w14:textId="4F1D2B2E" w:rsidR="00E015AA" w:rsidRPr="0092766A" w:rsidRDefault="00E015AA" w:rsidP="00B42D23">
            <w:pPr>
              <w:pStyle w:val="Bulletindent1"/>
            </w:pPr>
            <w:r w:rsidRPr="0092766A">
              <w:rPr>
                <w:highlight w:val="cyan"/>
              </w:rPr>
              <w:t>[Individual organisations should determine minimum education and training requirements for practitioners to competently diagnose and treat under this PGD]</w:t>
            </w:r>
          </w:p>
          <w:p w14:paraId="5D044A3C" w14:textId="5A7DAD74" w:rsidR="00E015AA" w:rsidRPr="00E015AA" w:rsidRDefault="00E015AA" w:rsidP="00B42D23">
            <w:pPr>
              <w:pStyle w:val="Bulletindent1"/>
            </w:pPr>
            <w:r w:rsidRPr="00E015AA">
              <w:t xml:space="preserve">Practitioners operating under this PGD must be familiar with the product and alert to changes in the </w:t>
            </w:r>
            <w:hyperlink r:id="rId18" w:history="1">
              <w:r w:rsidRPr="00E015AA">
                <w:rPr>
                  <w:rStyle w:val="Hyperlink"/>
                </w:rPr>
                <w:t>Summary of Product Characteristics (SmPC) which can be accessed on the EMC website</w:t>
              </w:r>
            </w:hyperlink>
            <w:r w:rsidRPr="00E015AA">
              <w:t>.</w:t>
            </w:r>
          </w:p>
          <w:p w14:paraId="7DE6EFD3" w14:textId="0FA52D52" w:rsidR="00E015AA" w:rsidRPr="00E015AA" w:rsidRDefault="00E015AA" w:rsidP="00B42D23">
            <w:pPr>
              <w:pStyle w:val="Bulletindent1"/>
              <w:rPr>
                <w:rFonts w:cs="Arial"/>
                <w:color w:val="000000"/>
                <w:szCs w:val="23"/>
              </w:rPr>
            </w:pPr>
            <w:r w:rsidRPr="00E015AA">
              <w:t>Practitioners operating under this PGD must have access to the PGD and associated online resources.</w:t>
            </w:r>
          </w:p>
          <w:p w14:paraId="1F8B7D9F" w14:textId="77777777" w:rsidR="00E015AA" w:rsidRPr="00E015AA" w:rsidRDefault="00E015AA" w:rsidP="00B42D23">
            <w:pPr>
              <w:pStyle w:val="Bulletindent1"/>
            </w:pPr>
            <w:r w:rsidRPr="00E015AA">
              <w:t>Undertaken appropriate training and successfully achieved competency for the identification of sepsis which includes:</w:t>
            </w:r>
          </w:p>
          <w:p w14:paraId="17E8C603" w14:textId="77777777" w:rsidR="00E015AA" w:rsidRPr="00E015AA" w:rsidRDefault="00E015AA" w:rsidP="00B42D23">
            <w:pPr>
              <w:pStyle w:val="Bulletindent1"/>
              <w:numPr>
                <w:ilvl w:val="1"/>
                <w:numId w:val="15"/>
              </w:numPr>
              <w:rPr>
                <w:szCs w:val="23"/>
              </w:rPr>
            </w:pPr>
            <w:hyperlink r:id="rId19" w:history="1">
              <w:r w:rsidRPr="00E015AA">
                <w:rPr>
                  <w:rStyle w:val="Hyperlink"/>
                  <w:rFonts w:cs="Arial"/>
                  <w:szCs w:val="22"/>
                  <w:shd w:val="clear" w:color="auto" w:fill="FFFFFF"/>
                </w:rPr>
                <w:t>CPPE Sepsis e-learning programme</w:t>
              </w:r>
            </w:hyperlink>
            <w:r w:rsidRPr="00E015AA">
              <w:rPr>
                <w:shd w:val="clear" w:color="auto" w:fill="FFFFFF"/>
              </w:rPr>
              <w:t xml:space="preserve"> </w:t>
            </w:r>
            <w:r w:rsidRPr="00E015AA">
              <w:t>(registration required; free for registered pharmacy professionals</w:t>
            </w:r>
            <w:r w:rsidRPr="00E015AA">
              <w:rPr>
                <w:shd w:val="clear" w:color="auto" w:fill="FFFFFF"/>
              </w:rPr>
              <w:t>)</w:t>
            </w:r>
          </w:p>
          <w:p w14:paraId="58012AE5" w14:textId="77777777" w:rsidR="00E015AA" w:rsidRPr="00B42D23" w:rsidRDefault="00E015AA" w:rsidP="00B42D23">
            <w:pPr>
              <w:pStyle w:val="Bulletindent1"/>
              <w:numPr>
                <w:ilvl w:val="1"/>
                <w:numId w:val="15"/>
              </w:numPr>
              <w:rPr>
                <w:szCs w:val="23"/>
              </w:rPr>
            </w:pPr>
            <w:hyperlink r:id="rId20" w:history="1">
              <w:r w:rsidRPr="00E015AA">
                <w:rPr>
                  <w:rStyle w:val="Hyperlink"/>
                  <w:rFonts w:cs="Arial"/>
                  <w:szCs w:val="23"/>
                </w:rPr>
                <w:t>eLfH Sepsis e-learning programme</w:t>
              </w:r>
            </w:hyperlink>
            <w:r w:rsidRPr="00E015AA">
              <w:rPr>
                <w:szCs w:val="23"/>
              </w:rPr>
              <w:t xml:space="preserve"> </w:t>
            </w:r>
            <w:r w:rsidRPr="00E015AA">
              <w:t>(registration required)</w:t>
            </w:r>
          </w:p>
          <w:p w14:paraId="40C81781" w14:textId="77777777" w:rsidR="00B42D23" w:rsidRPr="00D124FA" w:rsidRDefault="00B42D23" w:rsidP="00B42D23">
            <w:pPr>
              <w:numPr>
                <w:ilvl w:val="1"/>
                <w:numId w:val="15"/>
              </w:numPr>
              <w:autoSpaceDE w:val="0"/>
              <w:autoSpaceDN w:val="0"/>
              <w:adjustRightInd w:val="0"/>
              <w:spacing w:after="0" w:line="240" w:lineRule="auto"/>
              <w:rPr>
                <w:rFonts w:ascii="Arial" w:hAnsi="Arial" w:cs="Arial"/>
                <w:sz w:val="22"/>
                <w:szCs w:val="22"/>
              </w:rPr>
            </w:pPr>
            <w:hyperlink r:id="rId21" w:history="1">
              <w:r w:rsidRPr="00E16794">
                <w:rPr>
                  <w:rStyle w:val="Hyperlink"/>
                  <w:rFonts w:ascii="Arial" w:hAnsi="Arial" w:cs="Arial"/>
                  <w:sz w:val="22"/>
                  <w:szCs w:val="22"/>
                  <w:shd w:val="clear" w:color="auto" w:fill="FFFFFF"/>
                </w:rPr>
                <w:t>The UK Sepsis Trust e-learning programme</w:t>
              </w:r>
            </w:hyperlink>
            <w:r w:rsidRPr="00D124FA" w:rsidDel="00D6599B">
              <w:rPr>
                <w:rFonts w:ascii="Arial" w:hAnsi="Arial" w:cs="Arial"/>
                <w:sz w:val="22"/>
                <w:szCs w:val="22"/>
                <w:shd w:val="clear" w:color="auto" w:fill="FFFFFF"/>
              </w:rPr>
              <w:t xml:space="preserve"> </w:t>
            </w:r>
            <w:r w:rsidRPr="00D124FA">
              <w:rPr>
                <w:rFonts w:ascii="Arial" w:hAnsi="Arial" w:cs="Arial"/>
                <w:sz w:val="22"/>
                <w:szCs w:val="22"/>
                <w:shd w:val="clear" w:color="auto" w:fill="FFFFFF"/>
              </w:rPr>
              <w:t>(</w:t>
            </w:r>
            <w:r w:rsidRPr="00D124FA">
              <w:rPr>
                <w:rFonts w:ascii="Arial" w:hAnsi="Arial" w:cs="Arial"/>
                <w:i/>
                <w:sz w:val="22"/>
                <w:szCs w:val="22"/>
                <w:shd w:val="clear" w:color="auto" w:fill="FFFFFF"/>
              </w:rPr>
              <w:t>note: this is not a free resource</w:t>
            </w:r>
            <w:r w:rsidRPr="00D124FA">
              <w:rPr>
                <w:rFonts w:ascii="Arial" w:hAnsi="Arial" w:cs="Arial"/>
                <w:sz w:val="22"/>
                <w:szCs w:val="22"/>
                <w:shd w:val="clear" w:color="auto" w:fill="FFFFFF"/>
              </w:rPr>
              <w:t>)</w:t>
            </w:r>
            <w:r w:rsidRPr="00D124FA" w:rsidDel="00D207C1">
              <w:rPr>
                <w:rFonts w:ascii="Arial" w:hAnsi="Arial" w:cs="Arial"/>
                <w:sz w:val="22"/>
                <w:szCs w:val="22"/>
                <w:shd w:val="clear" w:color="auto" w:fill="FFFFFF"/>
              </w:rPr>
              <w:t xml:space="preserve"> </w:t>
            </w:r>
          </w:p>
          <w:p w14:paraId="287A58BA" w14:textId="77A41BFB" w:rsidR="00A61B14" w:rsidRPr="00E015AA" w:rsidRDefault="1A48A0CA" w:rsidP="48AF011A">
            <w:pPr>
              <w:pStyle w:val="Bulletindent1"/>
              <w:rPr>
                <w:rStyle w:val="Hyperlink"/>
              </w:rPr>
            </w:pPr>
            <w:r>
              <w:t>U</w:t>
            </w:r>
            <w:r w:rsidR="00FE6E1E">
              <w:t>ndertaken appropriate training for working under PGDs for the supply and administration of medicines.</w:t>
            </w:r>
            <w:r w:rsidR="1376022C">
              <w:t xml:space="preserve"> Recommended training </w:t>
            </w:r>
            <w:r w:rsidR="00FE6E1E">
              <w:t xml:space="preserve">- </w:t>
            </w:r>
            <w:hyperlink r:id="rId22">
              <w:r w:rsidR="766654FF" w:rsidRPr="48AF011A">
                <w:rPr>
                  <w:rStyle w:val="Hyperlink"/>
                </w:rPr>
                <w:t>eLfH PGD e-learning programme</w:t>
              </w:r>
            </w:hyperlink>
            <w:r w:rsidR="766654FF">
              <w:t xml:space="preserve"> </w:t>
            </w:r>
          </w:p>
          <w:p w14:paraId="4B43E5B0" w14:textId="2B1FDD85" w:rsidR="00B81529" w:rsidRPr="00E015AA" w:rsidRDefault="00FE6E1E" w:rsidP="00B42D23">
            <w:pPr>
              <w:pStyle w:val="Bulletindent1"/>
            </w:pPr>
            <w:r w:rsidRPr="00E015AA">
              <w:rPr>
                <w:highlight w:val="cyan"/>
              </w:rPr>
              <w:lastRenderedPageBreak/>
              <w:t>[The healthcare professional has completed locally required training (including updates) in safeguarding children and vulnerable adults.]</w:t>
            </w:r>
          </w:p>
        </w:tc>
      </w:tr>
      <w:tr w:rsidR="00B81529" w:rsidRPr="00DF77C7" w14:paraId="15ADED8B" w14:textId="77777777" w:rsidTr="48AF011A">
        <w:tc>
          <w:tcPr>
            <w:tcW w:w="1525" w:type="pct"/>
            <w:tcBorders>
              <w:top w:val="single" w:sz="4" w:space="0" w:color="auto"/>
              <w:left w:val="single" w:sz="4" w:space="0" w:color="auto"/>
              <w:bottom w:val="single" w:sz="4" w:space="0" w:color="auto"/>
              <w:right w:val="single" w:sz="4" w:space="0" w:color="auto"/>
            </w:tcBorders>
          </w:tcPr>
          <w:p w14:paraId="5DBBEBEA" w14:textId="77777777" w:rsidR="00B81529" w:rsidRPr="00DF77C7" w:rsidRDefault="00B81529" w:rsidP="00E015AA">
            <w:pPr>
              <w:pStyle w:val="Tabletext"/>
              <w:rPr>
                <w:rStyle w:val="TableHeaderColumn"/>
                <w:lang w:val="en-GB"/>
              </w:rPr>
            </w:pPr>
            <w:r w:rsidRPr="00A16080">
              <w:rPr>
                <w:rStyle w:val="TableHeaderColumn"/>
                <w:sz w:val="22"/>
                <w:szCs w:val="22"/>
                <w:lang w:val="en-GB"/>
              </w:rPr>
              <w:lastRenderedPageBreak/>
              <w:t>Competency assessment</w:t>
            </w:r>
          </w:p>
        </w:tc>
        <w:tc>
          <w:tcPr>
            <w:tcW w:w="3475" w:type="pct"/>
            <w:tcBorders>
              <w:top w:val="single" w:sz="4" w:space="0" w:color="auto"/>
              <w:left w:val="single" w:sz="4" w:space="0" w:color="auto"/>
              <w:bottom w:val="single" w:sz="4" w:space="0" w:color="auto"/>
              <w:right w:val="single" w:sz="4" w:space="0" w:color="auto"/>
            </w:tcBorders>
          </w:tcPr>
          <w:p w14:paraId="28C5483B" w14:textId="67C9BE60" w:rsidR="00E015AA" w:rsidRDefault="00E015AA" w:rsidP="00E015AA">
            <w:pPr>
              <w:pStyle w:val="Tabletext"/>
            </w:pPr>
            <w:r w:rsidRPr="00E015AA">
              <w:t xml:space="preserve">Individuals operating under this PGD must be assessed as competent or complete a self-declaration of competence to operate under this PGD </w:t>
            </w:r>
            <w:r w:rsidRPr="005578D2">
              <w:rPr>
                <w:highlight w:val="cyan"/>
              </w:rPr>
              <w:t>[(</w:t>
            </w:r>
            <w:r w:rsidRPr="00E015AA">
              <w:rPr>
                <w:highlight w:val="cyan"/>
              </w:rPr>
              <w:t>see an example authorisation record sheet in Appendix A)</w:t>
            </w:r>
            <w:r w:rsidR="005578D2">
              <w:rPr>
                <w:highlight w:val="cyan"/>
              </w:rPr>
              <w:t>]</w:t>
            </w:r>
            <w:r w:rsidRPr="005578D2">
              <w:t>.</w:t>
            </w:r>
          </w:p>
          <w:p w14:paraId="646862EA" w14:textId="77777777" w:rsidR="00E015AA" w:rsidRPr="00E015AA" w:rsidRDefault="00E015AA" w:rsidP="00E015AA">
            <w:pPr>
              <w:pStyle w:val="Tabletext"/>
            </w:pPr>
          </w:p>
          <w:p w14:paraId="0D564727" w14:textId="7F6B616D" w:rsidR="00B81529" w:rsidRDefault="00C373F2" w:rsidP="00E015AA">
            <w:pPr>
              <w:pStyle w:val="Tabletext"/>
              <w:rPr>
                <w:rStyle w:val="Hyperlink"/>
              </w:rPr>
            </w:pPr>
            <w:r>
              <w:t>Registered HCPs</w:t>
            </w:r>
            <w:r w:rsidR="008B2A57" w:rsidRPr="00DF77C7">
              <w:rPr>
                <w:lang w:val="en-GB"/>
              </w:rPr>
              <w:t xml:space="preserve"> </w:t>
            </w:r>
            <w:r w:rsidR="00B81529" w:rsidRPr="00DF77C7">
              <w:rPr>
                <w:lang w:val="en-GB"/>
              </w:rPr>
              <w:t>operating under this PGD are encouraged to review their competency using the</w:t>
            </w:r>
            <w:hyperlink r:id="rId23" w:history="1">
              <w:r w:rsidR="00B81529" w:rsidRPr="00F6120B">
                <w:rPr>
                  <w:rStyle w:val="Hyperlink"/>
                </w:rPr>
                <w:t xml:space="preserve"> NICE Competency Framework for health professionals using patient group directions</w:t>
              </w:r>
            </w:hyperlink>
            <w:r w:rsidR="000F52B4" w:rsidRPr="00F6120B">
              <w:rPr>
                <w:rStyle w:val="Hyperlink"/>
              </w:rPr>
              <w:t xml:space="preserve"> </w:t>
            </w:r>
          </w:p>
          <w:p w14:paraId="787C96FD" w14:textId="77777777" w:rsidR="00E015AA" w:rsidRDefault="00E015AA" w:rsidP="00E015AA">
            <w:pPr>
              <w:pStyle w:val="Tabletext"/>
              <w:rPr>
                <w:rStyle w:val="Hyperlink"/>
              </w:rPr>
            </w:pPr>
          </w:p>
          <w:p w14:paraId="5719D930" w14:textId="2242A472" w:rsidR="00B81529" w:rsidRPr="00DF77C7" w:rsidRDefault="009F1842" w:rsidP="00E015AA">
            <w:pPr>
              <w:pStyle w:val="Tabletext"/>
              <w:rPr>
                <w:lang w:val="en-GB"/>
              </w:rPr>
            </w:pPr>
            <w:r w:rsidRPr="00E015AA">
              <w:rPr>
                <w:lang w:val="en-GB"/>
              </w:rPr>
              <w:t>Individuals operating under this PGD should follow</w:t>
            </w:r>
            <w:r>
              <w:rPr>
                <w:lang w:val="en-GB"/>
              </w:rPr>
              <w:t xml:space="preserve"> </w:t>
            </w:r>
            <w:hyperlink r:id="rId24" w:history="1">
              <w:r w:rsidRPr="007947E2">
                <w:rPr>
                  <w:rStyle w:val="Hyperlink"/>
                  <w:lang w:val="en-GB"/>
                </w:rPr>
                <w:t>national guidance for the diagnosis and management (NICE guidance NG84)</w:t>
              </w:r>
              <w:r w:rsidRPr="007947E2">
                <w:rPr>
                  <w:rStyle w:val="Hyperlink"/>
                </w:rPr>
                <w:t xml:space="preserve"> of acute </w:t>
              </w:r>
              <w:r w:rsidRPr="007947E2">
                <w:rPr>
                  <w:rStyle w:val="Hyperlink"/>
                  <w:lang w:val="en-GB"/>
                </w:rPr>
                <w:t>sore throats in children and adults</w:t>
              </w:r>
            </w:hyperlink>
            <w:r w:rsidRPr="00706420">
              <w:rPr>
                <w:lang w:val="en-GB"/>
              </w:rPr>
              <w:t xml:space="preserve">.  </w:t>
            </w:r>
          </w:p>
        </w:tc>
      </w:tr>
      <w:tr w:rsidR="00B81529" w:rsidRPr="00DF77C7" w14:paraId="25FEFD2D" w14:textId="77777777" w:rsidTr="48AF011A">
        <w:tc>
          <w:tcPr>
            <w:tcW w:w="1525" w:type="pct"/>
            <w:tcBorders>
              <w:top w:val="single" w:sz="4" w:space="0" w:color="auto"/>
              <w:left w:val="single" w:sz="4" w:space="0" w:color="auto"/>
              <w:bottom w:val="single" w:sz="4" w:space="0" w:color="auto"/>
              <w:right w:val="single" w:sz="4" w:space="0" w:color="auto"/>
            </w:tcBorders>
          </w:tcPr>
          <w:p w14:paraId="4C7E9E93" w14:textId="77777777" w:rsidR="00B81529" w:rsidRPr="00DF77C7" w:rsidRDefault="00B81529" w:rsidP="00E015AA">
            <w:pPr>
              <w:pStyle w:val="Tabletext"/>
              <w:rPr>
                <w:rStyle w:val="TableHeaderColumn"/>
                <w:lang w:val="en-GB"/>
              </w:rPr>
            </w:pPr>
            <w:r w:rsidRPr="00A1608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5599DF98" w14:textId="2757D0F4" w:rsidR="003E69CD" w:rsidRDefault="00C373F2" w:rsidP="00E015AA">
            <w:pPr>
              <w:pStyle w:val="Tabletext"/>
              <w:rPr>
                <w:lang w:val="en-GB"/>
              </w:rPr>
            </w:pPr>
            <w:r>
              <w:t>Registered HCPs</w:t>
            </w:r>
            <w:r w:rsidR="003E69CD" w:rsidRPr="00DF77C7">
              <w:rPr>
                <w:lang w:val="en-GB"/>
              </w:rPr>
              <w:t xml:space="preserve"> operating under this PGD are personally responsible for ensuring they remain up to date with the use of </w:t>
            </w:r>
            <w:r w:rsidR="009531BB">
              <w:rPr>
                <w:lang w:val="en-GB"/>
              </w:rPr>
              <w:t>the medicine</w:t>
            </w:r>
            <w:r w:rsidR="003E69CD" w:rsidRPr="00DF77C7">
              <w:rPr>
                <w:lang w:val="en-GB"/>
              </w:rPr>
              <w:t xml:space="preserve"> included in the PGD - if any training needs are identified these should be discussed with the senior individual responsible for authorising </w:t>
            </w:r>
            <w:r>
              <w:rPr>
                <w:lang w:val="en-GB"/>
              </w:rPr>
              <w:t>staff</w:t>
            </w:r>
            <w:r w:rsidRPr="00DF77C7">
              <w:rPr>
                <w:lang w:val="en-GB"/>
              </w:rPr>
              <w:t xml:space="preserve"> </w:t>
            </w:r>
            <w:r w:rsidR="003E69CD" w:rsidRPr="00DF77C7">
              <w:rPr>
                <w:lang w:val="en-GB"/>
              </w:rPr>
              <w:t>to act under the PGD and further training provided as required.</w:t>
            </w:r>
          </w:p>
          <w:p w14:paraId="70FE32EF" w14:textId="77777777" w:rsidR="00EF3229" w:rsidRDefault="00EF3229" w:rsidP="00E015AA">
            <w:pPr>
              <w:pStyle w:val="Tabletext"/>
              <w:rPr>
                <w:highlight w:val="cyan"/>
                <w:lang w:val="en-GB"/>
              </w:rPr>
            </w:pPr>
          </w:p>
          <w:p w14:paraId="3219E1FA" w14:textId="4C16D747" w:rsidR="00B81529" w:rsidRPr="00DF77C7" w:rsidRDefault="00B154E7" w:rsidP="00E015AA">
            <w:pPr>
              <w:pStyle w:val="Tabletext"/>
              <w:rPr>
                <w:lang w:val="en-GB"/>
              </w:rPr>
            </w:pPr>
            <w:r w:rsidRPr="005578D2">
              <w:rPr>
                <w:highlight w:val="cyan"/>
                <w:lang w:val="en-GB"/>
              </w:rPr>
              <w:t>[</w:t>
            </w:r>
            <w:r w:rsidR="008B2A57" w:rsidRPr="005578D2">
              <w:rPr>
                <w:highlight w:val="cyan"/>
                <w:lang w:val="en-GB"/>
              </w:rPr>
              <w:t>Organisational</w:t>
            </w:r>
            <w:r w:rsidR="00B81529" w:rsidRPr="005578D2">
              <w:rPr>
                <w:highlight w:val="cyan"/>
                <w:lang w:val="en-GB"/>
              </w:rPr>
              <w:t xml:space="preserve"> </w:t>
            </w:r>
            <w:r w:rsidR="00FE6E1E" w:rsidRPr="005578D2">
              <w:rPr>
                <w:highlight w:val="cyan"/>
                <w:lang w:val="en-GB"/>
              </w:rPr>
              <w:t>PGD and</w:t>
            </w:r>
            <w:r w:rsidR="008B2A57" w:rsidRPr="005578D2">
              <w:rPr>
                <w:highlight w:val="cyan"/>
                <w:lang w:val="en-GB"/>
              </w:rPr>
              <w:t>/or</w:t>
            </w:r>
            <w:r w:rsidR="00B81529" w:rsidRPr="005578D2">
              <w:rPr>
                <w:highlight w:val="cyan"/>
                <w:lang w:val="en-GB"/>
              </w:rPr>
              <w:t xml:space="preserve"> medication training</w:t>
            </w:r>
            <w:r w:rsidR="008B2A57" w:rsidRPr="005578D2">
              <w:rPr>
                <w:highlight w:val="cyan"/>
                <w:lang w:val="en-GB"/>
              </w:rPr>
              <w:t xml:space="preserve"> </w:t>
            </w:r>
            <w:r w:rsidR="00B36F46" w:rsidRPr="005578D2">
              <w:rPr>
                <w:highlight w:val="cyan"/>
                <w:lang w:val="en-GB"/>
              </w:rPr>
              <w:t>as required</w:t>
            </w:r>
            <w:r w:rsidR="00B81529" w:rsidRPr="005578D2">
              <w:rPr>
                <w:highlight w:val="cyan"/>
                <w:lang w:val="en-GB"/>
              </w:rPr>
              <w:t xml:space="preserve"> by</w:t>
            </w:r>
            <w:r w:rsidR="008B2A57" w:rsidRPr="005578D2">
              <w:rPr>
                <w:highlight w:val="cyan"/>
                <w:lang w:val="en-GB"/>
              </w:rPr>
              <w:t xml:space="preserve"> employing Trust/</w:t>
            </w:r>
            <w:r w:rsidR="00B81529" w:rsidRPr="005578D2">
              <w:rPr>
                <w:highlight w:val="cyan"/>
                <w:lang w:val="en-GB"/>
              </w:rPr>
              <w:t xml:space="preserve"> organisation</w:t>
            </w:r>
            <w:r w:rsidR="00FE6E1E" w:rsidRPr="005578D2">
              <w:rPr>
                <w:highlight w:val="cyan"/>
                <w:lang w:val="en-GB"/>
              </w:rPr>
              <w:t>]</w:t>
            </w:r>
          </w:p>
        </w:tc>
      </w:tr>
    </w:tbl>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0" w:type="auto"/>
        <w:tblLook w:val="04A0" w:firstRow="1" w:lastRow="0" w:firstColumn="1" w:lastColumn="0" w:noHBand="0" w:noVBand="1"/>
        <w:tblCaption w:val="Table of clinical condition relating to this PGD template"/>
        <w:tblDescription w:val="This table details the clinical condition or situation to which this PGD applies.  It consists of five rows which include the clinical conditon or situation applicable, inclusion criteria, exclusion criteria, cautions and arrangements for referral or action if an individual is excluded or declines treatment."/>
      </w:tblPr>
      <w:tblGrid>
        <w:gridCol w:w="3532"/>
        <w:gridCol w:w="4963"/>
      </w:tblGrid>
      <w:tr w:rsidR="00D36D23" w14:paraId="06FC28D1" w14:textId="77777777" w:rsidTr="36A15320">
        <w:tc>
          <w:tcPr>
            <w:tcW w:w="2542" w:type="dxa"/>
          </w:tcPr>
          <w:p w14:paraId="7ABDE5EA" w14:textId="3B5A4183" w:rsidR="00D36D23" w:rsidRPr="005A6168" w:rsidRDefault="00D36D23" w:rsidP="005A6168">
            <w:pPr>
              <w:rPr>
                <w:rStyle w:val="TableHeaderColumn"/>
              </w:rPr>
            </w:pPr>
            <w:r w:rsidRPr="00A16080">
              <w:rPr>
                <w:rStyle w:val="TableHeaderColumn"/>
                <w:sz w:val="22"/>
                <w:szCs w:val="22"/>
              </w:rPr>
              <w:t>Clinical condition or situation to which this PGD applies</w:t>
            </w:r>
          </w:p>
        </w:tc>
        <w:tc>
          <w:tcPr>
            <w:tcW w:w="5953" w:type="dxa"/>
          </w:tcPr>
          <w:p w14:paraId="622A2C8E" w14:textId="0547B335" w:rsidR="00D36D23" w:rsidRDefault="002D7077" w:rsidP="00957B7C">
            <w:pPr>
              <w:pStyle w:val="Tabletext"/>
            </w:pPr>
            <w:r>
              <w:rPr>
                <w:rFonts w:cs="Arial"/>
                <w:iCs/>
                <w:szCs w:val="22"/>
              </w:rPr>
              <w:t>Acute sore throat due to suspected streptococcal infection in children aged 5 years and over and adults, where phenoxymethylpenicillin is not appropriate due to hypersensitivity.</w:t>
            </w:r>
          </w:p>
        </w:tc>
      </w:tr>
      <w:tr w:rsidR="00AE4F4B" w14:paraId="423D958D" w14:textId="77777777" w:rsidTr="36A15320">
        <w:tc>
          <w:tcPr>
            <w:tcW w:w="2542" w:type="dxa"/>
          </w:tcPr>
          <w:p w14:paraId="12B69C9D" w14:textId="0A77D3DB" w:rsidR="00AE4F4B" w:rsidRPr="005A6168" w:rsidRDefault="003E69CD" w:rsidP="00FE6E1E">
            <w:pPr>
              <w:rPr>
                <w:rStyle w:val="TableHeaderColumn"/>
              </w:rPr>
            </w:pPr>
            <w:r w:rsidRPr="00A16080">
              <w:rPr>
                <w:rStyle w:val="TableHeaderColumn"/>
                <w:sz w:val="22"/>
                <w:szCs w:val="22"/>
              </w:rPr>
              <w:t>Criteria for i</w:t>
            </w:r>
            <w:r w:rsidR="00CA3998" w:rsidRPr="00A16080">
              <w:rPr>
                <w:rStyle w:val="TableHeaderColumn"/>
                <w:sz w:val="22"/>
                <w:szCs w:val="22"/>
              </w:rPr>
              <w:t xml:space="preserve">nclusion </w:t>
            </w:r>
          </w:p>
        </w:tc>
        <w:tc>
          <w:tcPr>
            <w:tcW w:w="5953" w:type="dxa"/>
          </w:tcPr>
          <w:p w14:paraId="608D080E" w14:textId="77777777" w:rsidR="00EF3229" w:rsidRDefault="00EF3229" w:rsidP="002D7077">
            <w:pPr>
              <w:pStyle w:val="Bulletindent1"/>
            </w:pPr>
            <w:r w:rsidRPr="002561E8">
              <w:t>Informed consent</w:t>
            </w:r>
          </w:p>
          <w:p w14:paraId="4A978E89" w14:textId="5764283D" w:rsidR="006E1B84" w:rsidRDefault="006E1B84" w:rsidP="002D7077">
            <w:pPr>
              <w:pStyle w:val="Bulletindent1"/>
            </w:pPr>
            <w:r w:rsidRPr="006E1B84">
              <w:t xml:space="preserve">Individuals aged </w:t>
            </w:r>
            <w:r w:rsidR="002D7077">
              <w:t xml:space="preserve">5 </w:t>
            </w:r>
            <w:r w:rsidRPr="006E1B84">
              <w:t>years and over</w:t>
            </w:r>
          </w:p>
          <w:p w14:paraId="094DF28D" w14:textId="77777777" w:rsidR="0085250F" w:rsidRPr="00706420" w:rsidRDefault="0085250F" w:rsidP="0085250F">
            <w:pPr>
              <w:pStyle w:val="Bulletindent1"/>
            </w:pPr>
            <w:r w:rsidRPr="00567D87">
              <w:t>Diagnosis of sore throat using the</w:t>
            </w:r>
            <w:r>
              <w:t xml:space="preserve"> </w:t>
            </w:r>
            <w:hyperlink r:id="rId25" w:history="1">
              <w:r>
                <w:rPr>
                  <w:rStyle w:val="Hyperlink"/>
                </w:rPr>
                <w:t>NICE guidance NG84: for the diagnosis and management of acute sore throats in children and adults</w:t>
              </w:r>
            </w:hyperlink>
          </w:p>
          <w:p w14:paraId="081BA606" w14:textId="195FC60E" w:rsidR="002D7077" w:rsidRPr="00EE7ED4" w:rsidRDefault="002D7077" w:rsidP="002D7077">
            <w:pPr>
              <w:pStyle w:val="Bulletindent1"/>
            </w:pPr>
            <w:r w:rsidRPr="00DB5B7B">
              <w:t>Known hypersensitivity to phenoxymethylpenicillin (pe</w:t>
            </w:r>
            <w:r w:rsidRPr="00EE7ED4">
              <w:t>nicillin V), a</w:t>
            </w:r>
            <w:r>
              <w:t>ny</w:t>
            </w:r>
            <w:r w:rsidRPr="00EE7ED4">
              <w:t xml:space="preserve"> penicillin or any of the components within the formulation of phenoxymethylpenicillin </w:t>
            </w:r>
            <w:r w:rsidRPr="00EE7ED4">
              <w:rPr>
                <w:lang w:eastAsia="en-GB"/>
              </w:rPr>
              <w:t xml:space="preserve">- see </w:t>
            </w:r>
            <w:hyperlink r:id="rId26" w:history="1">
              <w:r w:rsidRPr="00EE7ED4">
                <w:rPr>
                  <w:lang w:eastAsia="en-GB"/>
                </w:rPr>
                <w:t>Summary of Product Characteristics</w:t>
              </w:r>
            </w:hyperlink>
            <w:r w:rsidRPr="00EE7ED4">
              <w:rPr>
                <w:lang w:eastAsia="en-GB"/>
              </w:rPr>
              <w:t xml:space="preserve">. </w:t>
            </w:r>
            <w:r w:rsidRPr="009924F9">
              <w:rPr>
                <w:b/>
                <w:bCs/>
                <w:iCs/>
                <w:lang w:eastAsia="en-GB"/>
              </w:rPr>
              <w:t>Acceptable sources of allergy</w:t>
            </w:r>
            <w:r>
              <w:rPr>
                <w:b/>
                <w:bCs/>
                <w:iCs/>
                <w:lang w:eastAsia="en-GB"/>
              </w:rPr>
              <w:t xml:space="preserve"> information include individual/carer/parent/guardian or National Care Record</w:t>
            </w:r>
          </w:p>
          <w:p w14:paraId="27BCDD2B" w14:textId="77777777" w:rsidR="002D7077" w:rsidRPr="00EE7ED4" w:rsidRDefault="002D7077" w:rsidP="48AF011A">
            <w:pPr>
              <w:pStyle w:val="TableParagraph"/>
              <w:ind w:left="720"/>
              <w:rPr>
                <w:rFonts w:ascii="Arial" w:hAnsi="Arial" w:cs="Arial"/>
                <w:lang w:val="en-GB"/>
              </w:rPr>
            </w:pPr>
            <w:r w:rsidRPr="48AF011A">
              <w:rPr>
                <w:rFonts w:ascii="Arial" w:eastAsia="Times New Roman" w:hAnsi="Arial" w:cs="Arial"/>
                <w:b/>
                <w:bCs/>
                <w:lang w:val="en-GB" w:eastAsia="en-GB"/>
              </w:rPr>
              <w:t>OR</w:t>
            </w:r>
          </w:p>
          <w:p w14:paraId="137D7BD0" w14:textId="77777777" w:rsidR="002D7077" w:rsidRPr="002D7077" w:rsidRDefault="002D7077" w:rsidP="002D7077">
            <w:pPr>
              <w:pStyle w:val="Bulletindent1"/>
            </w:pPr>
            <w:r w:rsidRPr="00EE7ED4">
              <w:rPr>
                <w:lang w:eastAsia="en-GB"/>
              </w:rPr>
              <w:t xml:space="preserve">History of severe immediate hypersensitivity reaction (e.g. anaphylaxis) to another beta-lactam antibiotic (e.g. cephalosporin, carbapenem or monobactam). </w:t>
            </w:r>
            <w:r w:rsidRPr="009924F9">
              <w:rPr>
                <w:b/>
                <w:bCs/>
                <w:iCs/>
                <w:lang w:eastAsia="en-GB"/>
              </w:rPr>
              <w:t>Acceptable sources of allergy</w:t>
            </w:r>
            <w:r>
              <w:rPr>
                <w:b/>
                <w:bCs/>
                <w:iCs/>
                <w:lang w:eastAsia="en-GB"/>
              </w:rPr>
              <w:t xml:space="preserve"> information include individual/carer/parent/guardian or National Care Record</w:t>
            </w:r>
          </w:p>
          <w:p w14:paraId="28B6B4B3" w14:textId="77777777" w:rsidR="002D7077" w:rsidRPr="00EE7ED4" w:rsidRDefault="002D7077" w:rsidP="002D7077">
            <w:pPr>
              <w:pStyle w:val="Bulletindent1"/>
              <w:numPr>
                <w:ilvl w:val="0"/>
                <w:numId w:val="0"/>
              </w:numPr>
              <w:ind w:left="360"/>
            </w:pPr>
          </w:p>
          <w:p w14:paraId="58193E08" w14:textId="4BFAB293" w:rsidR="008E601E" w:rsidRPr="00F72848" w:rsidRDefault="008E601E" w:rsidP="008E601E">
            <w:pPr>
              <w:pStyle w:val="Tabletext"/>
              <w:rPr>
                <w:iCs/>
                <w:lang w:val="en-GB"/>
              </w:rPr>
            </w:pPr>
            <w:r w:rsidRPr="00F72848">
              <w:rPr>
                <w:b/>
                <w:bCs/>
                <w:lang w:val="en-GB"/>
              </w:rPr>
              <w:t>Diagnostic tool (c</w:t>
            </w:r>
            <w:r w:rsidRPr="00F72848">
              <w:rPr>
                <w:b/>
                <w:bCs/>
                <w:iCs/>
                <w:lang w:val="en-GB"/>
              </w:rPr>
              <w:t xml:space="preserve">hildren and adults) </w:t>
            </w:r>
          </w:p>
          <w:p w14:paraId="5B6D9405" w14:textId="77777777" w:rsidR="008E601E" w:rsidRPr="00F72848" w:rsidRDefault="008E601E" w:rsidP="008E601E">
            <w:pPr>
              <w:pStyle w:val="Tabletext"/>
              <w:rPr>
                <w:iCs/>
                <w:lang w:val="en-GB"/>
              </w:rPr>
            </w:pPr>
            <w:hyperlink r:id="rId27" w:history="1">
              <w:r w:rsidRPr="00F72848">
                <w:rPr>
                  <w:rStyle w:val="Hyperlink"/>
                  <w:bCs/>
                  <w:iCs/>
                  <w:lang w:val="en-GB"/>
                </w:rPr>
                <w:t>FeverPAIN score</w:t>
              </w:r>
            </w:hyperlink>
            <w:r w:rsidRPr="00F72848">
              <w:rPr>
                <w:iCs/>
                <w:lang w:val="en-GB"/>
              </w:rPr>
              <w:t xml:space="preserve"> for Strep pharyngitis (one point for each):</w:t>
            </w:r>
          </w:p>
          <w:p w14:paraId="15D458DD" w14:textId="77777777" w:rsidR="008E601E" w:rsidRPr="00F72848" w:rsidRDefault="008E601E" w:rsidP="002D7077">
            <w:pPr>
              <w:pStyle w:val="Bulletindent1"/>
            </w:pPr>
            <w:r w:rsidRPr="00F72848">
              <w:rPr>
                <w:b/>
              </w:rPr>
              <w:t>Fever</w:t>
            </w:r>
            <w:r w:rsidRPr="00F72848">
              <w:t xml:space="preserve"> (high temperature) in previous 24 hours </w:t>
            </w:r>
          </w:p>
          <w:p w14:paraId="0E61CFFC" w14:textId="77777777" w:rsidR="008E601E" w:rsidRPr="00F72848" w:rsidRDefault="008E601E" w:rsidP="002D7077">
            <w:pPr>
              <w:pStyle w:val="Bulletindent1"/>
            </w:pPr>
            <w:r w:rsidRPr="00F72848">
              <w:rPr>
                <w:b/>
              </w:rPr>
              <w:t>P</w:t>
            </w:r>
            <w:r w:rsidRPr="00F72848">
              <w:t>urulent tonsils</w:t>
            </w:r>
          </w:p>
          <w:p w14:paraId="5974A4C7" w14:textId="77777777" w:rsidR="008E601E" w:rsidRPr="00F72848" w:rsidRDefault="008E601E" w:rsidP="002D7077">
            <w:pPr>
              <w:pStyle w:val="Bulletindent1"/>
            </w:pPr>
            <w:r w:rsidRPr="00F72848">
              <w:rPr>
                <w:b/>
              </w:rPr>
              <w:t>A</w:t>
            </w:r>
            <w:r w:rsidRPr="00F72848">
              <w:t xml:space="preserve">ttend rapidly (symptom onset ≤3 days) </w:t>
            </w:r>
          </w:p>
          <w:p w14:paraId="6AE242E7" w14:textId="77777777" w:rsidR="008E601E" w:rsidRPr="00F72848" w:rsidRDefault="008E601E" w:rsidP="002D7077">
            <w:pPr>
              <w:pStyle w:val="Bulletindent1"/>
            </w:pPr>
            <w:r w:rsidRPr="00F72848">
              <w:t xml:space="preserve">Severe tonsillar </w:t>
            </w:r>
            <w:r w:rsidRPr="00F72848">
              <w:rPr>
                <w:b/>
              </w:rPr>
              <w:t>I</w:t>
            </w:r>
            <w:r w:rsidRPr="00F72848">
              <w:t xml:space="preserve">nflammation </w:t>
            </w:r>
          </w:p>
          <w:p w14:paraId="052D853E" w14:textId="77777777" w:rsidR="008E601E" w:rsidRDefault="008E601E" w:rsidP="002D7077">
            <w:pPr>
              <w:pStyle w:val="Bulletindent1"/>
            </w:pPr>
            <w:r w:rsidRPr="00F72848">
              <w:rPr>
                <w:b/>
              </w:rPr>
              <w:t>N</w:t>
            </w:r>
            <w:r w:rsidRPr="00F72848">
              <w:t xml:space="preserve">o cough/coryza </w:t>
            </w:r>
          </w:p>
          <w:p w14:paraId="2195909D" w14:textId="77777777" w:rsidR="0085250F" w:rsidRPr="00F72848" w:rsidRDefault="0085250F" w:rsidP="00D34A92">
            <w:pPr>
              <w:pStyle w:val="Bulletindent1"/>
              <w:numPr>
                <w:ilvl w:val="0"/>
                <w:numId w:val="0"/>
              </w:numPr>
              <w:ind w:left="720"/>
            </w:pPr>
          </w:p>
          <w:p w14:paraId="02A2FFD7" w14:textId="66258A5B" w:rsidR="00AE4F4B" w:rsidRDefault="008E601E" w:rsidP="00D34A92">
            <w:pPr>
              <w:pStyle w:val="Bulletindent1"/>
              <w:numPr>
                <w:ilvl w:val="0"/>
                <w:numId w:val="0"/>
              </w:numPr>
            </w:pPr>
            <w:hyperlink r:id="rId28" w:history="1">
              <w:r w:rsidRPr="00F72848">
                <w:rPr>
                  <w:rStyle w:val="Hyperlink"/>
                  <w:bCs/>
                  <w:iCs/>
                </w:rPr>
                <w:t>FeverPAIN score</w:t>
              </w:r>
            </w:hyperlink>
            <w:r w:rsidRPr="00F72848">
              <w:rPr>
                <w:bCs/>
                <w:iCs/>
              </w:rPr>
              <w:t xml:space="preserve"> of 4 or 5 with </w:t>
            </w:r>
            <w:r w:rsidRPr="00F72848">
              <w:rPr>
                <w:b/>
                <w:bCs/>
                <w:iCs/>
              </w:rPr>
              <w:t>severe symptoms</w:t>
            </w:r>
            <w:r w:rsidRPr="00F72848">
              <w:rPr>
                <w:bCs/>
                <w:iCs/>
              </w:rPr>
              <w:t xml:space="preserve"> required for antimicrobial to be considered </w:t>
            </w:r>
            <w:r w:rsidRPr="00F72848">
              <w:rPr>
                <w:iCs/>
              </w:rPr>
              <w:t xml:space="preserve">(see </w:t>
            </w:r>
            <w:bookmarkStart w:id="4" w:name="Action"/>
            <w:r w:rsidRPr="00F72848">
              <w:rPr>
                <w:bCs/>
                <w:iCs/>
              </w:rPr>
              <w:fldChar w:fldCharType="begin"/>
            </w:r>
            <w:r w:rsidR="0025479D">
              <w:rPr>
                <w:bCs/>
                <w:iCs/>
              </w:rPr>
              <w:instrText>HYPERLINK  \l "actionifexcluded"</w:instrText>
            </w:r>
            <w:r w:rsidRPr="00F72848">
              <w:rPr>
                <w:bCs/>
                <w:iCs/>
              </w:rPr>
            </w:r>
            <w:r w:rsidRPr="00F72848">
              <w:rPr>
                <w:bCs/>
                <w:iCs/>
              </w:rPr>
              <w:fldChar w:fldCharType="separate"/>
            </w:r>
            <w:r w:rsidRPr="00F72848">
              <w:rPr>
                <w:rStyle w:val="Hyperlink"/>
                <w:bCs/>
                <w:iCs/>
              </w:rPr>
              <w:t>Action to be taken if the individual is excluded</w:t>
            </w:r>
            <w:r w:rsidRPr="00F72848">
              <w:fldChar w:fldCharType="end"/>
            </w:r>
            <w:r w:rsidRPr="00F72848">
              <w:rPr>
                <w:b/>
                <w:bCs/>
                <w:iCs/>
              </w:rPr>
              <w:t xml:space="preserve"> </w:t>
            </w:r>
            <w:bookmarkEnd w:id="4"/>
            <w:r w:rsidRPr="00F72848">
              <w:rPr>
                <w:iCs/>
              </w:rPr>
              <w:t>section)</w:t>
            </w:r>
            <w:r w:rsidRPr="00F72848">
              <w:rPr>
                <w:bCs/>
                <w:iCs/>
              </w:rPr>
              <w:t>.</w:t>
            </w:r>
          </w:p>
        </w:tc>
      </w:tr>
      <w:tr w:rsidR="00AE4F4B" w14:paraId="6FC007A9" w14:textId="77777777" w:rsidTr="36A15320">
        <w:tc>
          <w:tcPr>
            <w:tcW w:w="2542" w:type="dxa"/>
          </w:tcPr>
          <w:p w14:paraId="4F9F0FC6" w14:textId="72CE5320" w:rsidR="00AE4F4B" w:rsidRPr="005A6168" w:rsidRDefault="003E69CD" w:rsidP="005A6168">
            <w:pPr>
              <w:rPr>
                <w:rStyle w:val="TableHeaderColumn"/>
              </w:rPr>
            </w:pPr>
            <w:bookmarkStart w:id="5" w:name="Exclusions"/>
            <w:bookmarkEnd w:id="5"/>
            <w:r w:rsidRPr="00A16080">
              <w:rPr>
                <w:rStyle w:val="TableHeaderColumn"/>
                <w:sz w:val="22"/>
                <w:szCs w:val="22"/>
              </w:rPr>
              <w:lastRenderedPageBreak/>
              <w:t>Criteria for exclusion</w:t>
            </w:r>
          </w:p>
        </w:tc>
        <w:tc>
          <w:tcPr>
            <w:tcW w:w="5953" w:type="dxa"/>
          </w:tcPr>
          <w:p w14:paraId="1068B14C" w14:textId="77777777" w:rsidR="00801F6A" w:rsidRPr="00801F6A" w:rsidRDefault="00801F6A" w:rsidP="002D7077">
            <w:pPr>
              <w:pStyle w:val="Bulletindent1"/>
            </w:pPr>
            <w:r w:rsidRPr="00801F6A">
              <w:t xml:space="preserve">Consent refused and documented in the individual’s clinical notes </w:t>
            </w:r>
          </w:p>
          <w:p w14:paraId="1B665F4B" w14:textId="7F66299F" w:rsidR="00801F6A" w:rsidRDefault="00801F6A" w:rsidP="002D7077">
            <w:pPr>
              <w:pStyle w:val="Bulletindent1"/>
            </w:pPr>
            <w:r w:rsidRPr="00801F6A">
              <w:t xml:space="preserve">Individuals under </w:t>
            </w:r>
            <w:r w:rsidR="002D7077">
              <w:t>5</w:t>
            </w:r>
            <w:r w:rsidRPr="00801F6A">
              <w:t xml:space="preserve"> years of age</w:t>
            </w:r>
          </w:p>
          <w:p w14:paraId="5C14930C" w14:textId="30B82DE8" w:rsidR="009C5E04" w:rsidRPr="00801F6A" w:rsidRDefault="009C5E04" w:rsidP="002D7077">
            <w:pPr>
              <w:pStyle w:val="Bulletindent1"/>
            </w:pPr>
            <w:r>
              <w:t xml:space="preserve">Pregnancy or suspected pregnancy </w:t>
            </w:r>
          </w:p>
          <w:p w14:paraId="1B6F58C0" w14:textId="03FE4428" w:rsidR="00801F6A" w:rsidRPr="00903730" w:rsidRDefault="00801F6A" w:rsidP="002D7077">
            <w:pPr>
              <w:pStyle w:val="Bulletindent1"/>
            </w:pPr>
            <w:bookmarkStart w:id="6" w:name="Severe"/>
            <w:bookmarkEnd w:id="6"/>
            <w:r>
              <w:t>Severely immunosuppressed individuals as defined in</w:t>
            </w:r>
            <w:r w:rsidR="3DB1B011">
              <w:t xml:space="preserve"> </w:t>
            </w:r>
            <w:hyperlink r:id="rId29">
              <w:r w:rsidR="3DB1B011" w:rsidRPr="1A2427F7">
                <w:rPr>
                  <w:rStyle w:val="Hyperlink"/>
                  <w:rFonts w:eastAsia="Arial" w:cs="Arial"/>
                  <w:szCs w:val="22"/>
                </w:rPr>
                <w:t>UKHSA Shingles (herpes zoster) the green book chapter</w:t>
              </w:r>
            </w:hyperlink>
            <w:r w:rsidR="3DB1B011" w:rsidRPr="1A2427F7">
              <w:rPr>
                <w:rFonts w:eastAsia="Arial" w:cs="Arial"/>
                <w:szCs w:val="22"/>
              </w:rPr>
              <w:t>:</w:t>
            </w:r>
          </w:p>
          <w:p w14:paraId="56725395" w14:textId="77777777" w:rsidR="009A5C7D" w:rsidRPr="00217A39" w:rsidRDefault="009A5C7D" w:rsidP="00D34A92">
            <w:pPr>
              <w:pStyle w:val="Tabletext"/>
              <w:ind w:left="720"/>
              <w:rPr>
                <w:b/>
                <w:bCs/>
              </w:rPr>
            </w:pPr>
            <w:r w:rsidRPr="00217A39">
              <w:rPr>
                <w:b/>
                <w:bCs/>
              </w:rPr>
              <w:t xml:space="preserve">Individuals with primary or acquired immunodeficiency states due to conditions including: </w:t>
            </w:r>
          </w:p>
          <w:p w14:paraId="5C321222" w14:textId="77777777" w:rsidR="009A5C7D" w:rsidRPr="00903730" w:rsidRDefault="009A5C7D" w:rsidP="00D34A92">
            <w:pPr>
              <w:pStyle w:val="Bulletindent1"/>
              <w:numPr>
                <w:ilvl w:val="1"/>
                <w:numId w:val="15"/>
              </w:numPr>
            </w:pPr>
            <w:r w:rsidRPr="00903730">
              <w:t xml:space="preserve">acute and chronic leukaemias, and clinically aggressive lymphomas (including Hodgkin’s lymphoma) who are less than 12 months since achieving cure </w:t>
            </w:r>
          </w:p>
          <w:p w14:paraId="07EE8B7B" w14:textId="77777777" w:rsidR="009A5C7D" w:rsidRPr="00903730" w:rsidRDefault="009A5C7D" w:rsidP="00D34A92">
            <w:pPr>
              <w:pStyle w:val="Bulletindent1"/>
              <w:numPr>
                <w:ilvl w:val="1"/>
                <w:numId w:val="15"/>
              </w:numPr>
            </w:pPr>
            <w:r w:rsidRPr="00903730">
              <w:t xml:space="preserve">individuals under follow up for a chronic lymphoproliferative disorders including haematological malignancies such as indolent lymphoma, chronic lymphoid leukaemia, myeloma, Waldenstrom’s macroglobulinemia and other plasma cell dyscrasias (N.B: this list not exhaustive) </w:t>
            </w:r>
          </w:p>
          <w:p w14:paraId="65699B17" w14:textId="77777777" w:rsidR="009A5C7D" w:rsidRPr="00903730" w:rsidRDefault="009A5C7D" w:rsidP="00D34A92">
            <w:pPr>
              <w:pStyle w:val="Bulletindent1"/>
              <w:numPr>
                <w:ilvl w:val="1"/>
                <w:numId w:val="15"/>
              </w:numPr>
            </w:pPr>
            <w:r w:rsidRPr="00903730">
              <w:t xml:space="preserve">immunosuppression due to HIV/AIDS with a current CD4 count of below 200 cells/μl. </w:t>
            </w:r>
          </w:p>
          <w:p w14:paraId="1F6F9E0B" w14:textId="77777777" w:rsidR="009A5C7D" w:rsidRPr="00903730" w:rsidRDefault="009A5C7D" w:rsidP="00D34A92">
            <w:pPr>
              <w:pStyle w:val="Bulletindent1"/>
              <w:numPr>
                <w:ilvl w:val="1"/>
                <w:numId w:val="15"/>
              </w:numPr>
            </w:pPr>
            <w:r w:rsidRPr="00903730">
              <w:t>primary or acquired cellular and combined immune deficiencies – those with lymphopaenia (&lt;1,000 lymphocytes/ul) or with a functional lymphocyte disorder</w:t>
            </w:r>
          </w:p>
          <w:p w14:paraId="180ED9ED" w14:textId="77777777" w:rsidR="009A5C7D" w:rsidRPr="00903730" w:rsidRDefault="009A5C7D" w:rsidP="00D34A92">
            <w:pPr>
              <w:pStyle w:val="Bulletindent1"/>
              <w:numPr>
                <w:ilvl w:val="1"/>
                <w:numId w:val="15"/>
              </w:numPr>
            </w:pPr>
            <w:r w:rsidRPr="00903730">
              <w:t xml:space="preserve">those who have received an allogeneic (cells from a donor) or an autologous (using their own cells) stem cell transplant in the previous 24 months </w:t>
            </w:r>
          </w:p>
          <w:p w14:paraId="0CCB08FB" w14:textId="77777777" w:rsidR="009A5C7D" w:rsidRPr="00903730" w:rsidRDefault="009A5C7D" w:rsidP="00D34A92">
            <w:pPr>
              <w:pStyle w:val="Bulletindent1"/>
              <w:numPr>
                <w:ilvl w:val="1"/>
                <w:numId w:val="15"/>
              </w:numPr>
            </w:pPr>
            <w:r w:rsidRPr="00903730">
              <w:t>those who have received a stem cell transplant more than 24 months ago but have ongoing immunosuppression or graft versus host disease (GVHD)</w:t>
            </w:r>
          </w:p>
          <w:p w14:paraId="64243B48" w14:textId="77777777" w:rsidR="009A5C7D" w:rsidRPr="00217A39" w:rsidRDefault="009A5C7D" w:rsidP="00D34A92">
            <w:pPr>
              <w:pStyle w:val="Tabletext"/>
              <w:ind w:left="720"/>
              <w:rPr>
                <w:b/>
                <w:bCs/>
              </w:rPr>
            </w:pPr>
            <w:r w:rsidRPr="00217A39">
              <w:rPr>
                <w:b/>
                <w:bCs/>
              </w:rPr>
              <w:lastRenderedPageBreak/>
              <w:t xml:space="preserve">Individuals on immunosuppressive or immunomodulating therapy including: </w:t>
            </w:r>
          </w:p>
          <w:p w14:paraId="5D03188A" w14:textId="77777777" w:rsidR="009A5C7D" w:rsidRPr="00903730" w:rsidRDefault="009A5C7D" w:rsidP="00D34A92">
            <w:pPr>
              <w:pStyle w:val="Bulletindent1"/>
              <w:numPr>
                <w:ilvl w:val="1"/>
                <w:numId w:val="15"/>
              </w:numPr>
            </w:pPr>
            <w:r w:rsidRPr="00903730">
              <w:t xml:space="preserve">those who are receiving or have received in the past 6 months immunosuppressive chemotherapy or radiotherapy for any indication </w:t>
            </w:r>
          </w:p>
          <w:p w14:paraId="5AD148BD" w14:textId="77777777" w:rsidR="009A5C7D" w:rsidRPr="00903730" w:rsidRDefault="009A5C7D" w:rsidP="00D34A92">
            <w:pPr>
              <w:pStyle w:val="Bulletindent1"/>
              <w:numPr>
                <w:ilvl w:val="1"/>
                <w:numId w:val="15"/>
              </w:numPr>
            </w:pPr>
            <w:r w:rsidRPr="00903730">
              <w:t xml:space="preserve">those who are receiving or have received in the previous 6 months immunosuppressive therapy for a solid organ transplant </w:t>
            </w:r>
          </w:p>
          <w:p w14:paraId="29E05600" w14:textId="77777777" w:rsidR="009A5C7D" w:rsidRPr="00903730" w:rsidRDefault="009A5C7D" w:rsidP="0025479D">
            <w:pPr>
              <w:pStyle w:val="Bulletindent1"/>
              <w:numPr>
                <w:ilvl w:val="1"/>
                <w:numId w:val="15"/>
              </w:numPr>
            </w:pPr>
            <w:r>
              <w:t>those who are receiving or have received in the previous 3 months targeted therapy for autoimmune 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inhibitors., IL-17 inhibitors, IL 12/23 inhibitors, IL 23 inhibitors (N.B: this list is not exhaustive)</w:t>
            </w:r>
          </w:p>
          <w:p w14:paraId="1E500196" w14:textId="4D121911" w:rsidR="009A5C7D" w:rsidRPr="00217A39" w:rsidRDefault="009A5C7D" w:rsidP="00D34A92">
            <w:pPr>
              <w:pStyle w:val="Tabletext"/>
              <w:ind w:left="720"/>
              <w:rPr>
                <w:b/>
                <w:bCs/>
              </w:rPr>
            </w:pPr>
            <w:r w:rsidRPr="00217A39">
              <w:rPr>
                <w:b/>
                <w:bCs/>
              </w:rPr>
              <w:t>Individuals with chronic immune mediated inflammatory disease who are receiving or have received immunosuppressive therapy:</w:t>
            </w:r>
          </w:p>
          <w:p w14:paraId="7E59AB2F" w14:textId="77777777" w:rsidR="009A5C7D" w:rsidRPr="00903730" w:rsidRDefault="009A5C7D" w:rsidP="00D34A92">
            <w:pPr>
              <w:pStyle w:val="Bulletindent1"/>
              <w:numPr>
                <w:ilvl w:val="1"/>
                <w:numId w:val="15"/>
              </w:numPr>
            </w:pPr>
            <w:r w:rsidRPr="00903730">
              <w:t xml:space="preserve">moderate to high dose corticosteroids (equivalent ≥20mg prednisolone per day) for more than 10 days in the previous month </w:t>
            </w:r>
          </w:p>
          <w:p w14:paraId="51092628" w14:textId="77777777" w:rsidR="009A5C7D" w:rsidRPr="00903730" w:rsidRDefault="009A5C7D" w:rsidP="00D34A92">
            <w:pPr>
              <w:pStyle w:val="Bulletindent1"/>
              <w:numPr>
                <w:ilvl w:val="1"/>
                <w:numId w:val="15"/>
              </w:numPr>
            </w:pPr>
            <w:r w:rsidRPr="00903730">
              <w:t xml:space="preserve">long term moderate dose corticosteroids (equivalent to ≥10mg prednisolone per day for more than 4 weeks) in the previous 3 months </w:t>
            </w:r>
          </w:p>
          <w:p w14:paraId="67099E93" w14:textId="77777777" w:rsidR="009A5C7D" w:rsidRPr="00903730" w:rsidRDefault="009A5C7D" w:rsidP="00D34A92">
            <w:pPr>
              <w:pStyle w:val="Bulletindent1"/>
              <w:numPr>
                <w:ilvl w:val="1"/>
                <w:numId w:val="15"/>
              </w:numPr>
            </w:pPr>
            <w:r w:rsidRPr="00903730">
              <w:t xml:space="preserve">any non-biological oral immune modulating drugs e.g. methotrexate &gt;20mg per week (oral and subcutaneous), azathioprine &gt;3.0mg/kg/day; 6-mercaptopurine &gt;1.5mg/kg/day, </w:t>
            </w:r>
            <w:r w:rsidRPr="00903730">
              <w:lastRenderedPageBreak/>
              <w:t xml:space="preserve">mycophenolate &gt;1g/day) in the previous 3 months </w:t>
            </w:r>
          </w:p>
          <w:p w14:paraId="7892FFE6" w14:textId="77777777" w:rsidR="009A5C7D" w:rsidRPr="00903730" w:rsidRDefault="009A5C7D" w:rsidP="00D34A92">
            <w:pPr>
              <w:pStyle w:val="Bulletindent1"/>
              <w:numPr>
                <w:ilvl w:val="1"/>
                <w:numId w:val="15"/>
              </w:numPr>
            </w:pPr>
            <w:r w:rsidRPr="00903730">
              <w:t>certain combination therapies at individual doses lower than stated above, including those on ≥7.5mg prednisolone per day in combination with other immunosuppressants (other than hydroxychloroquine or sulfasalazine) and those receiving methotrexate (any dose) with leflunomide in the previous 3 months</w:t>
            </w:r>
          </w:p>
          <w:p w14:paraId="20DCDBA1" w14:textId="77777777" w:rsidR="009A5C7D" w:rsidRPr="00217A39" w:rsidRDefault="009A5C7D" w:rsidP="00D34A92">
            <w:pPr>
              <w:pStyle w:val="Tabletext"/>
              <w:ind w:left="720"/>
              <w:rPr>
                <w:b/>
                <w:bCs/>
              </w:rPr>
            </w:pPr>
            <w:r w:rsidRPr="00217A39">
              <w:rPr>
                <w:b/>
                <w:bCs/>
              </w:rPr>
              <w:t>Individuals who have received a short course of high dose steroids (equivalent &gt;40mg prednisolone per day for more than a week) for any reason in the previous month.</w:t>
            </w:r>
          </w:p>
          <w:p w14:paraId="737EAEAA" w14:textId="52EE594C" w:rsidR="000014E7" w:rsidRPr="000014E7" w:rsidRDefault="009A5C7D" w:rsidP="000014E7">
            <w:pPr>
              <w:pStyle w:val="Bulletindent1"/>
            </w:pPr>
            <w:r>
              <w:t xml:space="preserve">Immunosuppressed individuals: individuals who are immunosuppressed or are currently taking immunosuppressants (including systemic corticosteroids *) or immune modulators, but who do not meet the </w:t>
            </w:r>
            <w:hyperlink w:anchor="Severe" w:history="1">
              <w:r w:rsidRPr="36A15320">
                <w:rPr>
                  <w:rStyle w:val="Hyperlink"/>
                </w:rPr>
                <w:t>definition of severe immunosuppression (see above</w:t>
              </w:r>
            </w:hyperlink>
            <w:r>
              <w:t xml:space="preserve">). </w:t>
            </w:r>
            <w:r w:rsidR="000014E7">
              <w:t>[For equivalent doses</w:t>
            </w:r>
            <w:r w:rsidR="5CD4FC64">
              <w:t xml:space="preserve"> of corticosteroids</w:t>
            </w:r>
            <w:r w:rsidR="000014E7">
              <w:t xml:space="preserve"> in children, see </w:t>
            </w:r>
            <w:hyperlink r:id="rId30">
              <w:r w:rsidR="32F139E1" w:rsidRPr="36A15320">
                <w:rPr>
                  <w:rStyle w:val="Hyperlink"/>
                  <w:rFonts w:eastAsia="Arial" w:cs="Arial"/>
                  <w:color w:val="96607D"/>
                  <w:szCs w:val="22"/>
                </w:rPr>
                <w:t>UKHSA Contraindications and special considerations: the green book, chapter 6</w:t>
              </w:r>
            </w:hyperlink>
            <w:r w:rsidR="000014E7">
              <w:t>]</w:t>
            </w:r>
          </w:p>
          <w:p w14:paraId="3524A8F3" w14:textId="77777777" w:rsidR="009A5C7D" w:rsidRPr="009A5C7D" w:rsidRDefault="009A5C7D" w:rsidP="00D34A92">
            <w:pPr>
              <w:pStyle w:val="Bulletindent1"/>
              <w:numPr>
                <w:ilvl w:val="0"/>
                <w:numId w:val="0"/>
              </w:numPr>
              <w:ind w:left="720"/>
            </w:pPr>
            <w:r w:rsidRPr="009A5C7D">
              <w:t xml:space="preserve">* does </w:t>
            </w:r>
            <w:r w:rsidRPr="009A5C7D">
              <w:rPr>
                <w:u w:val="single"/>
              </w:rPr>
              <w:t>not</w:t>
            </w:r>
            <w:r w:rsidRPr="009A5C7D">
              <w:t xml:space="preserve"> include: </w:t>
            </w:r>
          </w:p>
          <w:p w14:paraId="5A725196" w14:textId="77777777" w:rsidR="009A5C7D" w:rsidRPr="009A5C7D" w:rsidRDefault="009A5C7D" w:rsidP="002D7077">
            <w:pPr>
              <w:pStyle w:val="Bulletindent1"/>
              <w:numPr>
                <w:ilvl w:val="1"/>
                <w:numId w:val="15"/>
              </w:numPr>
            </w:pPr>
            <w:r w:rsidRPr="009A5C7D">
              <w:t>replacement corticosteroids for individuals with adrenal insufficiency</w:t>
            </w:r>
          </w:p>
          <w:p w14:paraId="6EB0C321" w14:textId="77777777" w:rsidR="009A5C7D" w:rsidRPr="009A5C7D" w:rsidRDefault="009A5C7D" w:rsidP="002D7077">
            <w:pPr>
              <w:pStyle w:val="Bulletindent1"/>
              <w:numPr>
                <w:ilvl w:val="1"/>
                <w:numId w:val="15"/>
              </w:numPr>
            </w:pPr>
            <w:r w:rsidRPr="009A5C7D">
              <w:t>corticosteroid inhalers or corticosteroids applied topically (e.g. to the skin, ears, eyes, nasal cavity)</w:t>
            </w:r>
          </w:p>
          <w:p w14:paraId="0E3AA873" w14:textId="77777777" w:rsidR="009A5C7D" w:rsidRPr="009A5C7D" w:rsidRDefault="009A5C7D" w:rsidP="002D7077">
            <w:pPr>
              <w:pStyle w:val="Bulletindent1"/>
              <w:numPr>
                <w:ilvl w:val="1"/>
                <w:numId w:val="15"/>
              </w:numPr>
            </w:pPr>
            <w:r w:rsidRPr="009A5C7D">
              <w:t>intra-articular, -bursal or -tendon corticosteroid injections.</w:t>
            </w:r>
          </w:p>
          <w:p w14:paraId="7B5D0722" w14:textId="27FA67B9" w:rsidR="009A5C7D" w:rsidRPr="009A5C7D" w:rsidRDefault="002D7077" w:rsidP="002D7077">
            <w:pPr>
              <w:pStyle w:val="Bulletindent1"/>
            </w:pPr>
            <w:r w:rsidRPr="002D7077">
              <w:rPr>
                <w:iCs/>
              </w:rPr>
              <w:t xml:space="preserve">Known hypersensitivity to clarithromycin, a macrolide or any of the components within the formulation </w:t>
            </w:r>
            <w:r w:rsidR="000311FF" w:rsidRPr="000311FF">
              <w:rPr>
                <w:iCs/>
              </w:rPr>
              <w:t xml:space="preserve">- </w:t>
            </w:r>
            <w:r w:rsidR="009A5C7D" w:rsidRPr="009A5C7D">
              <w:t xml:space="preserve">see </w:t>
            </w:r>
            <w:hyperlink r:id="rId31" w:anchor="gref" w:history="1">
              <w:hyperlink r:id="rId32" w:history="1">
                <w:r w:rsidR="00A163ED" w:rsidRPr="00A163ED">
                  <w:rPr>
                    <w:rStyle w:val="Hyperlink"/>
                  </w:rPr>
                  <w:t>Summary of Product Characteristics (SmPC) which can be accessed on the EMC website</w:t>
                </w:r>
              </w:hyperlink>
              <w:r w:rsidR="009A5C7D" w:rsidRPr="009A5C7D">
                <w:rPr>
                  <w:rStyle w:val="Hyperlink"/>
                </w:rPr>
                <w:t>.</w:t>
              </w:r>
            </w:hyperlink>
            <w:r w:rsidR="009A5C7D" w:rsidRPr="009A5C7D">
              <w:t xml:space="preserve"> </w:t>
            </w:r>
            <w:r w:rsidR="009A5C7D" w:rsidRPr="009A5C7D">
              <w:rPr>
                <w:b/>
                <w:bCs/>
                <w:iCs/>
              </w:rPr>
              <w:t>Acceptable sources of allergy information include individual/carer/parent/guardian or National Care Record</w:t>
            </w:r>
            <w:r w:rsidR="009A5C7D" w:rsidRPr="009A5C7D">
              <w:rPr>
                <w:iCs/>
              </w:rPr>
              <w:t xml:space="preserve">. </w:t>
            </w:r>
          </w:p>
          <w:p w14:paraId="3CD041B9" w14:textId="77777777" w:rsidR="00BF613A" w:rsidRDefault="00BF613A" w:rsidP="002D7077">
            <w:pPr>
              <w:pStyle w:val="Bulletindent1"/>
              <w:rPr>
                <w:rFonts w:eastAsia="Calibri"/>
              </w:rPr>
            </w:pPr>
            <w:r>
              <w:rPr>
                <w:rFonts w:eastAsia="Calibri"/>
              </w:rPr>
              <w:lastRenderedPageBreak/>
              <w:t>Ina</w:t>
            </w:r>
            <w:r w:rsidRPr="0089478D">
              <w:rPr>
                <w:rFonts w:eastAsia="Calibri"/>
              </w:rPr>
              <w:t>bility to absorb oral medications and</w:t>
            </w:r>
            <w:r>
              <w:rPr>
                <w:rFonts w:eastAsia="Calibri"/>
              </w:rPr>
              <w:t>/or in</w:t>
            </w:r>
            <w:r w:rsidRPr="0089478D">
              <w:rPr>
                <w:rFonts w:eastAsia="Calibri"/>
              </w:rPr>
              <w:t>ability to swallow oral dosage formulations</w:t>
            </w:r>
            <w:r>
              <w:rPr>
                <w:rFonts w:eastAsia="Calibri"/>
              </w:rPr>
              <w:t xml:space="preserve"> (i.e. tablets or oral suspension (or oral solution))</w:t>
            </w:r>
          </w:p>
          <w:p w14:paraId="513E23A9" w14:textId="77777777" w:rsidR="002D7077" w:rsidRPr="00A5219B" w:rsidRDefault="002D7077" w:rsidP="002D7077">
            <w:pPr>
              <w:pStyle w:val="Bulletindent1"/>
              <w:rPr>
                <w:iCs/>
              </w:rPr>
            </w:pPr>
            <w:r>
              <w:t xml:space="preserve">Current long-term use of clarithromycin or another macrolide antibiotic (e.g. erythromycin for prophylaxis in asplenia, azithromycin for prophylaxis in individuals with COPD or bronchiectasis etc.) </w:t>
            </w:r>
          </w:p>
          <w:p w14:paraId="7A6E849F" w14:textId="4E16F9D5" w:rsidR="00B45C68" w:rsidRDefault="00B45C68" w:rsidP="002D7077">
            <w:pPr>
              <w:pStyle w:val="Bulletindent1"/>
            </w:pPr>
            <w:r>
              <w:t xml:space="preserve">Individuals following a </w:t>
            </w:r>
            <w:hyperlink r:id="rId33" w:history="1">
              <w:r w:rsidRPr="00451EB4">
                <w:rPr>
                  <w:rStyle w:val="Hyperlink"/>
                </w:rPr>
                <w:t>ketogenic diet</w:t>
              </w:r>
              <w:r w:rsidR="00451EB4" w:rsidRPr="00451EB4">
                <w:rPr>
                  <w:rStyle w:val="Hyperlink"/>
                </w:rPr>
                <w:t xml:space="preserve"> as described in this patient information leaflet from Cambridge University Hospitals</w:t>
              </w:r>
            </w:hyperlink>
          </w:p>
          <w:p w14:paraId="03B43AFD" w14:textId="77777777" w:rsidR="008E601E" w:rsidRPr="00C44460" w:rsidRDefault="008E601E" w:rsidP="002D7077">
            <w:pPr>
              <w:pStyle w:val="Bulletindent1"/>
            </w:pPr>
            <w:r w:rsidRPr="00C44460">
              <w:t>Failed previous antibiotic for this episode of sore throat</w:t>
            </w:r>
          </w:p>
          <w:p w14:paraId="3447AB0B" w14:textId="77777777" w:rsidR="008E601E" w:rsidRPr="00481F7C" w:rsidRDefault="008E601E" w:rsidP="002D7077">
            <w:pPr>
              <w:pStyle w:val="Bulletindent1"/>
              <w:rPr>
                <w:iCs/>
              </w:rPr>
            </w:pPr>
            <w:r>
              <w:rPr>
                <w:iCs/>
              </w:rPr>
              <w:t>Recurrent sore throat/</w:t>
            </w:r>
            <w:r w:rsidRPr="00F86208">
              <w:rPr>
                <w:iCs/>
              </w:rPr>
              <w:t>tonsillitis (</w:t>
            </w:r>
            <w:r w:rsidRPr="00F86208">
              <w:t xml:space="preserve">7 or more significant episodes (with impact to </w:t>
            </w:r>
            <w:r>
              <w:t>individual</w:t>
            </w:r>
            <w:r w:rsidRPr="00F86208">
              <w:t xml:space="preserve"> and family) in the preceding 12 months or 5 or more episodes in each of the preceding two years, or 3 or more in each of the preceding three years)</w:t>
            </w:r>
          </w:p>
          <w:p w14:paraId="3C798223" w14:textId="77777777" w:rsidR="008E601E" w:rsidRDefault="008E601E" w:rsidP="002D7077">
            <w:pPr>
              <w:pStyle w:val="Bulletindent1"/>
              <w:rPr>
                <w:iCs/>
              </w:rPr>
            </w:pPr>
            <w:r>
              <w:t>Previous tonsillectomy</w:t>
            </w:r>
          </w:p>
          <w:p w14:paraId="1C825AF3" w14:textId="77777777" w:rsidR="008E601E" w:rsidRPr="009924F9" w:rsidRDefault="008E601E" w:rsidP="002D7077">
            <w:pPr>
              <w:pStyle w:val="Bulletindent1"/>
            </w:pPr>
            <w:r w:rsidRPr="005C0DA0">
              <w:t xml:space="preserve">Post tonsillar or other </w:t>
            </w:r>
            <w:r>
              <w:t>throat</w:t>
            </w:r>
            <w:r w:rsidRPr="005C0DA0">
              <w:t xml:space="preserve"> surgery or procedure</w:t>
            </w:r>
          </w:p>
          <w:p w14:paraId="4FE7D4C6" w14:textId="77777777" w:rsidR="008E601E" w:rsidRPr="009E02AF" w:rsidRDefault="008E601E" w:rsidP="002D7077">
            <w:pPr>
              <w:pStyle w:val="Bulletindent1"/>
            </w:pPr>
            <w:hyperlink r:id="rId34" w:history="1">
              <w:r w:rsidRPr="00061F4E">
                <w:rPr>
                  <w:rStyle w:val="Hyperlink"/>
                  <w:rFonts w:cs="Arial"/>
                  <w:bCs/>
                  <w:iCs/>
                </w:rPr>
                <w:t>FeverPAIN score</w:t>
              </w:r>
            </w:hyperlink>
            <w:r>
              <w:t xml:space="preserve"> of 0 or 1: Do not offer an antibiotic</w:t>
            </w:r>
            <w:r w:rsidRPr="00DF0AA7">
              <w:rPr>
                <w:color w:val="000000"/>
              </w:rPr>
              <w:t>. Ask the individual to seek medical attention if symptoms worsen rapidly or significantly, do no not start to improve after 1 week or the individual becomes very unwell.</w:t>
            </w:r>
            <w:r>
              <w:rPr>
                <w:color w:val="FF0000"/>
              </w:rPr>
              <w:t xml:space="preserve"> </w:t>
            </w:r>
          </w:p>
          <w:p w14:paraId="0BDA8820" w14:textId="1906B8A9" w:rsidR="008E601E" w:rsidRPr="00ED1A79" w:rsidRDefault="008E601E" w:rsidP="002D7077">
            <w:pPr>
              <w:pStyle w:val="Bulletindent1"/>
            </w:pPr>
            <w:hyperlink r:id="rId35" w:history="1">
              <w:r w:rsidRPr="00061F4E">
                <w:rPr>
                  <w:rStyle w:val="Hyperlink"/>
                  <w:rFonts w:cs="Arial"/>
                  <w:bCs/>
                  <w:iCs/>
                </w:rPr>
                <w:t>FeverPAIN score</w:t>
              </w:r>
            </w:hyperlink>
            <w:r w:rsidRPr="009E02AF">
              <w:t xml:space="preserve"> of 2 or 3: </w:t>
            </w:r>
            <w:r>
              <w:t xml:space="preserve">Do not offer an antibiotic. </w:t>
            </w:r>
            <w:r w:rsidRPr="00815C4E">
              <w:rPr>
                <w:color w:val="000000"/>
              </w:rPr>
              <w:t>Ask the individual to seek medical attention if symptoms worsen rapidly or significantly or the individual becomes very unwell.</w:t>
            </w:r>
            <w:r>
              <w:rPr>
                <w:color w:val="FF0000"/>
              </w:rPr>
              <w:t xml:space="preserve"> </w:t>
            </w:r>
            <w:r w:rsidRPr="00653D4C">
              <w:rPr>
                <w:highlight w:val="cyan"/>
              </w:rPr>
              <w:t>[</w:t>
            </w:r>
            <w:r>
              <w:rPr>
                <w:color w:val="000000"/>
                <w:highlight w:val="cyan"/>
              </w:rPr>
              <w:t>A</w:t>
            </w:r>
            <w:r w:rsidRPr="00ED1A79">
              <w:rPr>
                <w:color w:val="000000"/>
                <w:highlight w:val="cyan"/>
              </w:rPr>
              <w:t>sk the individual to return for reassessment within X days (to be determined locally) if no improvement in symptoms, as per local service specification.</w:t>
            </w:r>
            <w:r w:rsidRPr="00653D4C">
              <w:rPr>
                <w:color w:val="000000"/>
                <w:highlight w:val="cyan"/>
              </w:rPr>
              <w:t>]</w:t>
            </w:r>
          </w:p>
          <w:p w14:paraId="59A4DF15" w14:textId="77777777" w:rsidR="008E601E" w:rsidRPr="007417F9" w:rsidRDefault="008E601E" w:rsidP="002D7077">
            <w:pPr>
              <w:pStyle w:val="Bulletindent1"/>
            </w:pPr>
            <w:hyperlink r:id="rId36" w:history="1">
              <w:r w:rsidRPr="00061F4E">
                <w:rPr>
                  <w:rStyle w:val="Hyperlink"/>
                  <w:rFonts w:cs="Arial"/>
                  <w:bCs/>
                  <w:iCs/>
                </w:rPr>
                <w:t>FeverPAIN score</w:t>
              </w:r>
            </w:hyperlink>
            <w:r>
              <w:t xml:space="preserve"> of 4 or 5 with </w:t>
            </w:r>
            <w:r w:rsidRPr="002E28E7">
              <w:rPr>
                <w:b/>
              </w:rPr>
              <w:t>mild symp</w:t>
            </w:r>
            <w:r>
              <w:rPr>
                <w:b/>
              </w:rPr>
              <w:t>t</w:t>
            </w:r>
            <w:r w:rsidRPr="002E28E7">
              <w:rPr>
                <w:b/>
              </w:rPr>
              <w:t>oms</w:t>
            </w:r>
            <w:r w:rsidRPr="009E02AF">
              <w:t>:</w:t>
            </w:r>
            <w:r>
              <w:t xml:space="preserve"> Do not offer an antibiotic. </w:t>
            </w:r>
            <w:r w:rsidRPr="00815C4E">
              <w:rPr>
                <w:color w:val="000000"/>
              </w:rPr>
              <w:t>Ask the individual to seek medical attention if symptoms worsen rapidly or significantly or the individual becomes very unwell.</w:t>
            </w:r>
            <w:r>
              <w:t xml:space="preserve"> </w:t>
            </w:r>
            <w:r w:rsidRPr="00653D4C">
              <w:rPr>
                <w:highlight w:val="cyan"/>
              </w:rPr>
              <w:t>[</w:t>
            </w:r>
            <w:r>
              <w:rPr>
                <w:color w:val="000000"/>
                <w:highlight w:val="cyan"/>
              </w:rPr>
              <w:t>A</w:t>
            </w:r>
            <w:r w:rsidRPr="00ED1A79">
              <w:rPr>
                <w:color w:val="000000"/>
                <w:highlight w:val="cyan"/>
              </w:rPr>
              <w:t xml:space="preserve">sk the individual to return for reassessment within X days (to be determined locally) if no improvement in </w:t>
            </w:r>
            <w:r w:rsidRPr="00ED1A79">
              <w:rPr>
                <w:color w:val="000000"/>
                <w:highlight w:val="cyan"/>
              </w:rPr>
              <w:lastRenderedPageBreak/>
              <w:t>symptoms, as per local service specification.</w:t>
            </w:r>
            <w:r w:rsidRPr="00653D4C">
              <w:rPr>
                <w:color w:val="000000"/>
                <w:highlight w:val="cyan"/>
              </w:rPr>
              <w:t>]</w:t>
            </w:r>
          </w:p>
          <w:p w14:paraId="250F0FF5" w14:textId="77777777" w:rsidR="008E601E" w:rsidRDefault="008E601E" w:rsidP="002D7077">
            <w:pPr>
              <w:pStyle w:val="Bulletindent1"/>
            </w:pPr>
            <w:r>
              <w:t xml:space="preserve">Symptoms indicating possible </w:t>
            </w:r>
            <w:hyperlink r:id="rId37" w:history="1">
              <w:r>
                <w:rPr>
                  <w:rStyle w:val="Hyperlink"/>
                  <w:rFonts w:cs="Arial"/>
                  <w:iCs/>
                </w:rPr>
                <w:t>epiglottitis as described on the NHS website</w:t>
              </w:r>
            </w:hyperlink>
            <w:r>
              <w:t xml:space="preserve"> (do not examine throat and call an ambulance):</w:t>
            </w:r>
          </w:p>
          <w:p w14:paraId="4DE3EFFD" w14:textId="77777777" w:rsidR="008E601E" w:rsidRDefault="008E601E" w:rsidP="002D7077">
            <w:pPr>
              <w:pStyle w:val="Bulletindent1"/>
              <w:numPr>
                <w:ilvl w:val="1"/>
                <w:numId w:val="15"/>
              </w:numPr>
            </w:pPr>
            <w:r>
              <w:t>Severe and acute onset of sore throat and fever</w:t>
            </w:r>
          </w:p>
          <w:p w14:paraId="3C7A896A" w14:textId="77777777" w:rsidR="008E601E" w:rsidRPr="00785ED6" w:rsidRDefault="008E601E" w:rsidP="002D7077">
            <w:pPr>
              <w:pStyle w:val="Bulletindent1"/>
              <w:numPr>
                <w:ilvl w:val="1"/>
                <w:numId w:val="15"/>
              </w:numPr>
            </w:pPr>
            <w:r>
              <w:t>Difficulty breathing, which may improve when leaning forward (especially in young children)</w:t>
            </w:r>
          </w:p>
          <w:p w14:paraId="43F66C71" w14:textId="77777777" w:rsidR="008E601E" w:rsidRDefault="008E601E" w:rsidP="002D7077">
            <w:pPr>
              <w:pStyle w:val="Bulletindent1"/>
              <w:numPr>
                <w:ilvl w:val="1"/>
                <w:numId w:val="15"/>
              </w:numPr>
            </w:pPr>
            <w:r>
              <w:t>Muffled or hoarse voice (especially in young children)</w:t>
            </w:r>
          </w:p>
          <w:p w14:paraId="5FAB0916" w14:textId="77777777" w:rsidR="008E601E" w:rsidRDefault="008E601E" w:rsidP="002D7077">
            <w:pPr>
              <w:pStyle w:val="Bulletindent1"/>
              <w:numPr>
                <w:ilvl w:val="1"/>
                <w:numId w:val="15"/>
              </w:numPr>
            </w:pPr>
            <w:r>
              <w:t>Inspiratory stridor (noisy high pitched sound when breathing) (especially in young children)</w:t>
            </w:r>
          </w:p>
          <w:p w14:paraId="3F886942" w14:textId="77777777" w:rsidR="008E601E" w:rsidRDefault="008E601E" w:rsidP="002D7077">
            <w:pPr>
              <w:pStyle w:val="Bulletindent1"/>
              <w:numPr>
                <w:ilvl w:val="1"/>
                <w:numId w:val="15"/>
              </w:numPr>
            </w:pPr>
            <w:r>
              <w:t>Pain and difficulty swallowing (especially in older children &amp; adults)</w:t>
            </w:r>
          </w:p>
          <w:p w14:paraId="6F3AE1C4" w14:textId="77777777" w:rsidR="008E601E" w:rsidRDefault="008E601E" w:rsidP="002D7077">
            <w:pPr>
              <w:pStyle w:val="Bulletindent1"/>
              <w:numPr>
                <w:ilvl w:val="1"/>
                <w:numId w:val="15"/>
              </w:numPr>
            </w:pPr>
            <w:r>
              <w:t>Drooling (especially in older children &amp; adults)</w:t>
            </w:r>
          </w:p>
          <w:p w14:paraId="40F3FF69" w14:textId="77777777" w:rsidR="008E601E" w:rsidRPr="00B66E55" w:rsidRDefault="008E601E" w:rsidP="002D7077">
            <w:pPr>
              <w:pStyle w:val="Bulletindent1"/>
              <w:numPr>
                <w:ilvl w:val="1"/>
                <w:numId w:val="15"/>
              </w:numPr>
            </w:pPr>
            <w:r>
              <w:t>Irritability and restlessness</w:t>
            </w:r>
          </w:p>
          <w:p w14:paraId="6B9A2580" w14:textId="77777777" w:rsidR="008E601E" w:rsidRPr="00473423" w:rsidRDefault="008E601E" w:rsidP="002D7077">
            <w:pPr>
              <w:pStyle w:val="Bulletindent1"/>
            </w:pPr>
            <w:r>
              <w:t xml:space="preserve">Symptoms indicating possible </w:t>
            </w:r>
            <w:hyperlink r:id="rId38" w:history="1">
              <w:r>
                <w:rPr>
                  <w:rStyle w:val="Hyperlink"/>
                  <w:rFonts w:cs="Arial"/>
                  <w:iCs/>
                </w:rPr>
                <w:t>scarlet fever as described on the NHS website</w:t>
              </w:r>
            </w:hyperlink>
            <w:r>
              <w:t>:</w:t>
            </w:r>
          </w:p>
          <w:p w14:paraId="139D8ED9" w14:textId="77777777" w:rsidR="008E601E" w:rsidRDefault="008E601E" w:rsidP="002D7077">
            <w:pPr>
              <w:pStyle w:val="Bulletindent1"/>
              <w:numPr>
                <w:ilvl w:val="1"/>
                <w:numId w:val="15"/>
              </w:numPr>
            </w:pPr>
            <w:r>
              <w:t>High temperature (may also be present in sore throat)</w:t>
            </w:r>
          </w:p>
          <w:p w14:paraId="1E7DCB50" w14:textId="77777777" w:rsidR="008E601E" w:rsidRDefault="008E601E" w:rsidP="002D7077">
            <w:pPr>
              <w:pStyle w:val="Bulletindent1"/>
              <w:numPr>
                <w:ilvl w:val="1"/>
                <w:numId w:val="15"/>
              </w:numPr>
            </w:pPr>
            <w:r w:rsidRPr="00AB7B59">
              <w:t>Swollen glands in the neck</w:t>
            </w:r>
            <w:r>
              <w:t xml:space="preserve"> (may also be present in sore throat)</w:t>
            </w:r>
          </w:p>
          <w:p w14:paraId="5AED838B" w14:textId="77777777" w:rsidR="008E601E" w:rsidRDefault="008E601E" w:rsidP="002D7077">
            <w:pPr>
              <w:pStyle w:val="Bulletindent1"/>
              <w:numPr>
                <w:ilvl w:val="1"/>
                <w:numId w:val="15"/>
              </w:numPr>
            </w:pPr>
            <w:r w:rsidRPr="00AB7B59">
              <w:t>White coating on the tongue which later develops into “</w:t>
            </w:r>
            <w:r>
              <w:t>s</w:t>
            </w:r>
            <w:r w:rsidRPr="00AB7B59">
              <w:t>trawberry” red tongue</w:t>
            </w:r>
          </w:p>
          <w:p w14:paraId="64DC5046" w14:textId="77777777" w:rsidR="008E601E" w:rsidRDefault="008E601E" w:rsidP="002D7077">
            <w:pPr>
              <w:pStyle w:val="Bulletindent1"/>
              <w:numPr>
                <w:ilvl w:val="1"/>
                <w:numId w:val="15"/>
              </w:numPr>
            </w:pPr>
            <w:r w:rsidRPr="00AB7B59">
              <w:t>Red cheeks (may be more difficult to see on darker skin)</w:t>
            </w:r>
          </w:p>
          <w:p w14:paraId="73007308" w14:textId="77777777" w:rsidR="008E601E" w:rsidRDefault="008E601E" w:rsidP="002D7077">
            <w:pPr>
              <w:pStyle w:val="Bulletindent1"/>
              <w:numPr>
                <w:ilvl w:val="1"/>
                <w:numId w:val="15"/>
              </w:numPr>
            </w:pPr>
            <w:r w:rsidRPr="00AB7B59">
              <w:rPr>
                <w:color w:val="000000"/>
              </w:rPr>
              <w:t xml:space="preserve">Pink-red skin rash that has a sandpaper feel (on darker skin the rash may be more difficult to see, but its rough texture should be apparent) </w:t>
            </w:r>
          </w:p>
          <w:p w14:paraId="7349DF6E" w14:textId="77777777" w:rsidR="008E601E" w:rsidRPr="009924F9" w:rsidRDefault="008E601E" w:rsidP="002D7077">
            <w:pPr>
              <w:pStyle w:val="Bulletindent1"/>
              <w:numPr>
                <w:ilvl w:val="1"/>
                <w:numId w:val="15"/>
              </w:numPr>
            </w:pPr>
            <w:r w:rsidRPr="00AB7B59">
              <w:rPr>
                <w:color w:val="000000"/>
              </w:rPr>
              <w:t>Bright red skin in the creases of the underarm, elbow, and groin</w:t>
            </w:r>
          </w:p>
          <w:p w14:paraId="740D83F5" w14:textId="77777777" w:rsidR="008E601E" w:rsidRDefault="008E601E" w:rsidP="002D7077">
            <w:pPr>
              <w:pStyle w:val="Bulletindent1"/>
            </w:pPr>
            <w:r>
              <w:t xml:space="preserve">Symptoms indicating a possible </w:t>
            </w:r>
            <w:r w:rsidRPr="00524A8B">
              <w:t>quinsy:</w:t>
            </w:r>
          </w:p>
          <w:p w14:paraId="458C37BA" w14:textId="77777777" w:rsidR="008E601E" w:rsidRDefault="008E601E" w:rsidP="002D7077">
            <w:pPr>
              <w:pStyle w:val="Bulletindent1"/>
              <w:numPr>
                <w:ilvl w:val="1"/>
                <w:numId w:val="15"/>
              </w:numPr>
            </w:pPr>
            <w:r>
              <w:t>Fever</w:t>
            </w:r>
          </w:p>
          <w:p w14:paraId="2F42BFCD" w14:textId="77777777" w:rsidR="008E601E" w:rsidRDefault="008E601E" w:rsidP="002D7077">
            <w:pPr>
              <w:pStyle w:val="Bulletindent1"/>
              <w:numPr>
                <w:ilvl w:val="1"/>
                <w:numId w:val="15"/>
              </w:numPr>
            </w:pPr>
            <w:r>
              <w:t>Neck pain</w:t>
            </w:r>
          </w:p>
          <w:p w14:paraId="2EC4DE29" w14:textId="77777777" w:rsidR="008E601E" w:rsidRDefault="008E601E" w:rsidP="002D7077">
            <w:pPr>
              <w:pStyle w:val="Bulletindent1"/>
              <w:numPr>
                <w:ilvl w:val="1"/>
                <w:numId w:val="15"/>
              </w:numPr>
            </w:pPr>
            <w:r>
              <w:lastRenderedPageBreak/>
              <w:t>Trismus (inability to open the mouth)</w:t>
            </w:r>
          </w:p>
          <w:p w14:paraId="518B97B2" w14:textId="77777777" w:rsidR="008E601E" w:rsidRDefault="008E601E" w:rsidP="002D7077">
            <w:pPr>
              <w:pStyle w:val="Bulletindent1"/>
              <w:numPr>
                <w:ilvl w:val="1"/>
                <w:numId w:val="15"/>
              </w:numPr>
            </w:pPr>
            <w:r>
              <w:t>Muffled voice</w:t>
            </w:r>
          </w:p>
          <w:p w14:paraId="73476878" w14:textId="77777777" w:rsidR="008E601E" w:rsidRDefault="008E601E" w:rsidP="002D7077">
            <w:pPr>
              <w:pStyle w:val="Bulletindent1"/>
              <w:numPr>
                <w:ilvl w:val="1"/>
                <w:numId w:val="15"/>
              </w:numPr>
            </w:pPr>
            <w:r>
              <w:t>Displaced uvula</w:t>
            </w:r>
          </w:p>
          <w:p w14:paraId="157FB783" w14:textId="77777777" w:rsidR="008E601E" w:rsidRDefault="008E601E" w:rsidP="002D7077">
            <w:pPr>
              <w:pStyle w:val="Bulletindent1"/>
              <w:numPr>
                <w:ilvl w:val="1"/>
                <w:numId w:val="15"/>
              </w:numPr>
            </w:pPr>
            <w:r>
              <w:t>Enlarged displaced tonsil</w:t>
            </w:r>
          </w:p>
          <w:p w14:paraId="5FAFD010" w14:textId="77777777" w:rsidR="008E601E" w:rsidRDefault="008E601E" w:rsidP="002D7077">
            <w:pPr>
              <w:pStyle w:val="Bulletindent1"/>
              <w:numPr>
                <w:ilvl w:val="1"/>
                <w:numId w:val="15"/>
              </w:numPr>
            </w:pPr>
            <w:r>
              <w:t>Swelling of the peri-tonsillar region</w:t>
            </w:r>
          </w:p>
          <w:p w14:paraId="76CDEDD8" w14:textId="77777777" w:rsidR="008E601E" w:rsidRDefault="008E601E" w:rsidP="002D7077">
            <w:pPr>
              <w:pStyle w:val="Bulletindent1"/>
            </w:pPr>
            <w:r>
              <w:t xml:space="preserve">Symptoms indicating possible </w:t>
            </w:r>
            <w:hyperlink r:id="rId39" w:history="1">
              <w:r>
                <w:rPr>
                  <w:rStyle w:val="Hyperlink"/>
                  <w:rFonts w:cs="Arial"/>
                  <w:iCs/>
                </w:rPr>
                <w:t>glandular fever as described on the NHS website</w:t>
              </w:r>
            </w:hyperlink>
            <w:r>
              <w:t xml:space="preserve"> (mostly in teenagers and young adults):</w:t>
            </w:r>
          </w:p>
          <w:p w14:paraId="552A7738" w14:textId="77777777" w:rsidR="008E601E" w:rsidRDefault="008E601E" w:rsidP="002D7077">
            <w:pPr>
              <w:pStyle w:val="Bulletindent1"/>
              <w:numPr>
                <w:ilvl w:val="1"/>
                <w:numId w:val="15"/>
              </w:numPr>
            </w:pPr>
            <w:r>
              <w:t>A very high temperature (may also be present in sore throat)</w:t>
            </w:r>
          </w:p>
          <w:p w14:paraId="592C9402" w14:textId="77777777" w:rsidR="008E601E" w:rsidRDefault="008E601E" w:rsidP="002D7077">
            <w:pPr>
              <w:pStyle w:val="Bulletindent1"/>
              <w:numPr>
                <w:ilvl w:val="1"/>
                <w:numId w:val="15"/>
              </w:numPr>
            </w:pPr>
            <w:r>
              <w:t>A severe sore throat (may also be present in sore throat)</w:t>
            </w:r>
          </w:p>
          <w:p w14:paraId="1E36E373" w14:textId="77777777" w:rsidR="008E601E" w:rsidRDefault="008E601E" w:rsidP="002D7077">
            <w:pPr>
              <w:pStyle w:val="Bulletindent1"/>
              <w:numPr>
                <w:ilvl w:val="1"/>
                <w:numId w:val="15"/>
              </w:numPr>
            </w:pPr>
            <w:r>
              <w:t>Swollen glands (either side of the neck) (may also be present in sore throat)</w:t>
            </w:r>
          </w:p>
          <w:p w14:paraId="3AC07AA2" w14:textId="77777777" w:rsidR="008E601E" w:rsidRDefault="008E601E" w:rsidP="002D7077">
            <w:pPr>
              <w:pStyle w:val="Bulletindent1"/>
              <w:numPr>
                <w:ilvl w:val="1"/>
                <w:numId w:val="15"/>
              </w:numPr>
            </w:pPr>
            <w:r>
              <w:t>Extreme tiredness or exhaustion</w:t>
            </w:r>
          </w:p>
          <w:p w14:paraId="052D7A1D" w14:textId="77777777" w:rsidR="008E601E" w:rsidRPr="00B66E55" w:rsidRDefault="008E601E" w:rsidP="002D7077">
            <w:pPr>
              <w:pStyle w:val="Bulletindent1"/>
              <w:numPr>
                <w:ilvl w:val="1"/>
                <w:numId w:val="15"/>
              </w:numPr>
            </w:pPr>
            <w:r>
              <w:t>Tonsillitis that is not getting better</w:t>
            </w:r>
          </w:p>
          <w:p w14:paraId="3CB2552B" w14:textId="77777777" w:rsidR="008E601E" w:rsidRDefault="008E601E" w:rsidP="002D7077">
            <w:pPr>
              <w:pStyle w:val="Bulletindent1"/>
            </w:pPr>
            <w:r>
              <w:t xml:space="preserve">Symptoms indicating possible </w:t>
            </w:r>
            <w:hyperlink r:id="rId40" w:history="1">
              <w:r>
                <w:rPr>
                  <w:rStyle w:val="Hyperlink"/>
                  <w:rFonts w:cs="Arial"/>
                  <w:iCs/>
                </w:rPr>
                <w:t>diphtheria as described on the NHS website</w:t>
              </w:r>
            </w:hyperlink>
            <w:r>
              <w:t>:</w:t>
            </w:r>
          </w:p>
          <w:p w14:paraId="207A3A06" w14:textId="77777777" w:rsidR="008E601E" w:rsidRDefault="008E601E" w:rsidP="002D7077">
            <w:pPr>
              <w:pStyle w:val="Bulletindent1"/>
              <w:numPr>
                <w:ilvl w:val="1"/>
                <w:numId w:val="15"/>
              </w:numPr>
            </w:pPr>
            <w:r>
              <w:t>A thick grey-white coating that may cover the back of the throat, nose and tongue</w:t>
            </w:r>
          </w:p>
          <w:p w14:paraId="0C10C522" w14:textId="77777777" w:rsidR="008E601E" w:rsidRDefault="008E601E" w:rsidP="002D7077">
            <w:pPr>
              <w:pStyle w:val="Bulletindent1"/>
              <w:numPr>
                <w:ilvl w:val="1"/>
                <w:numId w:val="15"/>
              </w:numPr>
            </w:pPr>
            <w:r>
              <w:t>A high temperature (may also be present in sore throat)</w:t>
            </w:r>
          </w:p>
          <w:p w14:paraId="7A6771BB" w14:textId="77777777" w:rsidR="008E601E" w:rsidRDefault="008E601E" w:rsidP="002D7077">
            <w:pPr>
              <w:pStyle w:val="Bulletindent1"/>
              <w:numPr>
                <w:ilvl w:val="1"/>
                <w:numId w:val="15"/>
              </w:numPr>
            </w:pPr>
            <w:r>
              <w:t>Sore throat (may also be present in sore throat)</w:t>
            </w:r>
          </w:p>
          <w:p w14:paraId="6D82FE9A" w14:textId="77777777" w:rsidR="008E601E" w:rsidRDefault="008E601E" w:rsidP="002D7077">
            <w:pPr>
              <w:pStyle w:val="Bulletindent1"/>
              <w:numPr>
                <w:ilvl w:val="1"/>
                <w:numId w:val="15"/>
              </w:numPr>
            </w:pPr>
            <w:r>
              <w:t>Swollen glands in the neck (may also be present in sore throat)</w:t>
            </w:r>
          </w:p>
          <w:p w14:paraId="556E5AE5" w14:textId="77777777" w:rsidR="008E601E" w:rsidRPr="00587E17" w:rsidRDefault="008E601E" w:rsidP="002D7077">
            <w:pPr>
              <w:pStyle w:val="Bulletindent1"/>
              <w:numPr>
                <w:ilvl w:val="1"/>
                <w:numId w:val="15"/>
              </w:numPr>
            </w:pPr>
            <w:r>
              <w:t>Difficulty breathing and swallowing</w:t>
            </w:r>
          </w:p>
          <w:p w14:paraId="05A1F443" w14:textId="77777777" w:rsidR="008E601E" w:rsidRPr="0070739C" w:rsidRDefault="008E601E" w:rsidP="002D7077">
            <w:pPr>
              <w:pStyle w:val="Bulletindent1"/>
              <w:rPr>
                <w:iCs/>
              </w:rPr>
            </w:pPr>
            <w:r w:rsidRPr="00CC1B72">
              <w:rPr>
                <w:iCs/>
              </w:rPr>
              <w:t xml:space="preserve">Any individual identified with symptoms of </w:t>
            </w:r>
            <w:hyperlink r:id="rId41" w:history="1">
              <w:r>
                <w:rPr>
                  <w:rStyle w:val="Hyperlink"/>
                  <w:rFonts w:cs="Arial"/>
                </w:rPr>
                <w:t>severe/life-threatening infection or systemic sepsis as described on the NHS website</w:t>
              </w:r>
            </w:hyperlink>
            <w:r>
              <w:t>: refer</w:t>
            </w:r>
            <w:r w:rsidRPr="00CC1B72">
              <w:t xml:space="preserve"> urgently via ambulance.</w:t>
            </w:r>
          </w:p>
          <w:p w14:paraId="3124657D" w14:textId="77777777" w:rsidR="008E601E" w:rsidRDefault="008E601E" w:rsidP="002D7077">
            <w:pPr>
              <w:pStyle w:val="Bulletindent1"/>
            </w:pPr>
            <w:r>
              <w:t>Possible cancer:</w:t>
            </w:r>
          </w:p>
          <w:p w14:paraId="5C563A42" w14:textId="77777777" w:rsidR="008E601E" w:rsidRDefault="008E601E" w:rsidP="002D7077">
            <w:pPr>
              <w:pStyle w:val="Bulletindent1"/>
              <w:numPr>
                <w:ilvl w:val="1"/>
                <w:numId w:val="15"/>
              </w:numPr>
            </w:pPr>
            <w:r>
              <w:t xml:space="preserve">Persistent mouth ulcers </w:t>
            </w:r>
          </w:p>
          <w:p w14:paraId="7305EB9C" w14:textId="77777777" w:rsidR="008E601E" w:rsidRDefault="008E601E" w:rsidP="002D7077">
            <w:pPr>
              <w:pStyle w:val="Bulletindent1"/>
              <w:numPr>
                <w:ilvl w:val="1"/>
                <w:numId w:val="15"/>
              </w:numPr>
            </w:pPr>
            <w:r w:rsidRPr="000D6CE8">
              <w:t xml:space="preserve">Mass/unilateral swelling present </w:t>
            </w:r>
          </w:p>
          <w:p w14:paraId="452CC69E" w14:textId="77777777" w:rsidR="008E601E" w:rsidRDefault="008E601E" w:rsidP="002D7077">
            <w:pPr>
              <w:pStyle w:val="Bulletindent1"/>
              <w:numPr>
                <w:ilvl w:val="1"/>
                <w:numId w:val="15"/>
              </w:numPr>
            </w:pPr>
            <w:r w:rsidRPr="000D6CE8">
              <w:t>Unable to swallow</w:t>
            </w:r>
          </w:p>
          <w:p w14:paraId="61CC7A7B" w14:textId="77777777" w:rsidR="008E601E" w:rsidRDefault="008E601E" w:rsidP="002D7077">
            <w:pPr>
              <w:pStyle w:val="Bulletindent1"/>
              <w:numPr>
                <w:ilvl w:val="1"/>
                <w:numId w:val="15"/>
              </w:numPr>
            </w:pPr>
            <w:r w:rsidRPr="000D6CE8">
              <w:lastRenderedPageBreak/>
              <w:t xml:space="preserve">Bleeding or numbness in the mouth </w:t>
            </w:r>
          </w:p>
          <w:p w14:paraId="7C83ADC7" w14:textId="77777777" w:rsidR="008E601E" w:rsidRDefault="008E601E" w:rsidP="002D7077">
            <w:pPr>
              <w:pStyle w:val="Bulletindent1"/>
              <w:numPr>
                <w:ilvl w:val="1"/>
                <w:numId w:val="15"/>
              </w:numPr>
            </w:pPr>
            <w:r w:rsidRPr="000D6CE8">
              <w:t>Red or white patches in the mouth</w:t>
            </w:r>
          </w:p>
          <w:p w14:paraId="62AE971D" w14:textId="77777777" w:rsidR="008E601E" w:rsidRPr="000D6CE8" w:rsidRDefault="008E601E" w:rsidP="002D7077">
            <w:pPr>
              <w:pStyle w:val="Bulletindent1"/>
              <w:numPr>
                <w:ilvl w:val="1"/>
                <w:numId w:val="15"/>
              </w:numPr>
            </w:pPr>
            <w:r w:rsidRPr="000D6CE8">
              <w:t xml:space="preserve">Individuals over 45 years of age with unexplained hoarse voice, lasting 3 weeks or more </w:t>
            </w:r>
          </w:p>
          <w:p w14:paraId="5EE81C0F" w14:textId="77777777" w:rsidR="008E601E" w:rsidRDefault="008E601E" w:rsidP="002D7077">
            <w:pPr>
              <w:pStyle w:val="Bulletindent1"/>
            </w:pPr>
            <w:r w:rsidRPr="00CC1B72">
              <w:t>Individuals currently taking/receiving the following medicines k</w:t>
            </w:r>
            <w:r>
              <w:t xml:space="preserve">nown to cause agranulocytosis (e.g. </w:t>
            </w:r>
            <w:r w:rsidRPr="00CC1B72">
              <w:t xml:space="preserve">methotrexate, sulfasalazine, carbimazole, </w:t>
            </w:r>
            <w:r>
              <w:t xml:space="preserve">propylthiouracil, </w:t>
            </w:r>
            <w:r w:rsidRPr="00CC1B72">
              <w:t>cotrimoxazole, valganciclovi</w:t>
            </w:r>
            <w:r>
              <w:t>r, clozapine, carbamazepine, all chemotherapy)</w:t>
            </w:r>
          </w:p>
          <w:p w14:paraId="6D8966EE" w14:textId="77777777" w:rsidR="008E601E" w:rsidRPr="002065BA" w:rsidRDefault="008E601E" w:rsidP="002D7077">
            <w:pPr>
              <w:pStyle w:val="Bulletindent1"/>
            </w:pPr>
            <w:r w:rsidRPr="002065BA">
              <w:rPr>
                <w:lang w:eastAsia="en-GB"/>
              </w:rPr>
              <w:t xml:space="preserve">Known myasthenia gravis </w:t>
            </w:r>
          </w:p>
          <w:p w14:paraId="4B3EB5E4" w14:textId="77777777" w:rsidR="008E601E" w:rsidRPr="00870315" w:rsidRDefault="008E601E" w:rsidP="002D7077">
            <w:pPr>
              <w:pStyle w:val="Bulletindent1"/>
            </w:pPr>
            <w:r w:rsidRPr="002065BA">
              <w:rPr>
                <w:lang w:eastAsia="en-GB"/>
              </w:rPr>
              <w:t xml:space="preserve">Known history of QT prolongation (congenital or acquired), or ventricular cardiac arrhythmia, including torsades de pointe </w:t>
            </w:r>
          </w:p>
          <w:p w14:paraId="3FD4C85D" w14:textId="77777777" w:rsidR="008E601E" w:rsidRPr="00A83E3B" w:rsidRDefault="008E601E" w:rsidP="002D7077">
            <w:pPr>
              <w:pStyle w:val="Bulletindent1"/>
            </w:pPr>
            <w:r>
              <w:rPr>
                <w:lang w:eastAsia="en-GB"/>
              </w:rPr>
              <w:t xml:space="preserve">Concomitant use of another medication known to cause QT prolongation (e.g. see </w:t>
            </w:r>
            <w:hyperlink w:anchor="Interactions" w:history="1">
              <w:r w:rsidRPr="00A37508">
                <w:rPr>
                  <w:rStyle w:val="Hyperlink"/>
                  <w:rFonts w:cs="Arial"/>
                </w:rPr>
                <w:t>Drug interactions</w:t>
              </w:r>
            </w:hyperlink>
            <w:r>
              <w:rPr>
                <w:lang w:eastAsia="en-GB"/>
              </w:rPr>
              <w:t xml:space="preserve"> section for further information or recommended resources include: </w:t>
            </w:r>
            <w:hyperlink r:id="rId42" w:history="1">
              <w:r w:rsidRPr="0067742E">
                <w:rPr>
                  <w:rStyle w:val="Hyperlink"/>
                  <w:rFonts w:cs="Arial"/>
                  <w:lang w:eastAsia="en-GB"/>
                </w:rPr>
                <w:t>CredibleMeds</w:t>
              </w:r>
            </w:hyperlink>
            <w:r>
              <w:rPr>
                <w:lang w:eastAsia="en-GB"/>
              </w:rPr>
              <w:t xml:space="preserve">; registration required, or </w:t>
            </w:r>
            <w:hyperlink r:id="rId43" w:history="1">
              <w:r w:rsidRPr="0067742E">
                <w:rPr>
                  <w:rStyle w:val="Hyperlink"/>
                  <w:rFonts w:cs="Arial"/>
                  <w:lang w:eastAsia="en-GB"/>
                </w:rPr>
                <w:t>Sudden arrhythmic death syndrome (SADS) - Drugs to avoid</w:t>
              </w:r>
            </w:hyperlink>
            <w:r>
              <w:rPr>
                <w:lang w:eastAsia="en-GB"/>
              </w:rPr>
              <w:t>)</w:t>
            </w:r>
          </w:p>
          <w:p w14:paraId="61177E23" w14:textId="77777777" w:rsidR="008E601E" w:rsidRPr="00870315" w:rsidRDefault="008E601E" w:rsidP="002D7077">
            <w:pPr>
              <w:pStyle w:val="Bulletindent1"/>
            </w:pPr>
            <w:r w:rsidRPr="002065BA">
              <w:rPr>
                <w:lang w:eastAsia="en-GB"/>
              </w:rPr>
              <w:t>Known electrolyte disturbances (hypokalaemia or hypomagnesaemia)</w:t>
            </w:r>
          </w:p>
          <w:p w14:paraId="09895434" w14:textId="27655AEA" w:rsidR="008E601E" w:rsidRPr="008B373C" w:rsidRDefault="008E601E" w:rsidP="002D7077">
            <w:pPr>
              <w:pStyle w:val="Bulletindent1"/>
            </w:pPr>
            <w:r w:rsidRPr="00CC1B72">
              <w:t xml:space="preserve">Known Chronic Kidney Disease (CKD) stages </w:t>
            </w:r>
            <w:r w:rsidR="002D7077">
              <w:t>4 or</w:t>
            </w:r>
            <w:r w:rsidRPr="00CC1B72">
              <w:t xml:space="preserve"> 5 (eGFR &lt;</w:t>
            </w:r>
            <w:r w:rsidR="002D7077">
              <w:t>30</w:t>
            </w:r>
            <w:r w:rsidRPr="00CC1B72">
              <w:t>ml/min/1.73m²)</w:t>
            </w:r>
          </w:p>
          <w:p w14:paraId="4BE9789A" w14:textId="77777777" w:rsidR="008E601E" w:rsidRDefault="008E601E" w:rsidP="002D7077">
            <w:pPr>
              <w:pStyle w:val="Bulletindent1"/>
            </w:pPr>
            <w:r w:rsidRPr="00745195">
              <w:t>Known or suspected liver disease</w:t>
            </w:r>
          </w:p>
          <w:p w14:paraId="4C3EE256" w14:textId="77777777" w:rsidR="008E601E" w:rsidRDefault="008E601E" w:rsidP="002D7077">
            <w:pPr>
              <w:pStyle w:val="Bulletindent1"/>
            </w:pPr>
            <w:r>
              <w:t xml:space="preserve">Known heart disease (e.g. coronary artery disease, severe cardiac insufficiency, conduction disturbances, bradycardia &lt; 50 beats per minute) </w:t>
            </w:r>
          </w:p>
          <w:p w14:paraId="30B64F83" w14:textId="77777777" w:rsidR="008E601E" w:rsidRPr="00C8572B" w:rsidRDefault="008E601E" w:rsidP="002D7077">
            <w:pPr>
              <w:pStyle w:val="Bulletindent1"/>
            </w:pPr>
            <w:r w:rsidRPr="00870315">
              <w:t>Less than 3 days before receiving, or within 3 days after receiving, oral typhoid vaccine</w:t>
            </w:r>
          </w:p>
          <w:p w14:paraId="242D0FB3" w14:textId="32EE056E" w:rsidR="00CB4A2B" w:rsidRDefault="00793D7D" w:rsidP="002D7077">
            <w:pPr>
              <w:pStyle w:val="Bulletindent1"/>
            </w:pPr>
            <w:r w:rsidRPr="00C6013A">
              <w:t xml:space="preserve">Concurrent use of any interacting medicine as listed in </w:t>
            </w:r>
            <w:hyperlink w:anchor="Interactions" w:history="1">
              <w:r w:rsidRPr="00B37FD4">
                <w:rPr>
                  <w:rStyle w:val="Hyperlink"/>
                  <w:rFonts w:cs="Arial"/>
                  <w:iCs/>
                  <w:szCs w:val="22"/>
                </w:rPr>
                <w:t>Drug Interactions</w:t>
              </w:r>
            </w:hyperlink>
            <w:r w:rsidRPr="00C6013A">
              <w:t xml:space="preserve"> section of this PGD</w:t>
            </w:r>
          </w:p>
        </w:tc>
      </w:tr>
      <w:tr w:rsidR="002D7077" w14:paraId="2086F951" w14:textId="77777777" w:rsidTr="36A15320">
        <w:tc>
          <w:tcPr>
            <w:tcW w:w="2542" w:type="dxa"/>
          </w:tcPr>
          <w:p w14:paraId="34F2E318" w14:textId="7E1AEDD6" w:rsidR="002D7077" w:rsidRPr="005A6168" w:rsidRDefault="002D7077" w:rsidP="002D7077">
            <w:pPr>
              <w:rPr>
                <w:rStyle w:val="TableHeaderColumn"/>
              </w:rPr>
            </w:pPr>
            <w:bookmarkStart w:id="7" w:name="Cautions"/>
            <w:bookmarkEnd w:id="7"/>
            <w:r w:rsidRPr="00A16080">
              <w:rPr>
                <w:rStyle w:val="TableHeaderColumn"/>
                <w:sz w:val="22"/>
                <w:szCs w:val="22"/>
              </w:rPr>
              <w:lastRenderedPageBreak/>
              <w:t>Cautions including any relevant action to be taken</w:t>
            </w:r>
          </w:p>
        </w:tc>
        <w:tc>
          <w:tcPr>
            <w:tcW w:w="5953" w:type="dxa"/>
            <w:tcBorders>
              <w:top w:val="single" w:sz="4" w:space="0" w:color="auto"/>
              <w:left w:val="single" w:sz="4" w:space="0" w:color="auto"/>
              <w:bottom w:val="single" w:sz="4" w:space="0" w:color="auto"/>
              <w:right w:val="single" w:sz="4" w:space="0" w:color="auto"/>
            </w:tcBorders>
          </w:tcPr>
          <w:p w14:paraId="708AEFE2" w14:textId="3BA4E3D6" w:rsidR="002D7077" w:rsidRPr="00EF685C" w:rsidRDefault="002D7077" w:rsidP="002D7077">
            <w:pPr>
              <w:pStyle w:val="Tabletext"/>
            </w:pPr>
            <w:r w:rsidRPr="00267C96">
              <w:rPr>
                <w:b/>
              </w:rPr>
              <w:t>Breastfeeding individuals:</w:t>
            </w:r>
            <w:r w:rsidRPr="00EF685C">
              <w:t xml:space="preserve"> </w:t>
            </w:r>
            <w:r w:rsidRPr="00451EB4">
              <w:rPr>
                <w:lang w:val="en-GB"/>
              </w:rPr>
              <w:t>Clarithromycin can be used in breastfeeding individuals (</w:t>
            </w:r>
            <w:hyperlink r:id="rId44" w:history="1">
              <w:r w:rsidRPr="00E45AC8">
                <w:rPr>
                  <w:rStyle w:val="Hyperlink"/>
                  <w:lang w:val="en-GB"/>
                </w:rPr>
                <w:t>as per SPS - Using macrolide antibiotics during breastfeeding):</w:t>
              </w:r>
            </w:hyperlink>
            <w:r w:rsidRPr="00451EB4">
              <w:rPr>
                <w:lang w:val="en-GB"/>
              </w:rPr>
              <w:t xml:space="preserve"> monitor nursing infant for gastro-intestinal disturbances, oral candida infection, </w:t>
            </w:r>
            <w:r w:rsidRPr="00451EB4">
              <w:rPr>
                <w:lang w:val="en-GB"/>
              </w:rPr>
              <w:lastRenderedPageBreak/>
              <w:t>rashes, drowsiness, irritability, sweating and loss of appetite.</w:t>
            </w:r>
          </w:p>
          <w:p w14:paraId="1D21A16C" w14:textId="77777777" w:rsidR="002D7077" w:rsidRDefault="002D7077" w:rsidP="002D7077">
            <w:pPr>
              <w:pStyle w:val="Tabletext"/>
            </w:pPr>
          </w:p>
          <w:p w14:paraId="2E3A6A80" w14:textId="5CD7D845" w:rsidR="002D7077" w:rsidRPr="00C16E72" w:rsidRDefault="002D7077" w:rsidP="002D7077">
            <w:pPr>
              <w:pStyle w:val="Tabletext"/>
            </w:pPr>
            <w:r>
              <w:t>*******************************************************</w:t>
            </w:r>
          </w:p>
          <w:p w14:paraId="1214882B" w14:textId="77777777" w:rsidR="002D7077" w:rsidRDefault="002D7077" w:rsidP="002D7077">
            <w:pPr>
              <w:pStyle w:val="Tabletext"/>
            </w:pPr>
            <w:r w:rsidRPr="001F2113">
              <w:t>Caution should be exercised when supplying clarithromycin, a strong cytochrome P450 (CYP) 3A4 inhibitor to individuals taking the following medicine(s), that are known or suspected to be affected by clarithromycin:</w:t>
            </w:r>
          </w:p>
          <w:p w14:paraId="38B8A107" w14:textId="77777777" w:rsidR="002D7077" w:rsidRDefault="002D7077" w:rsidP="002D7077">
            <w:pPr>
              <w:pStyle w:val="TableParagraph"/>
              <w:rPr>
                <w:rFonts w:ascii="Arial" w:hAnsi="Arial" w:cs="Arial"/>
                <w:lang w:val="en-GB"/>
              </w:rPr>
            </w:pPr>
          </w:p>
          <w:p w14:paraId="1E06675B" w14:textId="77777777" w:rsidR="002D7077" w:rsidRDefault="002D7077" w:rsidP="002D7077">
            <w:pPr>
              <w:pStyle w:val="Tabletext"/>
              <w:rPr>
                <w:rFonts w:eastAsia="Calibri" w:cs="Arial"/>
                <w:szCs w:val="22"/>
              </w:rPr>
            </w:pPr>
            <w:r w:rsidRPr="001F2113">
              <w:rPr>
                <w:rFonts w:eastAsia="Calibri"/>
                <w:b/>
                <w:bCs/>
              </w:rPr>
              <w:t>Coumarin anticoagulants (e.g. warfarin, acenocoumarol, phenindione):</w:t>
            </w:r>
            <w:r w:rsidRPr="001F2113">
              <w:rPr>
                <w:rFonts w:eastAsia="Calibri"/>
              </w:rPr>
              <w:t xml:space="preserve"> rises in INR reported. Individuals should be advised to have their INR monitored while on treatmen</w:t>
            </w:r>
            <w:r>
              <w:rPr>
                <w:rFonts w:eastAsia="Calibri"/>
              </w:rPr>
              <w:t xml:space="preserve">t with </w:t>
            </w:r>
            <w:r w:rsidRPr="001F2113">
              <w:rPr>
                <w:rFonts w:eastAsia="Calibri" w:cs="Arial"/>
                <w:szCs w:val="22"/>
              </w:rPr>
              <w:t>clarithromycin and should be counselled re: seeking medical attention if any episode of bleeding develops while taking.</w:t>
            </w:r>
          </w:p>
          <w:p w14:paraId="76B7D16B" w14:textId="77777777" w:rsidR="002D7077" w:rsidRDefault="002D7077" w:rsidP="002D7077">
            <w:pPr>
              <w:pStyle w:val="Tabletext"/>
              <w:rPr>
                <w:rFonts w:eastAsia="Calibri" w:cs="Arial"/>
                <w:szCs w:val="22"/>
              </w:rPr>
            </w:pPr>
          </w:p>
          <w:p w14:paraId="04E9DB07" w14:textId="77777777" w:rsidR="002D7077" w:rsidRDefault="002D7077" w:rsidP="002D7077">
            <w:pPr>
              <w:pStyle w:val="Tabletext"/>
              <w:rPr>
                <w:rFonts w:eastAsia="Calibri" w:cs="Arial"/>
                <w:szCs w:val="22"/>
              </w:rPr>
            </w:pPr>
            <w:r w:rsidRPr="001F2113">
              <w:rPr>
                <w:rFonts w:eastAsia="Calibri" w:cs="Arial"/>
                <w:b/>
                <w:bCs/>
                <w:szCs w:val="22"/>
              </w:rPr>
              <w:t>Direct oral anticoagulants (DOACs)</w:t>
            </w:r>
            <w:r w:rsidRPr="001F2113">
              <w:rPr>
                <w:rFonts w:eastAsia="Calibri" w:cs="Arial"/>
                <w:szCs w:val="22"/>
              </w:rPr>
              <w:t xml:space="preserve"> (e.g. apixaban, dabigatran, edoxaban, rivaroxaban) Increased risk of bleeding when given with clarithromycin. Individuals should be advised to seek medical attention if any episode of bleeding develops while taking.</w:t>
            </w:r>
          </w:p>
          <w:p w14:paraId="1A84576A" w14:textId="77777777" w:rsidR="002D7077" w:rsidRDefault="002D7077" w:rsidP="002D7077">
            <w:pPr>
              <w:pStyle w:val="Tabletext"/>
              <w:rPr>
                <w:rFonts w:eastAsia="Calibri" w:cs="Arial"/>
                <w:szCs w:val="22"/>
              </w:rPr>
            </w:pPr>
          </w:p>
          <w:p w14:paraId="621A3601" w14:textId="77777777" w:rsidR="002D7077" w:rsidRDefault="002D7077" w:rsidP="002D7077">
            <w:pPr>
              <w:pStyle w:val="Tabletext"/>
              <w:rPr>
                <w:rFonts w:eastAsia="Calibri" w:cs="Arial"/>
                <w:szCs w:val="22"/>
              </w:rPr>
            </w:pPr>
            <w:r w:rsidRPr="001F2113">
              <w:rPr>
                <w:rFonts w:eastAsia="Calibri" w:cs="Arial"/>
                <w:b/>
                <w:bCs/>
                <w:szCs w:val="22"/>
              </w:rPr>
              <w:t>Statins</w:t>
            </w:r>
            <w:r w:rsidRPr="001F2113">
              <w:rPr>
                <w:rFonts w:eastAsia="Calibri" w:cs="Arial"/>
                <w:szCs w:val="22"/>
              </w:rPr>
              <w:t>: simvastatin use is contraindicated with clarithromycin. Counsel individuals taking other statins of the risk of rhabdomyolysis while taking clarithromycin and to seek medical attention if muscle pain develops. Consider withholding statin while taking clarithromycin to reduce risk of rhabdomyolysis.</w:t>
            </w:r>
          </w:p>
          <w:p w14:paraId="22969C8E" w14:textId="77777777" w:rsidR="002D7077" w:rsidRDefault="002D7077" w:rsidP="002D7077">
            <w:pPr>
              <w:pStyle w:val="Tabletext"/>
              <w:rPr>
                <w:rFonts w:eastAsia="Calibri" w:cs="Arial"/>
                <w:szCs w:val="22"/>
              </w:rPr>
            </w:pPr>
          </w:p>
          <w:p w14:paraId="0700C569" w14:textId="77777777" w:rsidR="002D7077" w:rsidRDefault="002D7077" w:rsidP="002D7077">
            <w:pPr>
              <w:pStyle w:val="Tabletext"/>
              <w:rPr>
                <w:rFonts w:eastAsia="Calibri" w:cs="Arial"/>
                <w:szCs w:val="22"/>
              </w:rPr>
            </w:pPr>
            <w:r w:rsidRPr="001F2113">
              <w:rPr>
                <w:rFonts w:eastAsia="Calibri" w:cs="Arial"/>
                <w:b/>
                <w:bCs/>
                <w:szCs w:val="22"/>
              </w:rPr>
              <w:t>Calcium channel blockers</w:t>
            </w:r>
            <w:r w:rsidRPr="001F2113">
              <w:rPr>
                <w:rFonts w:eastAsia="Calibri" w:cs="Arial"/>
                <w:szCs w:val="22"/>
              </w:rPr>
              <w:t>: lercanidipine use is contraindicated with clarithromycin. Risk of hypotension (low blood pressure) when taking clarithromycin with amlodipine, diltiazem, felodipine, nifedipine or verapamil. Counsel individuals of the risk and advise to avoid driving/operating machinery if light headed/dizzy</w:t>
            </w:r>
          </w:p>
          <w:p w14:paraId="43A20E1C" w14:textId="77777777" w:rsidR="002D7077" w:rsidRDefault="002D7077" w:rsidP="002D7077">
            <w:pPr>
              <w:pStyle w:val="Tabletext"/>
              <w:rPr>
                <w:rFonts w:eastAsia="Calibri" w:cs="Arial"/>
                <w:szCs w:val="22"/>
              </w:rPr>
            </w:pPr>
          </w:p>
          <w:p w14:paraId="3B040E28" w14:textId="77777777" w:rsidR="002D7077" w:rsidRDefault="002D7077" w:rsidP="002D7077">
            <w:pPr>
              <w:pStyle w:val="Tabletext"/>
              <w:rPr>
                <w:rFonts w:eastAsia="Calibri" w:cs="Arial"/>
                <w:szCs w:val="22"/>
              </w:rPr>
            </w:pPr>
            <w:r w:rsidRPr="001F2113">
              <w:rPr>
                <w:rFonts w:eastAsia="Calibri" w:cs="Arial"/>
                <w:b/>
                <w:bCs/>
                <w:szCs w:val="22"/>
              </w:rPr>
              <w:t>Oral hypoglycaemic agents (e.g. sulphonylureas)</w:t>
            </w:r>
            <w:r>
              <w:rPr>
                <w:rFonts w:eastAsia="Calibri" w:cs="Arial"/>
                <w:b/>
                <w:bCs/>
                <w:szCs w:val="22"/>
              </w:rPr>
              <w:t xml:space="preserve"> </w:t>
            </w:r>
            <w:r w:rsidRPr="001F2113">
              <w:rPr>
                <w:rFonts w:eastAsia="Calibri" w:cs="Arial"/>
                <w:b/>
                <w:bCs/>
                <w:szCs w:val="22"/>
              </w:rPr>
              <w:t>/insulin:</w:t>
            </w:r>
            <w:r w:rsidRPr="001F2113">
              <w:rPr>
                <w:rFonts w:eastAsia="Calibri" w:cs="Arial"/>
                <w:szCs w:val="22"/>
              </w:rPr>
              <w:t xml:space="preserve"> Use with clarithromycin can cause low blood glucose levels (hypoglycaemia). Advise individuals to monitor blood glucose levels more regularly while taking</w:t>
            </w:r>
          </w:p>
          <w:p w14:paraId="259FE109" w14:textId="77777777" w:rsidR="002D7077" w:rsidRDefault="002D7077" w:rsidP="002D7077">
            <w:pPr>
              <w:pStyle w:val="Tabletext"/>
              <w:rPr>
                <w:rFonts w:eastAsia="Calibri" w:cs="Arial"/>
                <w:szCs w:val="22"/>
              </w:rPr>
            </w:pPr>
          </w:p>
          <w:p w14:paraId="0188DB35" w14:textId="1DF17B25" w:rsidR="002D7077" w:rsidRDefault="002D7077" w:rsidP="002D7077">
            <w:pPr>
              <w:pStyle w:val="Tabletext"/>
              <w:rPr>
                <w:rFonts w:eastAsia="Calibri" w:cs="Arial"/>
                <w:szCs w:val="22"/>
              </w:rPr>
            </w:pPr>
            <w:r w:rsidRPr="001F2113">
              <w:rPr>
                <w:rFonts w:eastAsia="Calibri" w:cs="Arial"/>
                <w:b/>
                <w:bCs/>
                <w:szCs w:val="22"/>
              </w:rPr>
              <w:lastRenderedPageBreak/>
              <w:t>Digoxin</w:t>
            </w:r>
            <w:r w:rsidRPr="001F2113">
              <w:rPr>
                <w:rFonts w:eastAsia="Calibri" w:cs="Arial"/>
                <w:szCs w:val="22"/>
              </w:rPr>
              <w:t>: Concomitant use with clarithromycin can increase digoxin levels. Advise individuals of symptoms of digoxin toxicity</w:t>
            </w:r>
            <w:r>
              <w:rPr>
                <w:rFonts w:eastAsia="Calibri" w:cs="Arial"/>
                <w:szCs w:val="22"/>
              </w:rPr>
              <w:t xml:space="preserve"> </w:t>
            </w:r>
            <w:hyperlink r:id="rId45" w:history="1">
              <w:r>
                <w:rPr>
                  <w:rStyle w:val="Hyperlink"/>
                  <w:rFonts w:eastAsia="Calibri" w:cs="Arial"/>
                  <w:szCs w:val="22"/>
                </w:rPr>
                <w:t>as detailed on the NHS website (change in vision e.g. blurred vision, diarrhoea, confusion, dizziness, nausea, vomiting, skin rash</w:t>
              </w:r>
            </w:hyperlink>
            <w:r w:rsidRPr="001F2113">
              <w:rPr>
                <w:rFonts w:eastAsia="Calibri" w:cs="Arial"/>
                <w:szCs w:val="22"/>
              </w:rPr>
              <w:t>) and to seek medical attention if any of these develop.</w:t>
            </w:r>
          </w:p>
          <w:p w14:paraId="7A4E37EC" w14:textId="77777777" w:rsidR="002D7077" w:rsidRDefault="002D7077" w:rsidP="002D7077">
            <w:pPr>
              <w:pStyle w:val="Tabletext"/>
              <w:rPr>
                <w:rFonts w:eastAsia="Calibri" w:cs="Arial"/>
                <w:szCs w:val="22"/>
              </w:rPr>
            </w:pPr>
          </w:p>
          <w:p w14:paraId="25C4575E" w14:textId="77777777" w:rsidR="002D7077" w:rsidRDefault="002D7077" w:rsidP="002D7077">
            <w:pPr>
              <w:pStyle w:val="Tabletext"/>
              <w:rPr>
                <w:rFonts w:eastAsia="Calibri" w:cs="Arial"/>
                <w:szCs w:val="22"/>
              </w:rPr>
            </w:pPr>
            <w:r w:rsidRPr="001F2113">
              <w:rPr>
                <w:rFonts w:eastAsia="Calibri" w:cs="Arial"/>
                <w:szCs w:val="22"/>
              </w:rPr>
              <w:t>Caution should be exercised when supplying clarithromycin to individuals taking the following medicine(s):</w:t>
            </w:r>
          </w:p>
          <w:p w14:paraId="78586F1C" w14:textId="77777777" w:rsidR="002D7077" w:rsidRDefault="002D7077" w:rsidP="002D7077">
            <w:pPr>
              <w:pStyle w:val="Tabletext"/>
              <w:rPr>
                <w:rFonts w:eastAsia="Calibri" w:cs="Arial"/>
                <w:szCs w:val="22"/>
              </w:rPr>
            </w:pPr>
          </w:p>
          <w:p w14:paraId="73AB8DB0" w14:textId="77777777" w:rsidR="002D7077" w:rsidRDefault="002D7077" w:rsidP="002D7077">
            <w:pPr>
              <w:pStyle w:val="Tabletext"/>
              <w:rPr>
                <w:rFonts w:eastAsia="Calibri" w:cs="Arial"/>
                <w:szCs w:val="22"/>
              </w:rPr>
            </w:pPr>
            <w:r w:rsidRPr="001F2113">
              <w:rPr>
                <w:rFonts w:eastAsia="Calibri" w:cs="Arial"/>
                <w:b/>
                <w:bCs/>
                <w:szCs w:val="22"/>
              </w:rPr>
              <w:t>Medicines known to cause hypokalaemia</w:t>
            </w:r>
            <w:r w:rsidRPr="001F2113">
              <w:rPr>
                <w:rFonts w:eastAsia="Calibri" w:cs="Arial"/>
                <w:szCs w:val="22"/>
              </w:rPr>
              <w:t xml:space="preserve"> (e.g. diuretics, corticosteroids, xanthines): may cause electrolyte disturbances – monitoring may be indicated. Advise individuals to contact their prescriber to discuss need. </w:t>
            </w:r>
          </w:p>
          <w:p w14:paraId="17679758" w14:textId="77777777" w:rsidR="002D7077" w:rsidRDefault="002D7077" w:rsidP="002D7077">
            <w:pPr>
              <w:pStyle w:val="Tabletext"/>
              <w:rPr>
                <w:rFonts w:eastAsia="Calibri" w:cs="Arial"/>
                <w:szCs w:val="22"/>
              </w:rPr>
            </w:pPr>
          </w:p>
          <w:p w14:paraId="7C25CEED" w14:textId="77777777" w:rsidR="002D7077" w:rsidRDefault="002D7077" w:rsidP="002D7077">
            <w:pPr>
              <w:pStyle w:val="Tabletext"/>
              <w:rPr>
                <w:rFonts w:cs="Arial"/>
                <w:lang w:val="en-GB"/>
              </w:rPr>
            </w:pPr>
            <w:r w:rsidRPr="001F2113">
              <w:rPr>
                <w:rFonts w:eastAsia="Calibri" w:cs="Arial"/>
                <w:szCs w:val="22"/>
              </w:rPr>
              <w:t xml:space="preserve">This list is not exhaustive and a detailed list of drug interactions is available in the SPC, which is available from the </w:t>
            </w:r>
            <w:hyperlink r:id="rId46" w:history="1">
              <w:r>
                <w:rPr>
                  <w:rStyle w:val="Hyperlink"/>
                  <w:rFonts w:eastAsia="Calibri" w:cs="Arial"/>
                  <w:szCs w:val="22"/>
                </w:rPr>
                <w:t>electronic Medicines Compendium website.</w:t>
              </w:r>
            </w:hyperlink>
          </w:p>
          <w:p w14:paraId="518050A2" w14:textId="2659F97D" w:rsidR="002D7077" w:rsidRDefault="002D7077" w:rsidP="48AF011A">
            <w:pPr>
              <w:pStyle w:val="TableParagraph"/>
              <w:rPr>
                <w:rFonts w:ascii="Arial" w:hAnsi="Arial" w:cs="Arial"/>
                <w:lang w:val="en-GB"/>
              </w:rPr>
            </w:pPr>
            <w:r w:rsidRPr="677FFE72">
              <w:rPr>
                <w:rFonts w:ascii="Arial" w:hAnsi="Arial" w:cs="Arial"/>
                <w:lang w:val="en-GB"/>
              </w:rPr>
              <w:t>********************************************************</w:t>
            </w:r>
          </w:p>
          <w:p w14:paraId="42A23E7A" w14:textId="77777777" w:rsidR="002D7077" w:rsidRDefault="002D7077" w:rsidP="002D7077">
            <w:pPr>
              <w:pStyle w:val="Tabletext"/>
              <w:rPr>
                <w:rFonts w:eastAsia="Calibri"/>
              </w:rPr>
            </w:pPr>
            <w:r w:rsidRPr="009B0699">
              <w:rPr>
                <w:rFonts w:eastAsia="Calibri"/>
              </w:rPr>
              <w:t>Caution should be exercised when supplying clarithromycin tablets or oral suspension (or oral solution) to individuals who should avoid the following excipients:</w:t>
            </w:r>
          </w:p>
          <w:p w14:paraId="6B6AD8AD" w14:textId="77777777" w:rsidR="002D7077" w:rsidRDefault="002D7077" w:rsidP="002D7077">
            <w:pPr>
              <w:pStyle w:val="Tabletext"/>
              <w:rPr>
                <w:rFonts w:eastAsia="Calibri"/>
              </w:rPr>
            </w:pPr>
          </w:p>
          <w:p w14:paraId="6543B02D" w14:textId="77777777" w:rsidR="002D7077" w:rsidRPr="002D7077" w:rsidRDefault="002D7077" w:rsidP="002D7077">
            <w:pPr>
              <w:pStyle w:val="Tabletext"/>
              <w:rPr>
                <w:b/>
                <w:bCs/>
              </w:rPr>
            </w:pPr>
            <w:r w:rsidRPr="002D7077">
              <w:rPr>
                <w:b/>
                <w:bCs/>
              </w:rPr>
              <w:t>Lactose, sucrose, fructose and sorbitol:</w:t>
            </w:r>
          </w:p>
          <w:p w14:paraId="70CA90BA" w14:textId="77777777" w:rsidR="002D7077" w:rsidRPr="000B32D0" w:rsidRDefault="002D7077" w:rsidP="002D7077">
            <w:pPr>
              <w:pStyle w:val="Tabletext"/>
            </w:pPr>
            <w:r w:rsidRPr="000B32D0">
              <w:t xml:space="preserve">Individuals with rare hereditary problems of galactosaemia, galactose intolerance, total lactase deficiency, glucose-galactose malabsorption, sucrase-isomaltase deficiency, fructose-1,6-bisphosphatase deficiency (also known as hereditary fructose intolerance): check the individual list of excipients available in the </w:t>
            </w:r>
            <w:hyperlink r:id="rId47" w:history="1">
              <w:r>
                <w:rPr>
                  <w:rStyle w:val="Hyperlink"/>
                  <w:rFonts w:cs="Arial"/>
                </w:rPr>
                <w:t>SmPC which can be accessed on the EMC website</w:t>
              </w:r>
            </w:hyperlink>
            <w:r w:rsidRPr="000B32D0">
              <w:t xml:space="preserve"> </w:t>
            </w:r>
            <w:r w:rsidRPr="002D7077">
              <w:t>before supplying.</w:t>
            </w:r>
          </w:p>
          <w:p w14:paraId="261F1C5E" w14:textId="77777777" w:rsidR="002D7077" w:rsidRPr="000B32D0" w:rsidRDefault="002D7077" w:rsidP="002D7077">
            <w:pPr>
              <w:pStyle w:val="TableParagraph"/>
              <w:rPr>
                <w:rFonts w:ascii="Arial" w:hAnsi="Arial" w:cs="Arial"/>
              </w:rPr>
            </w:pPr>
          </w:p>
          <w:p w14:paraId="1290121A" w14:textId="77777777" w:rsidR="002D7077" w:rsidRPr="002D7077" w:rsidRDefault="002D7077" w:rsidP="002D7077">
            <w:pPr>
              <w:pStyle w:val="Tabletext"/>
              <w:rPr>
                <w:b/>
                <w:bCs/>
              </w:rPr>
            </w:pPr>
            <w:r w:rsidRPr="002D7077">
              <w:rPr>
                <w:b/>
                <w:bCs/>
              </w:rPr>
              <w:t xml:space="preserve">Aspartame: </w:t>
            </w:r>
          </w:p>
          <w:p w14:paraId="64FEDD91" w14:textId="6EB9797F" w:rsidR="002D7077" w:rsidRDefault="002D7077" w:rsidP="002D7077">
            <w:pPr>
              <w:pStyle w:val="Tabletext"/>
            </w:pPr>
            <w:r w:rsidRPr="00186EC7">
              <w:rPr>
                <w:rFonts w:cs="Arial"/>
              </w:rPr>
              <w:t xml:space="preserve">Individuals with </w:t>
            </w:r>
            <w:hyperlink r:id="rId48" w:anchor=":~:text=People%20with%20PKU%20must%20also,used%20in%20tea%20and%20coffee" w:history="1">
              <w:r w:rsidR="00870133">
                <w:rPr>
                  <w:rStyle w:val="Hyperlink"/>
                  <w:rFonts w:cs="Arial"/>
                </w:rPr>
                <w:t>phenylketonuria as detailed on the UK government website</w:t>
              </w:r>
            </w:hyperlink>
            <w:r w:rsidRPr="00186EC7">
              <w:rPr>
                <w:rFonts w:cs="Arial"/>
              </w:rPr>
              <w:t xml:space="preserve"> (PKU) must not use medicines containing aspartame. Check the individual list of excipients available in the </w:t>
            </w:r>
            <w:hyperlink r:id="rId49" w:history="1">
              <w:r w:rsidRPr="00A16080">
                <w:rPr>
                  <w:rStyle w:val="Hyperlink"/>
                  <w:rFonts w:cs="Arial"/>
                </w:rPr>
                <w:t>SmPC which can be accessed on the EMC website</w:t>
              </w:r>
            </w:hyperlink>
            <w:r>
              <w:rPr>
                <w:rFonts w:cs="Arial"/>
              </w:rPr>
              <w:t xml:space="preserve"> </w:t>
            </w:r>
            <w:r w:rsidRPr="00186EC7">
              <w:rPr>
                <w:rFonts w:cs="Arial"/>
              </w:rPr>
              <w:t>before supplying.</w:t>
            </w:r>
          </w:p>
        </w:tc>
      </w:tr>
      <w:tr w:rsidR="002D7077" w14:paraId="1F6E54D3" w14:textId="77777777" w:rsidTr="36A15320">
        <w:tc>
          <w:tcPr>
            <w:tcW w:w="2542" w:type="dxa"/>
          </w:tcPr>
          <w:p w14:paraId="70142D93" w14:textId="108B253A" w:rsidR="002D7077" w:rsidRDefault="002D7077" w:rsidP="002D7077">
            <w:pPr>
              <w:rPr>
                <w:rStyle w:val="TableHeaderColumn"/>
              </w:rPr>
            </w:pPr>
            <w:r w:rsidRPr="00A16080">
              <w:rPr>
                <w:rFonts w:ascii="Arial" w:hAnsi="Arial"/>
                <w:b/>
                <w:bCs/>
                <w:sz w:val="22"/>
                <w:szCs w:val="22"/>
              </w:rPr>
              <w:lastRenderedPageBreak/>
              <w:t>Specific information for suspected infection to be provided</w:t>
            </w:r>
          </w:p>
        </w:tc>
        <w:tc>
          <w:tcPr>
            <w:tcW w:w="5953" w:type="dxa"/>
          </w:tcPr>
          <w:p w14:paraId="6BD7DE0E" w14:textId="7BD2BB81" w:rsidR="002D7077" w:rsidRDefault="002D7077" w:rsidP="002D7077">
            <w:pPr>
              <w:pStyle w:val="Bulletindent1"/>
            </w:pPr>
            <w:r w:rsidRPr="001F2113">
              <w:rPr>
                <w:lang w:eastAsia="en-GB"/>
              </w:rPr>
              <w:t xml:space="preserve">Provide the </w:t>
            </w:r>
            <w:hyperlink r:id="rId50" w:history="1">
              <w:r w:rsidRPr="008A4BC6">
                <w:rPr>
                  <w:rStyle w:val="Hyperlink"/>
                  <w:lang w:eastAsia="en-GB"/>
                </w:rPr>
                <w:t>Treating Your Infection Respiratory Tract Infection (TYI-RTI) patient information leaflet</w:t>
              </w:r>
            </w:hyperlink>
            <w:r w:rsidRPr="001F2113">
              <w:rPr>
                <w:lang w:eastAsia="en-GB"/>
              </w:rPr>
              <w:t xml:space="preserve"> </w:t>
            </w:r>
          </w:p>
          <w:p w14:paraId="7BE041A8" w14:textId="77777777" w:rsidR="002D7077" w:rsidRDefault="002D7077" w:rsidP="002D7077">
            <w:pPr>
              <w:pStyle w:val="Bulletindent1"/>
            </w:pPr>
            <w:r>
              <w:t xml:space="preserve">Advise that acute sore throat can last for around 1 week, but most people will get better within this time without antibiotics, regardless of cause (bacteria or virus). </w:t>
            </w:r>
          </w:p>
          <w:p w14:paraId="3703A93E" w14:textId="407EA5FC" w:rsidR="002D7077" w:rsidRDefault="002D7077" w:rsidP="002D7077">
            <w:pPr>
              <w:pStyle w:val="Bulletindent1"/>
            </w:pPr>
            <w:r w:rsidRPr="008A4BC6">
              <w:t xml:space="preserve">Provide </w:t>
            </w:r>
            <w:hyperlink r:id="rId51" w:history="1">
              <w:r w:rsidRPr="008E601E">
                <w:rPr>
                  <w:rStyle w:val="Hyperlink"/>
                </w:rPr>
                <w:t>self-care advice as detailed on the NHS website</w:t>
              </w:r>
            </w:hyperlink>
            <w:r>
              <w:t xml:space="preserve"> i</w:t>
            </w:r>
            <w:r w:rsidRPr="008A4BC6">
              <w:t>ncluding:</w:t>
            </w:r>
          </w:p>
          <w:p w14:paraId="1FD8D45C" w14:textId="1ECA4FDA" w:rsidR="002D7077" w:rsidRDefault="002D7077" w:rsidP="002D7077">
            <w:pPr>
              <w:pStyle w:val="Bulletindent1"/>
              <w:numPr>
                <w:ilvl w:val="1"/>
                <w:numId w:val="15"/>
              </w:numPr>
            </w:pPr>
            <w:r w:rsidRPr="002D7077">
              <w:t xml:space="preserve">Paracetamol and ibuprofen (over the counter) can be used for pain and/or fever (where appropriate). (For further information see: </w:t>
            </w:r>
            <w:hyperlink r:id="rId52" w:history="1">
              <w:r w:rsidRPr="002D7077">
                <w:rPr>
                  <w:rStyle w:val="Hyperlink"/>
                </w:rPr>
                <w:t>NICE CKS - Mild to moderate pain</w:t>
              </w:r>
            </w:hyperlink>
            <w:r w:rsidRPr="002D7077">
              <w:t xml:space="preserve"> and </w:t>
            </w:r>
            <w:hyperlink r:id="rId53" w:history="1">
              <w:r w:rsidRPr="002D7077">
                <w:rPr>
                  <w:rStyle w:val="Hyperlink"/>
                </w:rPr>
                <w:t>NICE CKS - NSAIDs-prescribing issues</w:t>
              </w:r>
            </w:hyperlink>
            <w:r w:rsidR="00870133">
              <w:t>)</w:t>
            </w:r>
          </w:p>
          <w:p w14:paraId="3C271D79" w14:textId="6FFEDFB3" w:rsidR="002D7077" w:rsidRDefault="002D7077" w:rsidP="002D7077">
            <w:pPr>
              <w:pStyle w:val="Bulletindent1"/>
              <w:numPr>
                <w:ilvl w:val="1"/>
                <w:numId w:val="15"/>
              </w:numPr>
            </w:pPr>
            <w:r w:rsidRPr="001059C1">
              <w:t xml:space="preserve">Medicated lozenges and medicated throat sprays </w:t>
            </w:r>
            <w:r>
              <w:t xml:space="preserve">(over the counter) </w:t>
            </w:r>
            <w:r w:rsidRPr="001059C1">
              <w:t>may help with pain, but adverse effects (including taste disturbance, numbness</w:t>
            </w:r>
            <w:r>
              <w:t>) are common</w:t>
            </w:r>
          </w:p>
          <w:p w14:paraId="51254FAC" w14:textId="43A283BF" w:rsidR="002D7077" w:rsidRDefault="002D7077" w:rsidP="002D7077">
            <w:pPr>
              <w:pStyle w:val="Bulletindent1"/>
              <w:numPr>
                <w:ilvl w:val="1"/>
                <w:numId w:val="15"/>
              </w:numPr>
            </w:pPr>
            <w:r w:rsidRPr="004773EE">
              <w:rPr>
                <w:rFonts w:cs="Arial"/>
                <w:bCs/>
                <w:iCs/>
                <w:szCs w:val="22"/>
              </w:rPr>
              <w:t>Note: regular or increasing repeat purchase/request of throat lozenges or medicated throat sprays should trigger further questioning (suspected cancer red flag).</w:t>
            </w:r>
          </w:p>
        </w:tc>
      </w:tr>
      <w:tr w:rsidR="002D7077" w14:paraId="6142EA67" w14:textId="77777777" w:rsidTr="36A15320">
        <w:tc>
          <w:tcPr>
            <w:tcW w:w="2542" w:type="dxa"/>
          </w:tcPr>
          <w:p w14:paraId="64D4E823" w14:textId="754F749E" w:rsidR="002D7077" w:rsidRPr="00A16080" w:rsidRDefault="002D7077" w:rsidP="002D7077">
            <w:pPr>
              <w:rPr>
                <w:rStyle w:val="TableHeaderColumn"/>
                <w:sz w:val="22"/>
                <w:szCs w:val="22"/>
              </w:rPr>
            </w:pPr>
            <w:bookmarkStart w:id="8" w:name="Bookmark1"/>
            <w:bookmarkStart w:id="9" w:name="Bookmark2"/>
            <w:bookmarkStart w:id="10" w:name="Bookmark3"/>
            <w:bookmarkStart w:id="11" w:name="Bookmark4"/>
            <w:bookmarkStart w:id="12" w:name="actionifexcluded"/>
            <w:r w:rsidRPr="31E20743">
              <w:rPr>
                <w:rStyle w:val="TableHeaderColumn"/>
                <w:sz w:val="22"/>
                <w:szCs w:val="22"/>
              </w:rPr>
              <w:t>Action</w:t>
            </w:r>
            <w:bookmarkEnd w:id="8"/>
            <w:bookmarkEnd w:id="9"/>
            <w:bookmarkEnd w:id="10"/>
            <w:bookmarkEnd w:id="11"/>
            <w:r w:rsidRPr="31E20743">
              <w:rPr>
                <w:rStyle w:val="TableHeaderColumn"/>
                <w:sz w:val="22"/>
                <w:szCs w:val="22"/>
              </w:rPr>
              <w:t xml:space="preserve"> to be taken if the </w:t>
            </w:r>
            <w:r w:rsidR="0025479D">
              <w:rPr>
                <w:rStyle w:val="TableHeaderColumn"/>
                <w:sz w:val="22"/>
                <w:szCs w:val="22"/>
              </w:rPr>
              <w:t>i</w:t>
            </w:r>
            <w:r w:rsidRPr="31E20743">
              <w:rPr>
                <w:rStyle w:val="TableHeaderColumn"/>
                <w:sz w:val="22"/>
                <w:szCs w:val="22"/>
              </w:rPr>
              <w:t>ndividual/carer/parent/guardian is excluded</w:t>
            </w:r>
          </w:p>
          <w:bookmarkEnd w:id="12"/>
          <w:p w14:paraId="56DA7083" w14:textId="787F56D1" w:rsidR="002D7077" w:rsidRPr="00A16080" w:rsidRDefault="002D7077" w:rsidP="002D7077">
            <w:pPr>
              <w:rPr>
                <w:rFonts w:ascii="Arial" w:hAnsi="Arial"/>
                <w:b/>
                <w:bCs/>
              </w:rPr>
            </w:pPr>
          </w:p>
          <w:p w14:paraId="751752A4" w14:textId="543640A2" w:rsidR="002D7077" w:rsidRPr="005A6168" w:rsidRDefault="002D7077" w:rsidP="002D7077">
            <w:pPr>
              <w:rPr>
                <w:rStyle w:val="TableHeaderColumn"/>
              </w:rPr>
            </w:pPr>
          </w:p>
        </w:tc>
        <w:tc>
          <w:tcPr>
            <w:tcW w:w="5953" w:type="dxa"/>
          </w:tcPr>
          <w:p w14:paraId="5D8FF5C7" w14:textId="77777777" w:rsidR="002D7077" w:rsidRDefault="002D7077" w:rsidP="002D7077">
            <w:pPr>
              <w:pStyle w:val="Bulletindent1"/>
            </w:pPr>
            <w:r w:rsidRPr="00A16080">
              <w:t>Record reasons for exclusion in the appropriate clinical record</w:t>
            </w:r>
            <w:r>
              <w:t>.</w:t>
            </w:r>
          </w:p>
          <w:p w14:paraId="76D4C03C" w14:textId="77777777" w:rsidR="002D7077" w:rsidRPr="00B83EE7" w:rsidRDefault="002D7077" w:rsidP="00B83EE7">
            <w:pPr>
              <w:pStyle w:val="Tabletext"/>
              <w:rPr>
                <w:b/>
                <w:bCs/>
              </w:rPr>
            </w:pPr>
            <w:r w:rsidRPr="00B83EE7">
              <w:rPr>
                <w:b/>
                <w:bCs/>
              </w:rPr>
              <w:t xml:space="preserve">Individuals where treatment is not indicated: </w:t>
            </w:r>
          </w:p>
          <w:p w14:paraId="5ADFC20B" w14:textId="77777777" w:rsidR="002D7077" w:rsidRPr="00372E72" w:rsidRDefault="002D7077" w:rsidP="002D7077">
            <w:pPr>
              <w:pStyle w:val="Bulletindent1"/>
            </w:pPr>
            <w:r w:rsidRPr="00372E72">
              <w:t>Where diagnostic tools (</w:t>
            </w:r>
            <w:hyperlink r:id="rId54" w:history="1">
              <w:r w:rsidRPr="00372E72">
                <w:rPr>
                  <w:rStyle w:val="Hyperlink"/>
                </w:rPr>
                <w:t>FeverPAIN score</w:t>
              </w:r>
            </w:hyperlink>
            <w:r w:rsidRPr="00372E72">
              <w:t xml:space="preserve">) indicate unlikely to benefit from antibiotics (FeverPAIN score of 0,1, 2 or 3): provide </w:t>
            </w:r>
            <w:hyperlink r:id="rId55" w:history="1">
              <w:r>
                <w:rPr>
                  <w:rStyle w:val="Hyperlink"/>
                </w:rPr>
                <w:t>self-care advice as detailed on the NHS website</w:t>
              </w:r>
            </w:hyperlink>
            <w:r w:rsidRPr="00372E72">
              <w:t xml:space="preserve"> </w:t>
            </w:r>
          </w:p>
          <w:p w14:paraId="552410C3" w14:textId="77777777" w:rsidR="002D7077" w:rsidRPr="00372E72" w:rsidRDefault="002D7077" w:rsidP="002D7077">
            <w:pPr>
              <w:pStyle w:val="Bulletindent1"/>
            </w:pPr>
            <w:r w:rsidRPr="00372E72">
              <w:t>Advise individual/carer/parent/guardian of alternative non antibiotic treatment if antibiotic not indicated and provide</w:t>
            </w:r>
            <w:r w:rsidRPr="00372E72">
              <w:rPr>
                <w:b/>
              </w:rPr>
              <w:t xml:space="preserve"> </w:t>
            </w:r>
            <w:hyperlink r:id="rId56" w:history="1">
              <w:r w:rsidRPr="00372E72">
                <w:rPr>
                  <w:rStyle w:val="Hyperlink"/>
                  <w:bCs/>
                  <w:lang w:val="en-US"/>
                </w:rPr>
                <w:t>TARGET RTI leaflet</w:t>
              </w:r>
            </w:hyperlink>
            <w:r w:rsidRPr="00372E72">
              <w:t xml:space="preserve"> </w:t>
            </w:r>
            <w:r w:rsidRPr="00372E72">
              <w:rPr>
                <w:lang w:val="en-US"/>
              </w:rPr>
              <w:t xml:space="preserve">and safety netting advice. </w:t>
            </w:r>
          </w:p>
          <w:p w14:paraId="63A3F0D7" w14:textId="77777777" w:rsidR="002D7077" w:rsidRPr="007F1BF9" w:rsidRDefault="002D7077" w:rsidP="002D7077">
            <w:pPr>
              <w:pStyle w:val="Tabletext"/>
              <w:rPr>
                <w:b/>
                <w:bCs/>
              </w:rPr>
            </w:pPr>
            <w:r w:rsidRPr="007F1BF9">
              <w:rPr>
                <w:b/>
                <w:bCs/>
              </w:rPr>
              <w:t xml:space="preserve">Refer urgently to a prescriber for further assessment if:  </w:t>
            </w:r>
          </w:p>
          <w:p w14:paraId="235B4671" w14:textId="77777777" w:rsidR="002D7077" w:rsidRPr="00811055" w:rsidRDefault="002D7077" w:rsidP="002D7077">
            <w:pPr>
              <w:pStyle w:val="Bulletindent1"/>
            </w:pPr>
            <w:r>
              <w:t xml:space="preserve">Individual has signs or symptoms of </w:t>
            </w:r>
            <w:hyperlink r:id="rId57" w:history="1">
              <w:r>
                <w:rPr>
                  <w:rStyle w:val="Hyperlink"/>
                  <w:rFonts w:cs="Arial"/>
                </w:rPr>
                <w:t>scarlet fever as described on the NHS website</w:t>
              </w:r>
            </w:hyperlink>
            <w:r>
              <w:t xml:space="preserve"> or quinsy </w:t>
            </w:r>
          </w:p>
          <w:p w14:paraId="7FAA2AD3" w14:textId="77777777" w:rsidR="002D7077" w:rsidRPr="00975C70" w:rsidRDefault="002D7077" w:rsidP="002D7077">
            <w:pPr>
              <w:pStyle w:val="Bulletindent1"/>
            </w:pPr>
            <w:r>
              <w:lastRenderedPageBreak/>
              <w:t xml:space="preserve">Individual has signs or symptoms of </w:t>
            </w:r>
            <w:hyperlink r:id="rId58" w:history="1">
              <w:r>
                <w:rPr>
                  <w:rStyle w:val="Hyperlink"/>
                  <w:rFonts w:cs="Arial"/>
                </w:rPr>
                <w:t>glandular fever as described on the NHS website</w:t>
              </w:r>
            </w:hyperlink>
            <w:r>
              <w:t xml:space="preserve"> </w:t>
            </w:r>
          </w:p>
          <w:p w14:paraId="3E39CF52" w14:textId="77777777" w:rsidR="002D7077" w:rsidRPr="005A64D0" w:rsidRDefault="002D7077" w:rsidP="002D7077">
            <w:pPr>
              <w:pStyle w:val="Bulletindent1"/>
            </w:pPr>
            <w:r>
              <w:t>Individual is immunosuppressed</w:t>
            </w:r>
          </w:p>
          <w:p w14:paraId="4AD36191" w14:textId="77777777" w:rsidR="002D7077" w:rsidRPr="005A64D0" w:rsidRDefault="002D7077" w:rsidP="002D7077">
            <w:pPr>
              <w:pStyle w:val="Bulletindent1"/>
            </w:pPr>
            <w:r>
              <w:t xml:space="preserve">Individual is </w:t>
            </w:r>
            <w:r w:rsidRPr="00CC1B72">
              <w:t>currently taking/receiving the following medicines k</w:t>
            </w:r>
            <w:r>
              <w:t xml:space="preserve">nown to cause agranulocytosis (e.g. </w:t>
            </w:r>
            <w:r w:rsidRPr="00CC1B72">
              <w:t xml:space="preserve">methotrexate, sulfasalazine, carbimazole, </w:t>
            </w:r>
            <w:r>
              <w:t xml:space="preserve">propylthiouracil, </w:t>
            </w:r>
            <w:r w:rsidRPr="00CC1B72">
              <w:t>cotrimoxazole, valganciclovi</w:t>
            </w:r>
            <w:r>
              <w:t>r, clozapine, carbamazepine, all chemotherapy)</w:t>
            </w:r>
          </w:p>
          <w:p w14:paraId="2A52DD48" w14:textId="77777777" w:rsidR="002D7077" w:rsidRDefault="002D7077" w:rsidP="002D7077">
            <w:pPr>
              <w:pStyle w:val="Bulletindent1"/>
            </w:pPr>
            <w:r>
              <w:t xml:space="preserve">Individual is </w:t>
            </w:r>
            <w:r w:rsidRPr="0089478D">
              <w:t>systemically unwell</w:t>
            </w:r>
            <w:r>
              <w:t xml:space="preserve">, </w:t>
            </w:r>
            <w:r w:rsidRPr="002F3AA0">
              <w:t xml:space="preserve">but not showing signs or symptoms of </w:t>
            </w:r>
            <w:r w:rsidRPr="00372E72">
              <w:rPr>
                <w:rFonts w:cs="Arial"/>
              </w:rPr>
              <w:t>sepsis</w:t>
            </w:r>
            <w:r>
              <w:t xml:space="preserve"> </w:t>
            </w:r>
          </w:p>
          <w:p w14:paraId="47FFD252" w14:textId="77777777" w:rsidR="002D7077" w:rsidRDefault="002D7077" w:rsidP="002D7077">
            <w:pPr>
              <w:pStyle w:val="Bulletindent1"/>
              <w:rPr>
                <w:lang w:eastAsia="en-GB"/>
              </w:rPr>
            </w:pPr>
            <w:r w:rsidRPr="007F1BF9">
              <w:rPr>
                <w:lang w:eastAsia="en-GB"/>
              </w:rPr>
              <w:t xml:space="preserve">Possible cancer suspected: </w:t>
            </w:r>
          </w:p>
          <w:p w14:paraId="3C347259" w14:textId="77777777" w:rsidR="002D7077" w:rsidRPr="00795422" w:rsidRDefault="002D7077" w:rsidP="002D7077">
            <w:pPr>
              <w:pStyle w:val="Bulletindent1"/>
              <w:numPr>
                <w:ilvl w:val="1"/>
                <w:numId w:val="15"/>
              </w:numPr>
            </w:pPr>
            <w:r>
              <w:t>P</w:t>
            </w:r>
            <w:r w:rsidRPr="00795422">
              <w:t>ersistent mouth ulcers</w:t>
            </w:r>
          </w:p>
          <w:p w14:paraId="4313A303" w14:textId="77777777" w:rsidR="002D7077" w:rsidRPr="00795422" w:rsidRDefault="002D7077" w:rsidP="002D7077">
            <w:pPr>
              <w:pStyle w:val="Bulletindent1"/>
              <w:numPr>
                <w:ilvl w:val="1"/>
                <w:numId w:val="15"/>
              </w:numPr>
            </w:pPr>
            <w:r>
              <w:t>M</w:t>
            </w:r>
            <w:r w:rsidRPr="00795422">
              <w:t>ass/unilateral swelling present</w:t>
            </w:r>
          </w:p>
          <w:p w14:paraId="63618C65" w14:textId="77777777" w:rsidR="002D7077" w:rsidRPr="00795422" w:rsidRDefault="002D7077" w:rsidP="002D7077">
            <w:pPr>
              <w:pStyle w:val="Bulletindent1"/>
              <w:numPr>
                <w:ilvl w:val="1"/>
                <w:numId w:val="15"/>
              </w:numPr>
            </w:pPr>
            <w:r>
              <w:t>Un</w:t>
            </w:r>
            <w:r w:rsidRPr="00795422">
              <w:t>able to swallow</w:t>
            </w:r>
          </w:p>
          <w:p w14:paraId="3053E485" w14:textId="77777777" w:rsidR="002D7077" w:rsidRPr="00795422" w:rsidRDefault="002D7077" w:rsidP="002D7077">
            <w:pPr>
              <w:pStyle w:val="Bulletindent1"/>
              <w:numPr>
                <w:ilvl w:val="1"/>
                <w:numId w:val="15"/>
              </w:numPr>
            </w:pPr>
            <w:r>
              <w:t>B</w:t>
            </w:r>
            <w:r w:rsidRPr="00795422">
              <w:t>leeding or numbness in the mouth</w:t>
            </w:r>
          </w:p>
          <w:p w14:paraId="1D729663" w14:textId="77777777" w:rsidR="002D7077" w:rsidRPr="00795422" w:rsidRDefault="002D7077" w:rsidP="002D7077">
            <w:pPr>
              <w:pStyle w:val="Bulletindent1"/>
              <w:numPr>
                <w:ilvl w:val="1"/>
                <w:numId w:val="15"/>
              </w:numPr>
            </w:pPr>
            <w:r>
              <w:t>R</w:t>
            </w:r>
            <w:r w:rsidRPr="00795422">
              <w:t>ed or white patches in the mouth</w:t>
            </w:r>
          </w:p>
          <w:p w14:paraId="50002629" w14:textId="77777777" w:rsidR="002D7077" w:rsidRDefault="002D7077" w:rsidP="002D7077">
            <w:pPr>
              <w:pStyle w:val="Bulletindent1"/>
              <w:numPr>
                <w:ilvl w:val="1"/>
                <w:numId w:val="15"/>
              </w:numPr>
            </w:pPr>
            <w:r>
              <w:t>I</w:t>
            </w:r>
            <w:r w:rsidRPr="00795422">
              <w:t>ndividuals &gt; 45 years of age with unexplained hoarse voice, lasting 3 weeks or more</w:t>
            </w:r>
            <w:r>
              <w:t xml:space="preserve">. </w:t>
            </w:r>
          </w:p>
          <w:p w14:paraId="30C4D6B3" w14:textId="77777777" w:rsidR="002D7077" w:rsidRPr="007F1BF9" w:rsidRDefault="002D7077" w:rsidP="002D7077">
            <w:pPr>
              <w:pStyle w:val="Bulletindent1"/>
              <w:rPr>
                <w:rFonts w:ascii="Times New Roman" w:hAnsi="Times New Roman"/>
                <w:color w:val="000000"/>
                <w:sz w:val="27"/>
                <w:szCs w:val="27"/>
                <w:lang w:eastAsia="en-GB"/>
              </w:rPr>
            </w:pPr>
            <w:r w:rsidRPr="007F1BF9">
              <w:rPr>
                <w:lang w:eastAsia="en-GB"/>
              </w:rPr>
              <w:t>Individuals where treatment under this PGD is not</w:t>
            </w:r>
            <w:r>
              <w:rPr>
                <w:lang w:eastAsia="en-GB"/>
              </w:rPr>
              <w:t xml:space="preserve"> </w:t>
            </w:r>
            <w:r w:rsidRPr="007F1BF9">
              <w:rPr>
                <w:lang w:eastAsia="en-GB"/>
              </w:rPr>
              <w:t>indicated/permitted but upper respiratory symptoms are present and require further assessment</w:t>
            </w:r>
          </w:p>
          <w:p w14:paraId="0A6D68C6" w14:textId="77777777" w:rsidR="002D7077" w:rsidRPr="00B83EE7" w:rsidRDefault="002D7077" w:rsidP="00B83EE7">
            <w:pPr>
              <w:pStyle w:val="Tabletext"/>
              <w:rPr>
                <w:b/>
                <w:bCs/>
              </w:rPr>
            </w:pPr>
            <w:r w:rsidRPr="00B83EE7">
              <w:rPr>
                <w:b/>
                <w:bCs/>
              </w:rPr>
              <w:t>Refer urgently to A&amp;E for further assessment if:</w:t>
            </w:r>
          </w:p>
          <w:p w14:paraId="22591BF2" w14:textId="77777777" w:rsidR="002D7077" w:rsidRDefault="002D7077" w:rsidP="002D7077">
            <w:pPr>
              <w:pStyle w:val="Bulletindent1"/>
            </w:pPr>
            <w:hyperlink r:id="rId59" w:history="1">
              <w:r>
                <w:rPr>
                  <w:rStyle w:val="Hyperlink"/>
                  <w:rFonts w:cs="Arial"/>
                  <w:iCs/>
                </w:rPr>
                <w:t>Epiglottis - as described on the NHS website</w:t>
              </w:r>
            </w:hyperlink>
            <w:r>
              <w:t xml:space="preserve"> suspected </w:t>
            </w:r>
          </w:p>
          <w:p w14:paraId="4F91C63D" w14:textId="77777777" w:rsidR="002D7077" w:rsidRDefault="002D7077" w:rsidP="002D7077">
            <w:pPr>
              <w:pStyle w:val="Bulletindent1"/>
            </w:pPr>
            <w:hyperlink r:id="rId60" w:history="1">
              <w:r>
                <w:rPr>
                  <w:rStyle w:val="Hyperlink"/>
                  <w:rFonts w:cs="Arial"/>
                  <w:iCs/>
                </w:rPr>
                <w:t>Diphtheria - as described on the  NHS website</w:t>
              </w:r>
            </w:hyperlink>
            <w:r>
              <w:t xml:space="preserve"> suspected</w:t>
            </w:r>
          </w:p>
          <w:p w14:paraId="266EFC43" w14:textId="77777777" w:rsidR="002D7077" w:rsidRDefault="002D7077" w:rsidP="002D7077">
            <w:pPr>
              <w:pStyle w:val="Bulletindent1"/>
            </w:pPr>
            <w:r>
              <w:t xml:space="preserve">Severe complications suspected (such as clinical dehydration, signs of pharyngeal abscess) </w:t>
            </w:r>
          </w:p>
          <w:p w14:paraId="0AD0519D" w14:textId="77777777" w:rsidR="002D7077" w:rsidRDefault="002D7077" w:rsidP="002D7077">
            <w:pPr>
              <w:pStyle w:val="Bulletindent1"/>
            </w:pPr>
            <w:hyperlink r:id="rId61" w:history="1">
              <w:r>
                <w:rPr>
                  <w:rStyle w:val="Hyperlink"/>
                  <w:rFonts w:cs="Arial"/>
                  <w:iCs/>
                </w:rPr>
                <w:t>Stridor - as shown in the video from Medzcool</w:t>
              </w:r>
            </w:hyperlink>
            <w:r>
              <w:t xml:space="preserve"> present (noisy or high pitched sound when breathing) </w:t>
            </w:r>
          </w:p>
          <w:p w14:paraId="74D79B25" w14:textId="77777777" w:rsidR="002D7077" w:rsidRDefault="002D7077" w:rsidP="002D7077">
            <w:pPr>
              <w:pStyle w:val="Bulletindent1"/>
              <w:rPr>
                <w:iCs/>
              </w:rPr>
            </w:pPr>
            <w:r>
              <w:t>I</w:t>
            </w:r>
            <w:r w:rsidRPr="00975C70">
              <w:t xml:space="preserve">ndividual </w:t>
            </w:r>
            <w:r>
              <w:t>is severely immunosuppressed</w:t>
            </w:r>
          </w:p>
          <w:p w14:paraId="65EBB037" w14:textId="77777777" w:rsidR="002D7077" w:rsidRDefault="002D7077" w:rsidP="002D7077">
            <w:pPr>
              <w:pStyle w:val="Tabletext"/>
              <w:rPr>
                <w:b/>
                <w:bCs/>
                <w:lang w:val="en-GB"/>
              </w:rPr>
            </w:pPr>
            <w:r w:rsidRPr="677FFE72">
              <w:rPr>
                <w:b/>
                <w:bCs/>
                <w:lang w:val="en-GB"/>
              </w:rPr>
              <w:lastRenderedPageBreak/>
              <w:t>If sepsis is suspected refer the individual urgently to A&amp;E</w:t>
            </w:r>
          </w:p>
          <w:p w14:paraId="74E8AF9C" w14:textId="6F9111CB" w:rsidR="48AF011A" w:rsidRDefault="48AF011A" w:rsidP="48AF011A">
            <w:pPr>
              <w:pStyle w:val="Tabletext"/>
              <w:rPr>
                <w:b/>
                <w:bCs/>
                <w:lang w:val="en-GB"/>
              </w:rPr>
            </w:pPr>
          </w:p>
          <w:p w14:paraId="1ACA62F4" w14:textId="633807E3" w:rsidR="002D7077" w:rsidRPr="00A16080" w:rsidRDefault="002D7077" w:rsidP="002D7077">
            <w:pPr>
              <w:pStyle w:val="Tabletext"/>
              <w:rPr>
                <w:b/>
                <w:bCs/>
              </w:rPr>
            </w:pPr>
            <w:r w:rsidRPr="48AF011A">
              <w:rPr>
                <w:b/>
                <w:bCs/>
                <w:lang w:val="en-GB"/>
              </w:rPr>
              <w:t xml:space="preserve">For children: </w:t>
            </w:r>
            <w:r w:rsidRPr="48AF011A">
              <w:rPr>
                <w:lang w:val="en-GB"/>
              </w:rPr>
              <w:t xml:space="preserve">see </w:t>
            </w:r>
            <w:hyperlink r:id="rId62">
              <w:r w:rsidRPr="48AF011A">
                <w:rPr>
                  <w:rStyle w:val="Hyperlink"/>
                  <w:lang w:val="en-GB"/>
                </w:rPr>
                <w:t>Healthier Together guidance (tonsillitis/sore throat)</w:t>
              </w:r>
            </w:hyperlink>
            <w:r w:rsidRPr="48AF011A">
              <w:rPr>
                <w:rStyle w:val="Hyperlink"/>
                <w:lang w:val="en-GB"/>
              </w:rPr>
              <w:t xml:space="preserve"> </w:t>
            </w:r>
            <w:r w:rsidRPr="48AF011A">
              <w:rPr>
                <w:lang w:val="en-GB"/>
              </w:rPr>
              <w:t>for further information on appropriate signposting and parent information sheets.</w:t>
            </w:r>
            <w:r w:rsidRPr="48AF011A">
              <w:rPr>
                <w:b/>
                <w:bCs/>
                <w:lang w:val="en-GB"/>
              </w:rPr>
              <w:t xml:space="preserve">  </w:t>
            </w:r>
          </w:p>
        </w:tc>
      </w:tr>
      <w:tr w:rsidR="002D7077" w14:paraId="22696B43" w14:textId="77777777" w:rsidTr="36A15320">
        <w:tc>
          <w:tcPr>
            <w:tcW w:w="2542" w:type="dxa"/>
          </w:tcPr>
          <w:p w14:paraId="3E38F257" w14:textId="5ADD3C23" w:rsidR="002D7077" w:rsidRPr="00A16080" w:rsidRDefault="002D7077" w:rsidP="002D7077">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 xml:space="preserve">carer/parent/guardian </w:t>
            </w:r>
            <w:r>
              <w:rPr>
                <w:rStyle w:val="TableHeaderColumn"/>
                <w:sz w:val="22"/>
                <w:szCs w:val="22"/>
              </w:rPr>
              <w:t>declines treatment</w:t>
            </w:r>
          </w:p>
          <w:p w14:paraId="556E89DA" w14:textId="77777777" w:rsidR="002D7077" w:rsidRPr="00A16080" w:rsidRDefault="002D7077" w:rsidP="002D7077">
            <w:pPr>
              <w:rPr>
                <w:rFonts w:ascii="Arial" w:hAnsi="Arial"/>
                <w:b/>
                <w:bCs/>
              </w:rPr>
            </w:pPr>
          </w:p>
        </w:tc>
        <w:tc>
          <w:tcPr>
            <w:tcW w:w="5953" w:type="dxa"/>
          </w:tcPr>
          <w:p w14:paraId="26EC9377" w14:textId="77777777" w:rsidR="002D7077" w:rsidRDefault="002D7077" w:rsidP="002D7077">
            <w:pPr>
              <w:pStyle w:val="Bulletindent1"/>
            </w:pPr>
            <w:r w:rsidRPr="00A16080">
              <w:t>Document advice given</w:t>
            </w:r>
          </w:p>
          <w:p w14:paraId="54841819" w14:textId="77777777" w:rsidR="002D7077" w:rsidRDefault="002D7077" w:rsidP="002D7077">
            <w:pPr>
              <w:pStyle w:val="Bulletindent1"/>
            </w:pPr>
            <w:r w:rsidRPr="00A16080">
              <w:t xml:space="preserve">Provide safety netting advice and advise individual/carer/parent/guardian of alternative treatment available using </w:t>
            </w:r>
            <w:r w:rsidRPr="00C3283F">
              <w:t xml:space="preserve">the </w:t>
            </w:r>
            <w:hyperlink r:id="rId63" w:history="1">
              <w:r w:rsidRPr="00C3283F">
                <w:rPr>
                  <w:rStyle w:val="Hyperlink"/>
                </w:rPr>
                <w:t>Treating Your Infection Respiratory Tract Infection (TYI-RTI) patient information leaflet</w:t>
              </w:r>
            </w:hyperlink>
          </w:p>
          <w:p w14:paraId="0CAB4B03" w14:textId="4A4B9B91" w:rsidR="002D7077" w:rsidRPr="00A16080" w:rsidRDefault="002D7077" w:rsidP="002D7077">
            <w:pPr>
              <w:pStyle w:val="Bulletindent1"/>
            </w:pPr>
            <w:r w:rsidRPr="00A16080">
              <w:t>Refer to a prescriber if appropriat</w:t>
            </w:r>
            <w:r>
              <w:t>e</w:t>
            </w:r>
          </w:p>
        </w:tc>
      </w:tr>
      <w:tr w:rsidR="002D7077" w14:paraId="776F5521" w14:textId="77777777" w:rsidTr="36A15320">
        <w:tc>
          <w:tcPr>
            <w:tcW w:w="2542" w:type="dxa"/>
          </w:tcPr>
          <w:p w14:paraId="56C04ED7" w14:textId="3684B890" w:rsidR="002D7077" w:rsidRPr="00A16080" w:rsidRDefault="002D7077" w:rsidP="002D7077">
            <w:pPr>
              <w:rPr>
                <w:rFonts w:ascii="Arial" w:hAnsi="Arial"/>
                <w:b/>
                <w:bCs/>
              </w:rPr>
            </w:pPr>
            <w:r w:rsidRPr="00A16080">
              <w:rPr>
                <w:rStyle w:val="TableHeaderColumn"/>
                <w:sz w:val="22"/>
                <w:szCs w:val="22"/>
              </w:rPr>
              <w:t>Arrangements for referral for</w:t>
            </w:r>
            <w:r>
              <w:rPr>
                <w:rStyle w:val="TableHeaderColumn"/>
                <w:sz w:val="22"/>
                <w:szCs w:val="22"/>
              </w:rPr>
              <w:t xml:space="preserve"> </w:t>
            </w:r>
            <w:r w:rsidRPr="00A16080">
              <w:rPr>
                <w:rStyle w:val="TableHeaderColumn"/>
                <w:sz w:val="22"/>
                <w:szCs w:val="22"/>
              </w:rPr>
              <w:t>medical advice</w:t>
            </w:r>
          </w:p>
        </w:tc>
        <w:tc>
          <w:tcPr>
            <w:tcW w:w="5953" w:type="dxa"/>
          </w:tcPr>
          <w:p w14:paraId="2A9D811F" w14:textId="300CD2A0" w:rsidR="002D7077" w:rsidRPr="00A16080" w:rsidRDefault="002D7077" w:rsidP="002D7077">
            <w:pPr>
              <w:pStyle w:val="Tabletext"/>
            </w:pPr>
            <w:r w:rsidRPr="00A16080">
              <w:rPr>
                <w:lang w:val="en-GB"/>
              </w:rPr>
              <w:t>Refer to the appropriate medical practitioner in the care pathway</w:t>
            </w:r>
          </w:p>
        </w:tc>
      </w:tr>
    </w:tbl>
    <w:p w14:paraId="33A25EBD" w14:textId="75A4AEE9" w:rsidR="00BB2599" w:rsidRDefault="00BB2599" w:rsidP="005A6168">
      <w:pPr>
        <w:pStyle w:val="PGDNormal"/>
      </w:pPr>
    </w:p>
    <w:p w14:paraId="035E86F2" w14:textId="61E18D71" w:rsidR="007A1448" w:rsidRDefault="00C25DE0" w:rsidP="00A16080">
      <w:pPr>
        <w:pStyle w:val="Heading1"/>
      </w:pPr>
      <w:r w:rsidRPr="00DF77C7">
        <w:t>D</w:t>
      </w:r>
      <w:r w:rsidR="007A1448" w:rsidRPr="00DF77C7">
        <w:t>e</w:t>
      </w:r>
      <w:r w:rsidR="003E69CD">
        <w:t>scription of treatment</w:t>
      </w:r>
    </w:p>
    <w:tbl>
      <w:tblPr>
        <w:tblStyle w:val="TableGrid"/>
        <w:tblW w:w="8500" w:type="dxa"/>
        <w:tblLook w:val="04A0" w:firstRow="1" w:lastRow="0" w:firstColumn="1" w:lastColumn="0" w:noHBand="0" w:noVBand="1"/>
        <w:tblCaption w:val="Table including details of the treatment"/>
        <w:tblDescription w:val="This table provides details of the treatment included in the PGD template.  It consists of fifteen rows which include the name form and strength of the medicine, legal category, route or method of adminstration, off-label use, dose and quantity to be adminstered or supplied, duration of treatment, storage, drug interactions, identification and management of adverse effects, management and reporting of  adverse reactions, additional resources required,  written information for the individual or carer, follow-up treatment and records to be kept."/>
      </w:tblPr>
      <w:tblGrid>
        <w:gridCol w:w="2844"/>
        <w:gridCol w:w="5656"/>
      </w:tblGrid>
      <w:tr w:rsidR="00012301" w14:paraId="2B351AEC" w14:textId="77777777" w:rsidTr="36A15320">
        <w:tc>
          <w:tcPr>
            <w:tcW w:w="2844" w:type="dxa"/>
          </w:tcPr>
          <w:p w14:paraId="6EB1838B" w14:textId="461B0EDD" w:rsidR="00012301" w:rsidRPr="00A16080" w:rsidRDefault="00012301" w:rsidP="00012301">
            <w:pPr>
              <w:rPr>
                <w:rStyle w:val="TableHeaderColumn"/>
                <w:sz w:val="22"/>
                <w:szCs w:val="22"/>
              </w:rPr>
            </w:pPr>
            <w:r w:rsidRPr="00A16080">
              <w:rPr>
                <w:rStyle w:val="TableHeaderColumn"/>
                <w:sz w:val="22"/>
                <w:szCs w:val="22"/>
              </w:rPr>
              <w:t>Name, form and strength of medicine</w:t>
            </w:r>
          </w:p>
        </w:tc>
        <w:tc>
          <w:tcPr>
            <w:tcW w:w="5656" w:type="dxa"/>
          </w:tcPr>
          <w:p w14:paraId="4179F5F1" w14:textId="77777777" w:rsidR="002D7077" w:rsidRPr="002D7077" w:rsidRDefault="002D7077" w:rsidP="002D7077">
            <w:pPr>
              <w:pStyle w:val="Tabletext"/>
              <w:rPr>
                <w:lang w:val="en-GB"/>
              </w:rPr>
            </w:pPr>
            <w:r w:rsidRPr="002D7077">
              <w:rPr>
                <w:lang w:val="en-GB"/>
              </w:rPr>
              <w:t>Clarithromycin 250mg tablets</w:t>
            </w:r>
          </w:p>
          <w:p w14:paraId="7EDD0580" w14:textId="77777777" w:rsidR="002D7077" w:rsidRPr="002D7077" w:rsidRDefault="002D7077" w:rsidP="002D7077">
            <w:pPr>
              <w:pStyle w:val="Tabletext"/>
              <w:rPr>
                <w:lang w:val="en-GB"/>
              </w:rPr>
            </w:pPr>
            <w:r w:rsidRPr="002D7077">
              <w:rPr>
                <w:lang w:val="en-GB"/>
              </w:rPr>
              <w:t xml:space="preserve">Clarithromycin 500mg tablets </w:t>
            </w:r>
          </w:p>
          <w:p w14:paraId="0028EF5F" w14:textId="77777777" w:rsidR="002D7077" w:rsidRPr="002D7077" w:rsidRDefault="002D7077" w:rsidP="002D7077">
            <w:pPr>
              <w:pStyle w:val="Tabletext"/>
              <w:rPr>
                <w:lang w:val="en-GB"/>
              </w:rPr>
            </w:pPr>
            <w:r w:rsidRPr="002D7077">
              <w:rPr>
                <w:lang w:val="en-GB"/>
              </w:rPr>
              <w:t xml:space="preserve">Clarithromycin 125mg/5mL oral suspension (or oral solution) x 70mL </w:t>
            </w:r>
          </w:p>
          <w:p w14:paraId="2B104BB5" w14:textId="3D73CA55" w:rsidR="00012301" w:rsidRPr="0012506B" w:rsidRDefault="002D7077" w:rsidP="002D7077">
            <w:pPr>
              <w:pStyle w:val="Tabletext"/>
            </w:pPr>
            <w:r w:rsidRPr="002D7077">
              <w:rPr>
                <w:lang w:val="en-GB"/>
              </w:rPr>
              <w:t>Clarithromycin 250mg/5mL oral suspension (or oral solution) x 70mL</w:t>
            </w:r>
          </w:p>
        </w:tc>
      </w:tr>
      <w:tr w:rsidR="00012301" w14:paraId="6DAA0645" w14:textId="77777777" w:rsidTr="36A15320">
        <w:tc>
          <w:tcPr>
            <w:tcW w:w="2844" w:type="dxa"/>
          </w:tcPr>
          <w:p w14:paraId="2F56A41B" w14:textId="05091A78" w:rsidR="00012301" w:rsidRPr="00A16080" w:rsidRDefault="00012301" w:rsidP="00012301">
            <w:pPr>
              <w:rPr>
                <w:rStyle w:val="TableHeaderColumn"/>
                <w:sz w:val="22"/>
                <w:szCs w:val="22"/>
              </w:rPr>
            </w:pPr>
            <w:r w:rsidRPr="00A16080">
              <w:rPr>
                <w:rStyle w:val="TableHeaderColumn"/>
                <w:sz w:val="22"/>
                <w:szCs w:val="22"/>
              </w:rPr>
              <w:t>Legal category</w:t>
            </w:r>
          </w:p>
        </w:tc>
        <w:tc>
          <w:tcPr>
            <w:tcW w:w="5656" w:type="dxa"/>
          </w:tcPr>
          <w:p w14:paraId="29E26784" w14:textId="47EC3E0A" w:rsidR="00012301" w:rsidRDefault="00012301" w:rsidP="00012301">
            <w:pPr>
              <w:pStyle w:val="Tabletext"/>
            </w:pPr>
            <w:r>
              <w:t>POM</w:t>
            </w:r>
          </w:p>
        </w:tc>
      </w:tr>
      <w:tr w:rsidR="00012301" w14:paraId="44E2B1CC" w14:textId="77777777" w:rsidTr="36A15320">
        <w:tc>
          <w:tcPr>
            <w:tcW w:w="2844" w:type="dxa"/>
          </w:tcPr>
          <w:p w14:paraId="2EBF84AC" w14:textId="68D7F91B" w:rsidR="00012301" w:rsidRPr="00A16080" w:rsidRDefault="00012301" w:rsidP="00012301">
            <w:pPr>
              <w:rPr>
                <w:rStyle w:val="TableHeaderColumn"/>
                <w:sz w:val="22"/>
                <w:szCs w:val="22"/>
              </w:rPr>
            </w:pPr>
            <w:r w:rsidRPr="00A16080">
              <w:rPr>
                <w:rStyle w:val="TableHeaderColumn"/>
                <w:sz w:val="22"/>
                <w:szCs w:val="22"/>
              </w:rPr>
              <w:t>Route or method of administration</w:t>
            </w:r>
          </w:p>
        </w:tc>
        <w:tc>
          <w:tcPr>
            <w:tcW w:w="5656" w:type="dxa"/>
          </w:tcPr>
          <w:p w14:paraId="7735D19C" w14:textId="77777777" w:rsidR="002D7077" w:rsidRDefault="002D7077" w:rsidP="002D7077">
            <w:pPr>
              <w:pStyle w:val="Tabletext"/>
              <w:rPr>
                <w:iCs/>
              </w:rPr>
            </w:pPr>
            <w:r w:rsidRPr="002D7077">
              <w:rPr>
                <w:iCs/>
              </w:rPr>
              <w:t>Orally, with water (taken with or without food). Tablets should be swallowed whole.</w:t>
            </w:r>
          </w:p>
          <w:p w14:paraId="66467829" w14:textId="77777777" w:rsidR="00870133" w:rsidRPr="002D7077" w:rsidRDefault="00870133" w:rsidP="002D7077">
            <w:pPr>
              <w:pStyle w:val="Tabletext"/>
              <w:rPr>
                <w:iCs/>
              </w:rPr>
            </w:pPr>
          </w:p>
          <w:p w14:paraId="04517ADA" w14:textId="66B75703" w:rsidR="00012301" w:rsidRPr="00C3283F" w:rsidRDefault="002D7077" w:rsidP="002D7077">
            <w:pPr>
              <w:pStyle w:val="Tabletext"/>
            </w:pPr>
            <w:r w:rsidRPr="002D7077">
              <w:rPr>
                <w:iCs/>
                <w:lang w:val="en-GB"/>
              </w:rPr>
              <w:t>Note: Clarithromycin oral suspension (or oral solution) can cause a bitter after-taste. This can be avoided by drinking juice or water soon after intake of the oral suspension (or oral solution).</w:t>
            </w:r>
          </w:p>
        </w:tc>
      </w:tr>
      <w:tr w:rsidR="00012301" w14:paraId="264CA183" w14:textId="77777777" w:rsidTr="36A15320">
        <w:tc>
          <w:tcPr>
            <w:tcW w:w="2844" w:type="dxa"/>
          </w:tcPr>
          <w:p w14:paraId="011DED45" w14:textId="502B7B26" w:rsidR="00012301" w:rsidRPr="00A16080" w:rsidRDefault="00012301" w:rsidP="00012301">
            <w:pPr>
              <w:rPr>
                <w:rStyle w:val="TableHeaderColumn"/>
                <w:sz w:val="22"/>
                <w:szCs w:val="22"/>
              </w:rPr>
            </w:pPr>
            <w:r w:rsidRPr="00A16080">
              <w:rPr>
                <w:rStyle w:val="TableHeaderColumn"/>
                <w:sz w:val="22"/>
                <w:szCs w:val="22"/>
              </w:rPr>
              <w:t>Off</w:t>
            </w:r>
            <w:r w:rsidR="00870133">
              <w:rPr>
                <w:rStyle w:val="TableHeaderColumn"/>
                <w:sz w:val="22"/>
                <w:szCs w:val="22"/>
              </w:rPr>
              <w:t>-</w:t>
            </w:r>
            <w:r w:rsidRPr="00A16080">
              <w:rPr>
                <w:rStyle w:val="TableHeaderColumn"/>
                <w:sz w:val="22"/>
                <w:szCs w:val="22"/>
              </w:rPr>
              <w:t>label use</w:t>
            </w:r>
          </w:p>
        </w:tc>
        <w:tc>
          <w:tcPr>
            <w:tcW w:w="5656" w:type="dxa"/>
          </w:tcPr>
          <w:p w14:paraId="0689A4D0" w14:textId="7C76FECC" w:rsidR="00012301" w:rsidRPr="00A16080" w:rsidRDefault="00012301" w:rsidP="00012301">
            <w:pPr>
              <w:pStyle w:val="Tabletext"/>
              <w:rPr>
                <w:b/>
                <w:bCs/>
              </w:rPr>
            </w:pPr>
            <w:r w:rsidRPr="00A16080">
              <w:rPr>
                <w:b/>
                <w:bCs/>
                <w:lang w:val="en-GB"/>
              </w:rPr>
              <w:t>Temperature variations</w:t>
            </w:r>
          </w:p>
          <w:p w14:paraId="0CAECCF3" w14:textId="47AA124A" w:rsidR="00012301" w:rsidRPr="00BD3700" w:rsidRDefault="00012301" w:rsidP="00012301">
            <w:pPr>
              <w:pStyle w:val="Tabletext"/>
            </w:pPr>
            <w:r w:rsidRPr="005A6885">
              <w:t xml:space="preserve">Medicines should be stored according to the conditions detailed in the </w:t>
            </w:r>
            <w:hyperlink w:anchor="Storage" w:history="1">
              <w:r w:rsidRPr="00A16080">
                <w:rPr>
                  <w:rStyle w:val="Hyperlink"/>
                </w:rPr>
                <w:t>Storage section below.</w:t>
              </w:r>
            </w:hyperlink>
            <w:r w:rsidRPr="005A6885">
              <w:t xml:space="preserve"> However, in the event of an inadvertent or unavoidable deviation of these conditions </w:t>
            </w:r>
            <w:r w:rsidRPr="00BD3700">
              <w:rPr>
                <w:lang w:val="en-GB"/>
              </w:rPr>
              <w:t xml:space="preserve">the </w:t>
            </w:r>
            <w:r w:rsidRPr="00BD3700">
              <w:t>pharmacist must ensure the medicine remains</w:t>
            </w:r>
            <w:r>
              <w:t xml:space="preserve"> </w:t>
            </w:r>
            <w:r w:rsidRPr="00BD3700">
              <w:t>pharmaceutically stable and appropriate for use if it is to be issued.</w:t>
            </w:r>
          </w:p>
          <w:p w14:paraId="0737E772" w14:textId="28F92C45" w:rsidR="00012301" w:rsidRDefault="00012301" w:rsidP="00012301">
            <w:pPr>
              <w:pStyle w:val="Tabletext"/>
            </w:pPr>
          </w:p>
          <w:p w14:paraId="46196D32" w14:textId="23EFD83D" w:rsidR="00012301" w:rsidRDefault="00012301" w:rsidP="00012301">
            <w:pPr>
              <w:pStyle w:val="Tabletext"/>
              <w:rPr>
                <w:lang w:val="en-GB"/>
              </w:rPr>
            </w:pPr>
            <w:r w:rsidRPr="00BD3700">
              <w:rPr>
                <w:lang w:val="en-GB"/>
              </w:rPr>
              <w:t xml:space="preserve">Where medicines have been assessed by a pharmacist in accordance with national or specific product recommendations/manufacturer advice as appropriate </w:t>
            </w:r>
            <w:r w:rsidRPr="00BD3700">
              <w:rPr>
                <w:lang w:val="en-GB"/>
              </w:rPr>
              <w:lastRenderedPageBreak/>
              <w:t>for continued use this would constitute off-label administration under this PGD.</w:t>
            </w:r>
            <w:r w:rsidR="00870133">
              <w:rPr>
                <w:lang w:val="en-GB"/>
              </w:rPr>
              <w:t xml:space="preserve"> </w:t>
            </w:r>
            <w:r w:rsidRPr="00A16080">
              <w:rPr>
                <w:lang w:val="en-GB"/>
              </w:rPr>
              <w:t>The responsibility for the decision to release the affected medicines for use lies with the pharmacist.</w:t>
            </w:r>
          </w:p>
          <w:p w14:paraId="03B9FAAF" w14:textId="77777777" w:rsidR="00870133" w:rsidRDefault="00870133" w:rsidP="00012301">
            <w:pPr>
              <w:pStyle w:val="Tabletext"/>
              <w:rPr>
                <w:lang w:val="en-GB"/>
              </w:rPr>
            </w:pPr>
          </w:p>
          <w:p w14:paraId="5EABADB7" w14:textId="41B53C66" w:rsidR="20F1DB6D" w:rsidRDefault="20F1DB6D" w:rsidP="57322E71">
            <w:pPr>
              <w:pStyle w:val="Tabletext"/>
            </w:pPr>
            <w:r w:rsidRPr="57322E71">
              <w:rPr>
                <w:b/>
                <w:bCs/>
                <w:lang w:val="en-GB"/>
              </w:rPr>
              <w:t xml:space="preserve">Manipulating solid dosage forms </w:t>
            </w:r>
          </w:p>
          <w:p w14:paraId="47093156" w14:textId="74CDC0CE" w:rsidR="20F1DB6D" w:rsidRDefault="20F1DB6D" w:rsidP="57322E71">
            <w:pPr>
              <w:pStyle w:val="Tabletext"/>
              <w:rPr>
                <w:b/>
                <w:bCs/>
                <w:lang w:val="en-GB"/>
              </w:rPr>
            </w:pPr>
            <w:r w:rsidRPr="57322E71">
              <w:rPr>
                <w:lang w:val="en-GB"/>
              </w:rPr>
              <w:t>(</w:t>
            </w:r>
            <w:hyperlink r:id="rId64">
              <w:r w:rsidRPr="57322E71">
                <w:rPr>
                  <w:rStyle w:val="Hyperlink"/>
                  <w:lang w:val="en-GB"/>
                </w:rPr>
                <w:t>SPS resource on Using solid oral dosage form antibiotics in children</w:t>
              </w:r>
            </w:hyperlink>
            <w:r w:rsidRPr="57322E71">
              <w:rPr>
                <w:lang w:val="en-GB"/>
              </w:rPr>
              <w:t xml:space="preserve">) </w:t>
            </w:r>
          </w:p>
          <w:p w14:paraId="75B562A3" w14:textId="271AC701" w:rsidR="00012301" w:rsidRDefault="00012301" w:rsidP="00012301">
            <w:pPr>
              <w:pStyle w:val="Tabletext"/>
            </w:pPr>
            <w:r w:rsidRPr="00012301">
              <w:t>In the event of an individual being unable to swallow solid oral dosage formulations, and alternate liquid formulations not being readily available provide advice on how to give doses by dispersing or crushing tablets.</w:t>
            </w:r>
            <w:r>
              <w:t xml:space="preserve"> </w:t>
            </w:r>
            <w:r w:rsidRPr="00012301">
              <w:t>Use in this way may be outside the product licence and is thus off-label.</w:t>
            </w:r>
          </w:p>
          <w:p w14:paraId="738FE41F" w14:textId="77777777" w:rsidR="00870133" w:rsidRPr="00012301" w:rsidRDefault="00870133" w:rsidP="00012301">
            <w:pPr>
              <w:pStyle w:val="Tabletext"/>
            </w:pPr>
          </w:p>
          <w:p w14:paraId="4A9609BD" w14:textId="77777777" w:rsidR="00012301" w:rsidRPr="00012301" w:rsidRDefault="00012301" w:rsidP="00012301">
            <w:pPr>
              <w:pStyle w:val="Tabletext"/>
              <w:rPr>
                <w:b/>
                <w:bCs/>
              </w:rPr>
            </w:pPr>
            <w:r w:rsidRPr="00012301">
              <w:rPr>
                <w:b/>
                <w:bCs/>
              </w:rPr>
              <w:t>Dispersing or crushing</w:t>
            </w:r>
          </w:p>
          <w:p w14:paraId="790081AE" w14:textId="735C7F76" w:rsidR="00012301" w:rsidRDefault="45D9E284" w:rsidP="00012301">
            <w:pPr>
              <w:pStyle w:val="Tabletext"/>
            </w:pPr>
            <w:r>
              <w:t xml:space="preserve">The film-coated tablets can be crushed and mixed with liquid or soft food. Crushing tablets </w:t>
            </w:r>
            <w:r w:rsidRPr="36A15320">
              <w:rPr>
                <w:b/>
                <w:bCs/>
              </w:rPr>
              <w:t xml:space="preserve">should not </w:t>
            </w:r>
            <w:r>
              <w:t xml:space="preserve">be undertaken by anyone with, or in the vicinity of someone with a macrolide allergy. </w:t>
            </w:r>
          </w:p>
          <w:p w14:paraId="7BF6DD2C" w14:textId="77777777" w:rsidR="00870133" w:rsidRPr="00012301" w:rsidRDefault="00870133" w:rsidP="00012301">
            <w:pPr>
              <w:pStyle w:val="Tabletext"/>
            </w:pPr>
          </w:p>
          <w:p w14:paraId="237BF13D" w14:textId="77777777" w:rsidR="00012301" w:rsidRPr="00012301" w:rsidRDefault="00012301" w:rsidP="00012301">
            <w:pPr>
              <w:pStyle w:val="Tabletext"/>
              <w:rPr>
                <w:b/>
                <w:bCs/>
                <w:iCs/>
              </w:rPr>
            </w:pPr>
            <w:r w:rsidRPr="00012301">
              <w:rPr>
                <w:b/>
                <w:bCs/>
                <w:iCs/>
              </w:rPr>
              <w:t>Dispersing tablets</w:t>
            </w:r>
          </w:p>
          <w:p w14:paraId="64E282E8" w14:textId="77777777" w:rsidR="00012301" w:rsidRPr="00012301" w:rsidRDefault="00012301" w:rsidP="00012301">
            <w:pPr>
              <w:pStyle w:val="Tabletext"/>
            </w:pPr>
            <w:r w:rsidRPr="00012301">
              <w:t>To disperse the tablet:</w:t>
            </w:r>
          </w:p>
          <w:p w14:paraId="60C4DEA3" w14:textId="77777777" w:rsidR="00012301" w:rsidRPr="00012301" w:rsidRDefault="00012301" w:rsidP="00931E85">
            <w:pPr>
              <w:pStyle w:val="Tabletext"/>
              <w:numPr>
                <w:ilvl w:val="0"/>
                <w:numId w:val="18"/>
              </w:numPr>
            </w:pPr>
            <w:r w:rsidRPr="00012301">
              <w:t>Place the tablet in the barrel of a 10mL oral syringe</w:t>
            </w:r>
          </w:p>
          <w:p w14:paraId="7B9E03AE" w14:textId="77777777" w:rsidR="00012301" w:rsidRPr="00012301" w:rsidRDefault="00012301" w:rsidP="00931E85">
            <w:pPr>
              <w:pStyle w:val="Tabletext"/>
              <w:numPr>
                <w:ilvl w:val="0"/>
                <w:numId w:val="18"/>
              </w:numPr>
            </w:pPr>
            <w:r w:rsidRPr="00012301">
              <w:t>Replace the plunger</w:t>
            </w:r>
          </w:p>
          <w:p w14:paraId="78001CB3" w14:textId="77777777" w:rsidR="00012301" w:rsidRPr="00012301" w:rsidRDefault="00012301" w:rsidP="00931E85">
            <w:pPr>
              <w:pStyle w:val="Tabletext"/>
              <w:numPr>
                <w:ilvl w:val="0"/>
                <w:numId w:val="18"/>
              </w:numPr>
            </w:pPr>
            <w:r w:rsidRPr="00012301">
              <w:t>Draw up approximately 5mL of water and 2mL of air</w:t>
            </w:r>
          </w:p>
          <w:p w14:paraId="3759EDD9" w14:textId="77777777" w:rsidR="00012301" w:rsidRPr="00012301" w:rsidRDefault="00012301" w:rsidP="00931E85">
            <w:pPr>
              <w:pStyle w:val="Tabletext"/>
              <w:numPr>
                <w:ilvl w:val="0"/>
                <w:numId w:val="18"/>
              </w:numPr>
            </w:pPr>
            <w:r w:rsidRPr="00012301">
              <w:t>Shake well and allow to disperse (this may take up to 10 minutes)</w:t>
            </w:r>
          </w:p>
          <w:p w14:paraId="10066A30" w14:textId="77777777" w:rsidR="00012301" w:rsidRDefault="00012301" w:rsidP="00931E85">
            <w:pPr>
              <w:pStyle w:val="Tabletext"/>
              <w:numPr>
                <w:ilvl w:val="0"/>
                <w:numId w:val="18"/>
              </w:numPr>
            </w:pPr>
            <w:r w:rsidRPr="00012301">
              <w:t>Ensure all contents of the oral syringe are given in the mouth</w:t>
            </w:r>
          </w:p>
          <w:p w14:paraId="23CAB627" w14:textId="77777777" w:rsidR="00870133" w:rsidRPr="00012301" w:rsidRDefault="00870133" w:rsidP="00D34A92">
            <w:pPr>
              <w:pStyle w:val="Tabletext"/>
            </w:pPr>
          </w:p>
          <w:p w14:paraId="61246A6F" w14:textId="77777777" w:rsidR="00012301" w:rsidRDefault="00012301" w:rsidP="00012301">
            <w:pPr>
              <w:pStyle w:val="Tabletext"/>
            </w:pPr>
            <w:r w:rsidRPr="00012301">
              <w:t>Alternatively, the tablet may be mixed with 5 to 10mL of water in small glass or medicine cup and stirred well.</w:t>
            </w:r>
          </w:p>
          <w:p w14:paraId="33973179" w14:textId="77777777" w:rsidR="00012301" w:rsidRPr="00012301" w:rsidRDefault="00012301" w:rsidP="00012301">
            <w:pPr>
              <w:pStyle w:val="Tabletext"/>
            </w:pPr>
          </w:p>
          <w:p w14:paraId="4D140A9A" w14:textId="77777777" w:rsidR="00012301" w:rsidRPr="00012301" w:rsidRDefault="00012301" w:rsidP="00012301">
            <w:pPr>
              <w:pStyle w:val="Tabletext"/>
              <w:rPr>
                <w:b/>
                <w:bCs/>
              </w:rPr>
            </w:pPr>
            <w:r w:rsidRPr="00012301">
              <w:rPr>
                <w:b/>
                <w:bCs/>
              </w:rPr>
              <w:t>Masking the taste</w:t>
            </w:r>
          </w:p>
          <w:p w14:paraId="14E78D77" w14:textId="77777777" w:rsidR="00012301" w:rsidRPr="00012301" w:rsidRDefault="00012301" w:rsidP="00012301">
            <w:pPr>
              <w:pStyle w:val="Tabletext"/>
            </w:pPr>
            <w:r w:rsidRPr="00012301">
              <w:t>The crushed tablet will taste bitter so it can be helpful to use a strongly flavoured drink (e.g. blackcurrant cordial) or food (e.g. jam, apple sauce, yoghurt) that the individual likes:</w:t>
            </w:r>
          </w:p>
          <w:p w14:paraId="122AC7B4" w14:textId="77777777" w:rsidR="00012301" w:rsidRPr="00012301" w:rsidRDefault="00012301" w:rsidP="00931E85">
            <w:pPr>
              <w:pStyle w:val="Tabletext"/>
              <w:numPr>
                <w:ilvl w:val="0"/>
                <w:numId w:val="19"/>
              </w:numPr>
            </w:pPr>
            <w:r w:rsidRPr="00012301">
              <w:t>Use a small amount of food or drink (e.g. a teaspoonful) so you can be sure the individual eats it all and swallows the whole dose</w:t>
            </w:r>
          </w:p>
          <w:p w14:paraId="0E3C0415" w14:textId="77777777" w:rsidR="00012301" w:rsidRPr="00012301" w:rsidRDefault="00012301" w:rsidP="00931E85">
            <w:pPr>
              <w:pStyle w:val="Tabletext"/>
              <w:numPr>
                <w:ilvl w:val="0"/>
                <w:numId w:val="19"/>
              </w:numPr>
            </w:pPr>
            <w:r w:rsidRPr="00012301">
              <w:t>It might be helpful to use an oral syringe for liquids</w:t>
            </w:r>
          </w:p>
          <w:p w14:paraId="2F755C3E" w14:textId="77777777" w:rsidR="00012301" w:rsidRDefault="00012301" w:rsidP="00931E85">
            <w:pPr>
              <w:pStyle w:val="Tabletext"/>
              <w:numPr>
                <w:ilvl w:val="0"/>
                <w:numId w:val="19"/>
              </w:numPr>
            </w:pPr>
            <w:r w:rsidRPr="00012301">
              <w:lastRenderedPageBreak/>
              <w:t>After mixing the crushed tablet with food or drink, give it straight away</w:t>
            </w:r>
          </w:p>
          <w:p w14:paraId="230031BB" w14:textId="77777777" w:rsidR="00012301" w:rsidRPr="00012301" w:rsidRDefault="00012301" w:rsidP="00012301">
            <w:pPr>
              <w:pStyle w:val="Tabletext"/>
              <w:rPr>
                <w:b/>
                <w:bCs/>
                <w:lang w:val="en-GB"/>
              </w:rPr>
            </w:pPr>
          </w:p>
          <w:p w14:paraId="74240E7C" w14:textId="0DA5475D" w:rsidR="00012301" w:rsidRPr="003B61FD" w:rsidRDefault="00012301" w:rsidP="00012301">
            <w:pPr>
              <w:pStyle w:val="Tabletext"/>
              <w:rPr>
                <w:szCs w:val="22"/>
              </w:rPr>
            </w:pPr>
            <w:r w:rsidRPr="005A6885">
              <w:t xml:space="preserve">Where a medicine is recommended off-label consider, as part of the consent process, informing the individual/parent/carer that the </w:t>
            </w:r>
            <w:r w:rsidR="00E45AC8">
              <w:t xml:space="preserve">medicine </w:t>
            </w:r>
            <w:r w:rsidRPr="005A6885">
              <w:t>is being offered in accordance with national guidance but that this is outside the product licence.</w:t>
            </w:r>
          </w:p>
        </w:tc>
      </w:tr>
      <w:tr w:rsidR="00012301" w14:paraId="27DDC201" w14:textId="77777777" w:rsidTr="36A15320">
        <w:tc>
          <w:tcPr>
            <w:tcW w:w="2844" w:type="dxa"/>
          </w:tcPr>
          <w:p w14:paraId="47CBA637" w14:textId="26C43375" w:rsidR="00012301" w:rsidRPr="00A16080" w:rsidRDefault="00012301" w:rsidP="00012301">
            <w:pPr>
              <w:rPr>
                <w:rStyle w:val="TableHeaderColumn"/>
                <w:sz w:val="22"/>
                <w:szCs w:val="22"/>
              </w:rPr>
            </w:pPr>
            <w:r w:rsidRPr="00A16080">
              <w:rPr>
                <w:rStyle w:val="TableHeaderColumn"/>
                <w:sz w:val="22"/>
                <w:szCs w:val="22"/>
              </w:rPr>
              <w:lastRenderedPageBreak/>
              <w:t>Dose and frequency of administration</w:t>
            </w:r>
          </w:p>
        </w:tc>
        <w:tc>
          <w:tcPr>
            <w:tcW w:w="5656" w:type="dxa"/>
          </w:tcPr>
          <w:p w14:paraId="7EEF8AD4" w14:textId="77777777" w:rsidR="002D7077" w:rsidRPr="002D7077" w:rsidRDefault="002D7077" w:rsidP="002D7077">
            <w:pPr>
              <w:pStyle w:val="Tabletext"/>
              <w:rPr>
                <w:b/>
                <w:bCs/>
                <w:lang w:eastAsia="en-GB"/>
              </w:rPr>
            </w:pPr>
            <w:r w:rsidRPr="002D7077">
              <w:rPr>
                <w:b/>
                <w:bCs/>
                <w:lang w:eastAsia="en-GB"/>
              </w:rPr>
              <w:t>Children 5–11 years:</w:t>
            </w:r>
          </w:p>
          <w:p w14:paraId="46ADEC3D" w14:textId="77777777" w:rsidR="002D7077" w:rsidRPr="002D7077" w:rsidRDefault="002D7077" w:rsidP="0080168B">
            <w:pPr>
              <w:pStyle w:val="Tabletext"/>
              <w:rPr>
                <w:lang w:eastAsia="en-GB"/>
              </w:rPr>
            </w:pPr>
            <w:r w:rsidRPr="002D7077">
              <w:rPr>
                <w:lang w:eastAsia="en-GB"/>
              </w:rPr>
              <w:t>Body weight:</w:t>
            </w:r>
          </w:p>
          <w:p w14:paraId="194CB881" w14:textId="77777777" w:rsidR="002D7077" w:rsidRPr="002D7077" w:rsidRDefault="002D7077" w:rsidP="0080168B">
            <w:pPr>
              <w:pStyle w:val="Bulletindent1"/>
              <w:rPr>
                <w:rFonts w:ascii="Times New Roman" w:hAnsi="Times New Roman"/>
                <w:lang w:eastAsia="en-GB"/>
              </w:rPr>
            </w:pPr>
            <w:r w:rsidRPr="002D7077">
              <w:rPr>
                <w:bdr w:val="none" w:sz="0" w:space="0" w:color="auto" w:frame="1"/>
                <w:lang w:eastAsia="en-GB"/>
              </w:rPr>
              <w:t>up to 8 kg:</w:t>
            </w:r>
            <w:r w:rsidRPr="002D7077">
              <w:rPr>
                <w:b/>
                <w:bCs/>
                <w:bdr w:val="none" w:sz="0" w:space="0" w:color="auto" w:frame="1"/>
                <w:lang w:eastAsia="en-GB"/>
              </w:rPr>
              <w:t> </w:t>
            </w:r>
            <w:r w:rsidRPr="002D7077">
              <w:rPr>
                <w:bdr w:val="none" w:sz="0" w:space="0" w:color="auto" w:frame="1"/>
                <w:lang w:eastAsia="en-GB"/>
              </w:rPr>
              <w:t>7.5 mg/kg twice daily (every 12 hours)</w:t>
            </w:r>
          </w:p>
          <w:p w14:paraId="2F4EE642" w14:textId="77777777" w:rsidR="002D7077" w:rsidRPr="002D7077" w:rsidRDefault="002D7077" w:rsidP="0080168B">
            <w:pPr>
              <w:pStyle w:val="Bulletindent1"/>
              <w:rPr>
                <w:b/>
                <w:bCs/>
                <w:lang w:eastAsia="en-GB"/>
              </w:rPr>
            </w:pPr>
            <w:r w:rsidRPr="002D7077">
              <w:rPr>
                <w:bCs/>
                <w:lang w:eastAsia="en-GB"/>
              </w:rPr>
              <w:t>8–11 kg:</w:t>
            </w:r>
            <w:r w:rsidRPr="002D7077">
              <w:rPr>
                <w:b/>
                <w:bCs/>
                <w:lang w:eastAsia="en-GB"/>
              </w:rPr>
              <w:t xml:space="preserve"> </w:t>
            </w:r>
            <w:r w:rsidRPr="002D7077">
              <w:rPr>
                <w:lang w:eastAsia="en-GB"/>
              </w:rPr>
              <w:t>62.5 mg twice daily (every 12 hours)</w:t>
            </w:r>
          </w:p>
          <w:p w14:paraId="00E45111" w14:textId="77777777" w:rsidR="002D7077" w:rsidRPr="002D7077" w:rsidRDefault="002D7077" w:rsidP="0080168B">
            <w:pPr>
              <w:pStyle w:val="Bulletindent1"/>
              <w:rPr>
                <w:b/>
                <w:bCs/>
                <w:lang w:eastAsia="en-GB"/>
              </w:rPr>
            </w:pPr>
            <w:r w:rsidRPr="002D7077">
              <w:rPr>
                <w:bCs/>
                <w:lang w:eastAsia="en-GB"/>
              </w:rPr>
              <w:t>12–19 kg:</w:t>
            </w:r>
            <w:r w:rsidRPr="002D7077">
              <w:rPr>
                <w:b/>
                <w:bCs/>
                <w:lang w:eastAsia="en-GB"/>
              </w:rPr>
              <w:t xml:space="preserve"> </w:t>
            </w:r>
            <w:r w:rsidRPr="002D7077">
              <w:rPr>
                <w:lang w:eastAsia="en-GB"/>
              </w:rPr>
              <w:t>125 mg twice daily (every 12 hours)</w:t>
            </w:r>
          </w:p>
          <w:p w14:paraId="5206998B" w14:textId="77777777" w:rsidR="002D7077" w:rsidRPr="002D7077" w:rsidRDefault="002D7077" w:rsidP="0080168B">
            <w:pPr>
              <w:pStyle w:val="Bulletindent1"/>
              <w:rPr>
                <w:b/>
                <w:bCs/>
                <w:lang w:eastAsia="en-GB"/>
              </w:rPr>
            </w:pPr>
            <w:r w:rsidRPr="002D7077">
              <w:rPr>
                <w:bCs/>
                <w:lang w:eastAsia="en-GB"/>
              </w:rPr>
              <w:t>20–29 kg:</w:t>
            </w:r>
            <w:r w:rsidRPr="002D7077">
              <w:rPr>
                <w:b/>
                <w:bCs/>
                <w:lang w:eastAsia="en-GB"/>
              </w:rPr>
              <w:t xml:space="preserve"> </w:t>
            </w:r>
            <w:r w:rsidRPr="002D7077">
              <w:rPr>
                <w:lang w:eastAsia="en-GB"/>
              </w:rPr>
              <w:t>187.5 mg twice daily (every 12 hours)</w:t>
            </w:r>
          </w:p>
          <w:p w14:paraId="623D5551" w14:textId="77777777" w:rsidR="002D7077" w:rsidRPr="002D7077" w:rsidRDefault="002D7077" w:rsidP="0080168B">
            <w:pPr>
              <w:pStyle w:val="Bulletindent1"/>
              <w:rPr>
                <w:lang w:eastAsia="en-GB"/>
              </w:rPr>
            </w:pPr>
            <w:r w:rsidRPr="002D7077">
              <w:rPr>
                <w:bCs/>
                <w:lang w:eastAsia="en-GB"/>
              </w:rPr>
              <w:t>30–40 kg:</w:t>
            </w:r>
            <w:r w:rsidRPr="002D7077">
              <w:rPr>
                <w:b/>
                <w:bCs/>
                <w:lang w:eastAsia="en-GB"/>
              </w:rPr>
              <w:t xml:space="preserve"> </w:t>
            </w:r>
            <w:r w:rsidRPr="002D7077">
              <w:rPr>
                <w:lang w:eastAsia="en-GB"/>
              </w:rPr>
              <w:t>250 mg twice daily (every 12 hours)</w:t>
            </w:r>
          </w:p>
          <w:p w14:paraId="65FEF856" w14:textId="77777777" w:rsidR="002D7077" w:rsidRPr="002D7077" w:rsidRDefault="002D7077" w:rsidP="002D7077">
            <w:pPr>
              <w:shd w:val="clear" w:color="auto" w:fill="FFFFFF"/>
              <w:spacing w:after="0" w:line="240" w:lineRule="auto"/>
              <w:rPr>
                <w:rFonts w:ascii="Arial" w:eastAsia="Times New Roman" w:hAnsi="Arial" w:cs="Arial"/>
                <w:b/>
                <w:bCs/>
                <w:color w:val="0E0E0E"/>
                <w:kern w:val="0"/>
                <w:sz w:val="22"/>
                <w:szCs w:val="22"/>
                <w:lang w:eastAsia="en-GB"/>
                <w14:ligatures w14:val="none"/>
              </w:rPr>
            </w:pPr>
          </w:p>
          <w:p w14:paraId="0189FB60" w14:textId="77777777" w:rsidR="002D7077" w:rsidRPr="002D7077" w:rsidRDefault="002D7077" w:rsidP="002D7077">
            <w:pPr>
              <w:spacing w:after="0" w:line="240" w:lineRule="auto"/>
              <w:rPr>
                <w:rFonts w:ascii="Arial" w:eastAsia="Times New Roman" w:hAnsi="Arial" w:cs="Arial"/>
                <w:b/>
                <w:bCs/>
                <w:color w:val="0E0E0E"/>
                <w:kern w:val="0"/>
                <w:sz w:val="22"/>
                <w:szCs w:val="22"/>
                <w:lang w:eastAsia="en-GB"/>
                <w14:ligatures w14:val="none"/>
              </w:rPr>
            </w:pPr>
            <w:r w:rsidRPr="002D7077">
              <w:rPr>
                <w:rFonts w:ascii="Arial" w:eastAsia="Times New Roman" w:hAnsi="Arial" w:cs="Arial"/>
                <w:b/>
                <w:bCs/>
                <w:color w:val="0E0E0E"/>
                <w:kern w:val="0"/>
                <w:sz w:val="22"/>
                <w:szCs w:val="22"/>
                <w:lang w:eastAsia="en-GB"/>
                <w14:ligatures w14:val="none"/>
              </w:rPr>
              <w:t xml:space="preserve">Children 12–17 years and adults: </w:t>
            </w:r>
          </w:p>
          <w:p w14:paraId="6AB47447" w14:textId="257D3638" w:rsidR="00012301" w:rsidRDefault="002D7077" w:rsidP="002D7077">
            <w:pPr>
              <w:pStyle w:val="Tabletext"/>
            </w:pPr>
            <w:r w:rsidRPr="002D7077">
              <w:rPr>
                <w:rFonts w:cs="Arial"/>
                <w:color w:val="0E0E0E"/>
                <w:szCs w:val="22"/>
                <w:lang w:val="en-GB" w:eastAsia="en-GB"/>
              </w:rPr>
              <w:t xml:space="preserve">500mg twice daily (every 12 hours) </w:t>
            </w:r>
          </w:p>
        </w:tc>
      </w:tr>
      <w:tr w:rsidR="00012301" w14:paraId="25154B5D" w14:textId="77777777" w:rsidTr="36A15320">
        <w:tc>
          <w:tcPr>
            <w:tcW w:w="2844" w:type="dxa"/>
          </w:tcPr>
          <w:p w14:paraId="01685DA9" w14:textId="58D20A53" w:rsidR="00012301" w:rsidRPr="00A16080" w:rsidRDefault="00012301" w:rsidP="00012301">
            <w:pPr>
              <w:rPr>
                <w:rStyle w:val="TableHeaderColumn"/>
                <w:sz w:val="22"/>
                <w:szCs w:val="22"/>
              </w:rPr>
            </w:pPr>
            <w:r w:rsidRPr="00A16080">
              <w:rPr>
                <w:rStyle w:val="TableHeaderColumn"/>
                <w:sz w:val="22"/>
                <w:szCs w:val="22"/>
              </w:rPr>
              <w:t>Quantity to be supplied</w:t>
            </w:r>
          </w:p>
        </w:tc>
        <w:tc>
          <w:tcPr>
            <w:tcW w:w="5656" w:type="dxa"/>
          </w:tcPr>
          <w:p w14:paraId="21606A22" w14:textId="77777777" w:rsidR="0080168B" w:rsidRPr="0080168B" w:rsidRDefault="0080168B" w:rsidP="0080168B">
            <w:pPr>
              <w:pStyle w:val="Tabletext"/>
              <w:rPr>
                <w:b/>
                <w:bCs/>
                <w:lang w:val="en-GB"/>
              </w:rPr>
            </w:pPr>
            <w:r w:rsidRPr="0080168B">
              <w:rPr>
                <w:b/>
                <w:bCs/>
                <w:lang w:val="en-GB"/>
              </w:rPr>
              <w:t>Children 5–11 years:</w:t>
            </w:r>
          </w:p>
          <w:p w14:paraId="0AD456AC" w14:textId="77777777" w:rsidR="0080168B" w:rsidRPr="0080168B" w:rsidRDefault="0080168B" w:rsidP="0080168B">
            <w:pPr>
              <w:pStyle w:val="Tabletext"/>
              <w:rPr>
                <w:lang w:val="en-GB"/>
              </w:rPr>
            </w:pPr>
            <w:r w:rsidRPr="0080168B">
              <w:rPr>
                <w:lang w:val="en-GB"/>
              </w:rPr>
              <w:t>Body-weight:</w:t>
            </w:r>
          </w:p>
          <w:p w14:paraId="0F0DC06E" w14:textId="77777777" w:rsidR="0080168B" w:rsidRPr="0080168B" w:rsidRDefault="0080168B" w:rsidP="0080168B">
            <w:pPr>
              <w:pStyle w:val="Tabletext"/>
              <w:numPr>
                <w:ilvl w:val="0"/>
                <w:numId w:val="27"/>
              </w:numPr>
              <w:rPr>
                <w:lang w:val="en-GB"/>
              </w:rPr>
            </w:pPr>
            <w:r w:rsidRPr="0080168B">
              <w:rPr>
                <w:b/>
                <w:bCs/>
              </w:rPr>
              <w:t>up to 8 kg: </w:t>
            </w:r>
            <w:r w:rsidRPr="0080168B">
              <w:t>appropriately labelled pack of 1 x 70mL x 250mg/5mL oral suspension </w:t>
            </w:r>
            <w:r w:rsidRPr="0080168B">
              <w:rPr>
                <w:lang w:val="en-GB"/>
              </w:rPr>
              <w:t xml:space="preserve">(or oral solution) </w:t>
            </w:r>
            <w:r w:rsidRPr="0080168B">
              <w:rPr>
                <w:b/>
                <w:bCs/>
              </w:rPr>
              <w:t>OR </w:t>
            </w:r>
            <w:r w:rsidRPr="0080168B">
              <w:t>appropriately labelled pack of 1 x 70mL x 125mg/5mL oral suspension </w:t>
            </w:r>
            <w:r w:rsidRPr="0080168B">
              <w:rPr>
                <w:lang w:val="en-GB"/>
              </w:rPr>
              <w:t>(or oral solution)</w:t>
            </w:r>
          </w:p>
          <w:p w14:paraId="1D9BFB6D" w14:textId="77777777" w:rsidR="0080168B" w:rsidRPr="0080168B" w:rsidRDefault="0080168B" w:rsidP="0080168B">
            <w:pPr>
              <w:pStyle w:val="Tabletext"/>
              <w:numPr>
                <w:ilvl w:val="0"/>
                <w:numId w:val="27"/>
              </w:numPr>
              <w:rPr>
                <w:lang w:val="en-GB"/>
              </w:rPr>
            </w:pPr>
            <w:r w:rsidRPr="0080168B">
              <w:rPr>
                <w:b/>
                <w:bCs/>
                <w:lang w:val="en-GB"/>
              </w:rPr>
              <w:t xml:space="preserve">8–11 kg: </w:t>
            </w:r>
            <w:r w:rsidRPr="0080168B">
              <w:rPr>
                <w:lang w:val="en-GB"/>
              </w:rPr>
              <w:t>appropriately labelled pack of 1 x 70mL x 250mg/5mL oral suspension (or oral solution)</w:t>
            </w:r>
            <w:r w:rsidRPr="0080168B">
              <w:rPr>
                <w:b/>
                <w:bCs/>
                <w:iCs/>
                <w:lang w:val="en-GB"/>
              </w:rPr>
              <w:t xml:space="preserve"> OR </w:t>
            </w:r>
            <w:r w:rsidRPr="0080168B">
              <w:rPr>
                <w:lang w:val="en-GB"/>
              </w:rPr>
              <w:t>appropriately labelled pack of 1 x 70mL x 125mg/5mL oral suspension (or oral solution)</w:t>
            </w:r>
          </w:p>
          <w:p w14:paraId="040958AC" w14:textId="77777777" w:rsidR="0080168B" w:rsidRPr="0080168B" w:rsidRDefault="0080168B" w:rsidP="0080168B">
            <w:pPr>
              <w:pStyle w:val="Tabletext"/>
              <w:numPr>
                <w:ilvl w:val="0"/>
                <w:numId w:val="27"/>
              </w:numPr>
              <w:rPr>
                <w:b/>
                <w:bCs/>
                <w:lang w:val="en-GB"/>
              </w:rPr>
            </w:pPr>
            <w:r w:rsidRPr="0080168B">
              <w:rPr>
                <w:b/>
                <w:bCs/>
                <w:lang w:val="en-GB"/>
              </w:rPr>
              <w:t xml:space="preserve">12–19 kg: </w:t>
            </w:r>
            <w:r w:rsidRPr="0080168B">
              <w:rPr>
                <w:lang w:val="en-GB"/>
              </w:rPr>
              <w:t>appropriately labelled pack of 1 x 70mL x 250mg/5mL oral suspension (or oral solution</w:t>
            </w:r>
            <w:r w:rsidRPr="0080168B">
              <w:rPr>
                <w:b/>
                <w:bCs/>
                <w:lang w:val="en-GB"/>
              </w:rPr>
              <w:t xml:space="preserve">) </w:t>
            </w:r>
            <w:r w:rsidRPr="0080168B">
              <w:rPr>
                <w:b/>
                <w:bCs/>
                <w:iCs/>
                <w:lang w:val="en-GB"/>
              </w:rPr>
              <w:t xml:space="preserve">OR </w:t>
            </w:r>
            <w:r w:rsidRPr="0080168B">
              <w:rPr>
                <w:lang w:val="en-GB"/>
              </w:rPr>
              <w:t>appropriately labelled pack of 1 x 70mL x 125mg/5mL oral suspension (or oral solution)</w:t>
            </w:r>
          </w:p>
          <w:p w14:paraId="759B6A51" w14:textId="77777777" w:rsidR="0080168B" w:rsidRPr="0080168B" w:rsidRDefault="0080168B" w:rsidP="0080168B">
            <w:pPr>
              <w:pStyle w:val="Tabletext"/>
              <w:numPr>
                <w:ilvl w:val="0"/>
                <w:numId w:val="27"/>
              </w:numPr>
              <w:rPr>
                <w:lang w:val="en-GB"/>
              </w:rPr>
            </w:pPr>
            <w:r w:rsidRPr="0080168B">
              <w:rPr>
                <w:b/>
                <w:bCs/>
                <w:lang w:val="en-GB"/>
              </w:rPr>
              <w:t xml:space="preserve">20–29 kg: </w:t>
            </w:r>
            <w:r w:rsidRPr="0080168B">
              <w:rPr>
                <w:lang w:val="en-GB"/>
              </w:rPr>
              <w:t>appropriately labelled pack of 1 x 70mL x 250mg/5mL oral suspension (or oral solution</w:t>
            </w:r>
            <w:r w:rsidRPr="0080168B">
              <w:rPr>
                <w:b/>
                <w:bCs/>
                <w:lang w:val="en-GB"/>
              </w:rPr>
              <w:t xml:space="preserve">) </w:t>
            </w:r>
            <w:r w:rsidRPr="0080168B">
              <w:rPr>
                <w:b/>
                <w:bCs/>
                <w:iCs/>
                <w:lang w:val="en-GB"/>
              </w:rPr>
              <w:t xml:space="preserve">OR </w:t>
            </w:r>
            <w:r w:rsidRPr="0080168B">
              <w:rPr>
                <w:lang w:val="en-GB"/>
              </w:rPr>
              <w:t>appropriately labelled pack of 2 x 70mL x 125mg/5mL oral suspension (or oral solution)</w:t>
            </w:r>
          </w:p>
          <w:p w14:paraId="664A893A" w14:textId="77777777" w:rsidR="0080168B" w:rsidRDefault="0080168B" w:rsidP="0080168B">
            <w:pPr>
              <w:pStyle w:val="Tabletext"/>
              <w:numPr>
                <w:ilvl w:val="0"/>
                <w:numId w:val="27"/>
              </w:numPr>
            </w:pPr>
            <w:r w:rsidRPr="0080168B">
              <w:rPr>
                <w:b/>
                <w:bCs/>
              </w:rPr>
              <w:t xml:space="preserve">30–40 kg: </w:t>
            </w:r>
            <w:r w:rsidRPr="0080168B">
              <w:t>Appropriately labelled pack of 10 x 250mg tablets</w:t>
            </w:r>
            <w:r w:rsidRPr="0080168B">
              <w:rPr>
                <w:b/>
                <w:bCs/>
                <w:iCs/>
              </w:rPr>
              <w:t xml:space="preserve"> OR </w:t>
            </w:r>
            <w:r w:rsidRPr="0080168B">
              <w:t>appropriately labelled pack of 1 x 70mL x 250mg/5mL oral suspension (or oral solution</w:t>
            </w:r>
            <w:r w:rsidRPr="0080168B">
              <w:rPr>
                <w:b/>
                <w:bCs/>
              </w:rPr>
              <w:t xml:space="preserve">) </w:t>
            </w:r>
            <w:r w:rsidRPr="0080168B">
              <w:rPr>
                <w:b/>
                <w:bCs/>
                <w:iCs/>
              </w:rPr>
              <w:t xml:space="preserve">OR  </w:t>
            </w:r>
            <w:r w:rsidRPr="0080168B">
              <w:t xml:space="preserve">appropriately labelled pack of 2 x </w:t>
            </w:r>
            <w:r w:rsidRPr="0080168B">
              <w:lastRenderedPageBreak/>
              <w:t>70mL x 25mg/5mL oral suspension (or oral solution)</w:t>
            </w:r>
          </w:p>
          <w:p w14:paraId="06F49CB7" w14:textId="77777777" w:rsidR="00870133" w:rsidRPr="0080168B" w:rsidRDefault="00870133" w:rsidP="00D34A92">
            <w:pPr>
              <w:pStyle w:val="Tabletext"/>
              <w:ind w:left="360"/>
            </w:pPr>
          </w:p>
          <w:p w14:paraId="7F38E233" w14:textId="77777777" w:rsidR="0080168B" w:rsidRPr="009466E6" w:rsidRDefault="0080168B" w:rsidP="0080168B">
            <w:pPr>
              <w:shd w:val="clear" w:color="auto" w:fill="FFFFFF"/>
              <w:rPr>
                <w:rFonts w:ascii="Arial" w:hAnsi="Arial" w:cs="Arial"/>
                <w:b/>
                <w:bCs/>
                <w:color w:val="0E0E0E"/>
                <w:sz w:val="22"/>
                <w:szCs w:val="22"/>
              </w:rPr>
            </w:pPr>
            <w:r w:rsidRPr="009466E6">
              <w:rPr>
                <w:rFonts w:ascii="Arial" w:hAnsi="Arial" w:cs="Arial"/>
                <w:b/>
                <w:bCs/>
                <w:color w:val="0E0E0E"/>
                <w:sz w:val="22"/>
                <w:szCs w:val="22"/>
              </w:rPr>
              <w:t xml:space="preserve">Children 12–17 years and adults: </w:t>
            </w:r>
          </w:p>
          <w:p w14:paraId="793AB269" w14:textId="77777777" w:rsidR="0080168B" w:rsidRDefault="0080168B" w:rsidP="0080168B">
            <w:pPr>
              <w:pStyle w:val="Tabletext"/>
              <w:rPr>
                <w:rFonts w:cs="Arial"/>
                <w:b/>
                <w:iCs/>
              </w:rPr>
            </w:pPr>
            <w:r>
              <w:rPr>
                <w:rFonts w:cs="Arial"/>
                <w:iCs/>
              </w:rPr>
              <w:t>A</w:t>
            </w:r>
            <w:r w:rsidRPr="009466E6">
              <w:rPr>
                <w:rFonts w:cs="Arial"/>
                <w:iCs/>
              </w:rPr>
              <w:t>pprop</w:t>
            </w:r>
            <w:r>
              <w:rPr>
                <w:rFonts w:cs="Arial"/>
                <w:iCs/>
              </w:rPr>
              <w:t>riately labelled pack of 10 x 500</w:t>
            </w:r>
            <w:r w:rsidRPr="009466E6">
              <w:rPr>
                <w:rFonts w:cs="Arial"/>
                <w:iCs/>
              </w:rPr>
              <w:t xml:space="preserve">mg tablets </w:t>
            </w:r>
            <w:r w:rsidRPr="00A76965">
              <w:rPr>
                <w:rFonts w:cs="Arial"/>
                <w:b/>
                <w:iCs/>
              </w:rPr>
              <w:t>OR</w:t>
            </w:r>
          </w:p>
          <w:p w14:paraId="0C9BA2F1" w14:textId="57E337F0" w:rsidR="0080168B" w:rsidRDefault="0080168B" w:rsidP="0080168B">
            <w:pPr>
              <w:pStyle w:val="Tabletext"/>
              <w:rPr>
                <w:rFonts w:cs="Arial"/>
                <w:iCs/>
              </w:rPr>
            </w:pPr>
            <w:r>
              <w:rPr>
                <w:rFonts w:cs="Arial"/>
                <w:iCs/>
              </w:rPr>
              <w:t>appropriately labelled pack of 2</w:t>
            </w:r>
            <w:r w:rsidRPr="009466E6">
              <w:rPr>
                <w:rFonts w:cs="Arial"/>
                <w:iCs/>
              </w:rPr>
              <w:t xml:space="preserve">0 x 250mg tablets </w:t>
            </w:r>
            <w:r w:rsidRPr="00A76965">
              <w:rPr>
                <w:rFonts w:cs="Arial"/>
                <w:b/>
                <w:iCs/>
              </w:rPr>
              <w:t>OR</w:t>
            </w:r>
            <w:r w:rsidRPr="00A76965">
              <w:rPr>
                <w:rFonts w:cs="Arial"/>
                <w:iCs/>
              </w:rPr>
              <w:t xml:space="preserve"> </w:t>
            </w:r>
          </w:p>
          <w:p w14:paraId="1BDDBFD7" w14:textId="03C1B39E" w:rsidR="00012301" w:rsidRPr="00090695" w:rsidRDefault="466C9552" w:rsidP="48AF011A">
            <w:pPr>
              <w:pStyle w:val="Tabletext"/>
              <w:rPr>
                <w:rFonts w:cs="Arial"/>
              </w:rPr>
            </w:pPr>
            <w:r w:rsidRPr="48AF011A">
              <w:rPr>
                <w:rFonts w:cs="Arial"/>
              </w:rPr>
              <w:t xml:space="preserve">appropriately labelled pack of 2 x 70mL x 250mg/5mL oral suspension (or oral solution) </w:t>
            </w:r>
            <w:r w:rsidRPr="48AF011A">
              <w:rPr>
                <w:rFonts w:cs="Arial"/>
                <w:b/>
                <w:bCs/>
              </w:rPr>
              <w:t>OR</w:t>
            </w:r>
            <w:r w:rsidRPr="48AF011A">
              <w:rPr>
                <w:rFonts w:cs="Arial"/>
              </w:rPr>
              <w:t xml:space="preserve"> appropriately labelled pack of 3 x 70mL x 125mg/5mL oral suspension (or oral solution)</w:t>
            </w:r>
          </w:p>
        </w:tc>
      </w:tr>
      <w:tr w:rsidR="00012301" w14:paraId="073231F9" w14:textId="77777777" w:rsidTr="36A15320">
        <w:tc>
          <w:tcPr>
            <w:tcW w:w="2844" w:type="dxa"/>
            <w:tcBorders>
              <w:top w:val="single" w:sz="4" w:space="0" w:color="auto"/>
              <w:left w:val="single" w:sz="4" w:space="0" w:color="auto"/>
              <w:bottom w:val="single" w:sz="4" w:space="0" w:color="auto"/>
              <w:right w:val="single" w:sz="4" w:space="0" w:color="auto"/>
            </w:tcBorders>
          </w:tcPr>
          <w:p w14:paraId="3CF8ECDD" w14:textId="525F8E89" w:rsidR="00012301" w:rsidRPr="00A16080" w:rsidRDefault="00012301" w:rsidP="00012301">
            <w:pPr>
              <w:rPr>
                <w:rStyle w:val="TableHeaderColumn"/>
                <w:sz w:val="22"/>
                <w:szCs w:val="22"/>
              </w:rPr>
            </w:pPr>
            <w:r w:rsidRPr="00A16080">
              <w:rPr>
                <w:rStyle w:val="TableHeaderColumn"/>
                <w:sz w:val="22"/>
                <w:szCs w:val="22"/>
              </w:rPr>
              <w:lastRenderedPageBreak/>
              <w:t>Duration of treatment</w:t>
            </w:r>
          </w:p>
        </w:tc>
        <w:tc>
          <w:tcPr>
            <w:tcW w:w="5656" w:type="dxa"/>
            <w:tcBorders>
              <w:top w:val="single" w:sz="4" w:space="0" w:color="auto"/>
              <w:left w:val="single" w:sz="4" w:space="0" w:color="auto"/>
              <w:bottom w:val="single" w:sz="4" w:space="0" w:color="auto"/>
              <w:right w:val="single" w:sz="4" w:space="0" w:color="auto"/>
            </w:tcBorders>
          </w:tcPr>
          <w:p w14:paraId="4815C592" w14:textId="0B8883E4" w:rsidR="00012301" w:rsidRDefault="00012301" w:rsidP="00012301">
            <w:pPr>
              <w:pStyle w:val="Tabletext"/>
              <w:rPr>
                <w:lang w:val="en-GB"/>
              </w:rPr>
            </w:pPr>
            <w:r>
              <w:rPr>
                <w:lang w:val="en-GB"/>
              </w:rPr>
              <w:t>5</w:t>
            </w:r>
            <w:r w:rsidRPr="00A16080">
              <w:rPr>
                <w:lang w:val="en-GB"/>
              </w:rPr>
              <w:t xml:space="preserve"> days </w:t>
            </w:r>
          </w:p>
          <w:p w14:paraId="34A3B3B7" w14:textId="06D8E1E7" w:rsidR="00012301" w:rsidRPr="00A16080" w:rsidRDefault="00012301" w:rsidP="00012301">
            <w:pPr>
              <w:pStyle w:val="Tabletext"/>
              <w:rPr>
                <w:b/>
                <w:bCs/>
              </w:rPr>
            </w:pPr>
            <w:r w:rsidRPr="00A16080">
              <w:rPr>
                <w:b/>
                <w:bCs/>
                <w:lang w:val="en-GB"/>
              </w:rPr>
              <w:t xml:space="preserve">Treatment should be started immediately and </w:t>
            </w:r>
            <w:r>
              <w:rPr>
                <w:b/>
                <w:bCs/>
                <w:lang w:val="en-GB"/>
              </w:rPr>
              <w:t>5</w:t>
            </w:r>
            <w:r w:rsidRPr="00A16080">
              <w:rPr>
                <w:b/>
                <w:bCs/>
                <w:lang w:val="en-GB"/>
              </w:rPr>
              <w:t xml:space="preserve"> days of treatment completed</w:t>
            </w:r>
          </w:p>
        </w:tc>
      </w:tr>
      <w:tr w:rsidR="00012301" w14:paraId="28CB51BD" w14:textId="77777777" w:rsidTr="36A15320">
        <w:tc>
          <w:tcPr>
            <w:tcW w:w="2844" w:type="dxa"/>
            <w:tcBorders>
              <w:top w:val="single" w:sz="4" w:space="0" w:color="auto"/>
              <w:left w:val="single" w:sz="4" w:space="0" w:color="auto"/>
              <w:bottom w:val="single" w:sz="4" w:space="0" w:color="auto"/>
              <w:right w:val="single" w:sz="4" w:space="0" w:color="auto"/>
            </w:tcBorders>
          </w:tcPr>
          <w:p w14:paraId="69119C98" w14:textId="4AFD6B1F" w:rsidR="00012301" w:rsidRPr="00A16080" w:rsidRDefault="00012301" w:rsidP="00012301">
            <w:pPr>
              <w:rPr>
                <w:rStyle w:val="TableHeaderColumn"/>
                <w:sz w:val="22"/>
                <w:szCs w:val="22"/>
              </w:rPr>
            </w:pPr>
            <w:bookmarkStart w:id="13" w:name="Storage"/>
            <w:bookmarkEnd w:id="13"/>
            <w:r w:rsidRPr="00A16080">
              <w:rPr>
                <w:rStyle w:val="TableHeaderColumn"/>
                <w:sz w:val="22"/>
                <w:szCs w:val="22"/>
              </w:rPr>
              <w:t>Storage</w:t>
            </w:r>
          </w:p>
        </w:tc>
        <w:tc>
          <w:tcPr>
            <w:tcW w:w="5656" w:type="dxa"/>
            <w:tcBorders>
              <w:top w:val="single" w:sz="4" w:space="0" w:color="auto"/>
              <w:left w:val="single" w:sz="4" w:space="0" w:color="auto"/>
              <w:bottom w:val="single" w:sz="4" w:space="0" w:color="auto"/>
              <w:right w:val="single" w:sz="4" w:space="0" w:color="auto"/>
            </w:tcBorders>
          </w:tcPr>
          <w:p w14:paraId="63B16DBA" w14:textId="43DBF013" w:rsidR="00012301" w:rsidRPr="00C434B8" w:rsidRDefault="00012301" w:rsidP="0080168B">
            <w:pPr>
              <w:pStyle w:val="Tabletext"/>
            </w:pPr>
            <w:r w:rsidRPr="00A16080">
              <w:t>Stock must be securely stored according to organisation medicines policy and in conditions in line with</w:t>
            </w:r>
            <w:r>
              <w:t xml:space="preserve"> </w:t>
            </w:r>
            <w:r w:rsidRPr="005A6885">
              <w:t>the</w:t>
            </w:r>
            <w:hyperlink r:id="rId65" w:history="1">
              <w:r>
                <w:rPr>
                  <w:rStyle w:val="Hyperlink"/>
                  <w:rFonts w:cs="Arial"/>
                </w:rPr>
                <w:t xml:space="preserve"> </w:t>
              </w:r>
              <w:r w:rsidR="0080168B">
                <w:rPr>
                  <w:rStyle w:val="Hyperlink"/>
                  <w:rFonts w:cs="Arial"/>
                </w:rPr>
                <w:t xml:space="preserve">product </w:t>
              </w:r>
              <w:r w:rsidR="0080168B" w:rsidRPr="0018109D">
                <w:rPr>
                  <w:rStyle w:val="Hyperlink"/>
                  <w:rFonts w:cs="Arial"/>
                </w:rPr>
                <w:t>SmPC</w:t>
              </w:r>
              <w:r w:rsidRPr="0018109D">
                <w:rPr>
                  <w:rStyle w:val="Hyperlink"/>
                  <w:rFonts w:cs="Arial"/>
                </w:rPr>
                <w:t xml:space="preserve"> which is available on the EMC website</w:t>
              </w:r>
            </w:hyperlink>
          </w:p>
        </w:tc>
      </w:tr>
      <w:tr w:rsidR="00012301" w14:paraId="2CD9E9DF" w14:textId="77777777" w:rsidTr="36A15320">
        <w:tc>
          <w:tcPr>
            <w:tcW w:w="2844" w:type="dxa"/>
            <w:tcBorders>
              <w:top w:val="single" w:sz="4" w:space="0" w:color="auto"/>
              <w:left w:val="single" w:sz="4" w:space="0" w:color="auto"/>
              <w:bottom w:val="single" w:sz="4" w:space="0" w:color="auto"/>
              <w:right w:val="single" w:sz="4" w:space="0" w:color="auto"/>
            </w:tcBorders>
          </w:tcPr>
          <w:p w14:paraId="580D0647" w14:textId="706B8F3C" w:rsidR="00012301" w:rsidRPr="00A16080" w:rsidRDefault="00012301" w:rsidP="00012301">
            <w:pPr>
              <w:rPr>
                <w:rStyle w:val="TableHeaderColumn"/>
                <w:sz w:val="22"/>
                <w:szCs w:val="22"/>
              </w:rPr>
            </w:pPr>
            <w:bookmarkStart w:id="14" w:name="Interactions"/>
            <w:bookmarkEnd w:id="14"/>
            <w:r w:rsidRPr="00A16080">
              <w:rPr>
                <w:rStyle w:val="TableHeaderColumn"/>
                <w:sz w:val="22"/>
                <w:szCs w:val="22"/>
              </w:rPr>
              <w:t>Drug interactions</w:t>
            </w:r>
          </w:p>
        </w:tc>
        <w:tc>
          <w:tcPr>
            <w:tcW w:w="5656" w:type="dxa"/>
            <w:tcBorders>
              <w:top w:val="single" w:sz="4" w:space="0" w:color="auto"/>
              <w:left w:val="single" w:sz="4" w:space="0" w:color="auto"/>
              <w:bottom w:val="single" w:sz="4" w:space="0" w:color="auto"/>
              <w:right w:val="single" w:sz="4" w:space="0" w:color="auto"/>
            </w:tcBorders>
          </w:tcPr>
          <w:p w14:paraId="3FD57BFA" w14:textId="5ED10071" w:rsidR="00090695" w:rsidRDefault="00090695" w:rsidP="00090695">
            <w:pPr>
              <w:pStyle w:val="Tabletext"/>
              <w:rPr>
                <w:lang w:eastAsia="en-GB"/>
              </w:rPr>
            </w:pPr>
            <w:r w:rsidRPr="00677C74">
              <w:rPr>
                <w:lang w:eastAsia="en-GB"/>
              </w:rPr>
              <w:t>Where it is known an individual is concurrently taking one of the following medicines</w:t>
            </w:r>
            <w:r>
              <w:rPr>
                <w:lang w:eastAsia="en-GB"/>
              </w:rPr>
              <w:t xml:space="preserve">, </w:t>
            </w:r>
            <w:r w:rsidR="0080168B">
              <w:rPr>
                <w:rFonts w:cs="Arial"/>
                <w:lang w:val="en-GB" w:eastAsia="en-GB"/>
              </w:rPr>
              <w:t>clarithromycin</w:t>
            </w:r>
            <w:r>
              <w:rPr>
                <w:lang w:eastAsia="en-GB"/>
              </w:rPr>
              <w:t xml:space="preserve"> must not be supplied </w:t>
            </w:r>
            <w:r w:rsidRPr="005B4CAA">
              <w:rPr>
                <w:lang w:eastAsia="en-GB"/>
              </w:rPr>
              <w:t>under this PGD and the individual referred to a prescriber:</w:t>
            </w:r>
          </w:p>
          <w:p w14:paraId="14C84032" w14:textId="77777777" w:rsidR="0080168B" w:rsidRDefault="0080168B" w:rsidP="0080168B">
            <w:pPr>
              <w:pStyle w:val="Bulletindent1"/>
            </w:pPr>
            <w:r>
              <w:t xml:space="preserve">Simvastatin, </w:t>
            </w:r>
            <w:r w:rsidRPr="00D34A92">
              <w:rPr>
                <w:iCs/>
              </w:rPr>
              <w:t>lovastatin</w:t>
            </w:r>
            <w:r>
              <w:rPr>
                <w:i/>
              </w:rPr>
              <w:t>*</w:t>
            </w:r>
          </w:p>
          <w:p w14:paraId="61538C03" w14:textId="3614B69B" w:rsidR="0080168B" w:rsidRDefault="466C9552" w:rsidP="0080168B">
            <w:pPr>
              <w:pStyle w:val="Bulletindent1"/>
            </w:pPr>
            <w:r>
              <w:t xml:space="preserve">Astemizole, cisapride*, domperidone, pimozide, terfenadine* </w:t>
            </w:r>
          </w:p>
          <w:p w14:paraId="5D2F44BA" w14:textId="77777777" w:rsidR="0080168B" w:rsidRDefault="0080168B" w:rsidP="0080168B">
            <w:pPr>
              <w:pStyle w:val="Bulletindent1"/>
            </w:pPr>
            <w:r>
              <w:t>Ergotamine or dihydroergotamine</w:t>
            </w:r>
          </w:p>
          <w:p w14:paraId="796C7426" w14:textId="77777777" w:rsidR="0080168B" w:rsidRDefault="0080168B" w:rsidP="0080168B">
            <w:pPr>
              <w:pStyle w:val="Bulletindent1"/>
            </w:pPr>
            <w:r>
              <w:t>Ranolazine</w:t>
            </w:r>
          </w:p>
          <w:p w14:paraId="50B0DB2D" w14:textId="77777777" w:rsidR="0080168B" w:rsidRDefault="0080168B" w:rsidP="0080168B">
            <w:pPr>
              <w:pStyle w:val="Bulletindent1"/>
            </w:pPr>
            <w:r w:rsidRPr="00807829">
              <w:t>Ticagrelor</w:t>
            </w:r>
          </w:p>
          <w:p w14:paraId="2BD5337A" w14:textId="77777777" w:rsidR="0080168B" w:rsidRPr="00807829" w:rsidRDefault="0080168B" w:rsidP="0080168B">
            <w:pPr>
              <w:pStyle w:val="Bulletindent1"/>
            </w:pPr>
            <w:r w:rsidRPr="00807829">
              <w:t>Chloroquine or hydroxychloroquine</w:t>
            </w:r>
          </w:p>
          <w:p w14:paraId="2D2498E7" w14:textId="77777777" w:rsidR="0080168B" w:rsidRPr="00807829" w:rsidRDefault="0080168B" w:rsidP="0080168B">
            <w:pPr>
              <w:pStyle w:val="Bulletindent1"/>
            </w:pPr>
            <w:r w:rsidRPr="00807829">
              <w:t>Colchicine</w:t>
            </w:r>
          </w:p>
          <w:p w14:paraId="700A97A1" w14:textId="77777777" w:rsidR="0080168B" w:rsidRDefault="0080168B" w:rsidP="0080168B">
            <w:pPr>
              <w:pStyle w:val="Bulletindent1"/>
            </w:pPr>
            <w:r w:rsidRPr="00AD7D1A">
              <w:t>Midazolam (oral)</w:t>
            </w:r>
          </w:p>
          <w:p w14:paraId="6167E0CA" w14:textId="77777777" w:rsidR="0080168B" w:rsidRDefault="0080168B" w:rsidP="0080168B">
            <w:pPr>
              <w:pStyle w:val="Bulletindent1"/>
            </w:pPr>
            <w:r>
              <w:t>Lomitapide</w:t>
            </w:r>
          </w:p>
          <w:p w14:paraId="69279566" w14:textId="77777777" w:rsidR="0080168B" w:rsidRDefault="0080168B" w:rsidP="0080168B">
            <w:pPr>
              <w:pStyle w:val="Bulletindent1"/>
            </w:pPr>
            <w:r>
              <w:t>Ivabradine</w:t>
            </w:r>
          </w:p>
          <w:p w14:paraId="5E996F21" w14:textId="77777777" w:rsidR="00012301" w:rsidRDefault="00012301" w:rsidP="0080168B">
            <w:pPr>
              <w:pStyle w:val="Bulletindent1"/>
            </w:pPr>
            <w:r w:rsidRPr="00FA5C07">
              <w:t xml:space="preserve">Typhoid vaccine (oral): </w:t>
            </w:r>
            <w:hyperlink w:anchor="Exclusions" w:history="1">
              <w:r w:rsidRPr="00910EBA">
                <w:rPr>
                  <w:rStyle w:val="Hyperlink"/>
                </w:rPr>
                <w:t>see Criteria for exclusion</w:t>
              </w:r>
            </w:hyperlink>
          </w:p>
          <w:p w14:paraId="59905B84" w14:textId="1FA98579" w:rsidR="00090695" w:rsidRPr="004F54B3" w:rsidRDefault="00090695" w:rsidP="0080168B">
            <w:pPr>
              <w:pStyle w:val="Bulletindent1"/>
            </w:pPr>
            <w:r w:rsidRPr="004F54B3">
              <w:t xml:space="preserve">Medicines where concomitant use with a moderate CYP 3A4 inhibitor (i.e. </w:t>
            </w:r>
            <w:r w:rsidR="0080168B">
              <w:t>clarithromycin)</w:t>
            </w:r>
            <w:r w:rsidRPr="004F54B3">
              <w:t xml:space="preserve"> is contraindicated (e.g. </w:t>
            </w:r>
          </w:p>
          <w:p w14:paraId="2DF80ACF"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Avanafil</w:t>
            </w:r>
          </w:p>
          <w:p w14:paraId="1FC376C6"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Dronedarone</w:t>
            </w:r>
          </w:p>
          <w:p w14:paraId="28B06006"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Eplerenone</w:t>
            </w:r>
          </w:p>
          <w:p w14:paraId="116094B5"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Finerenone</w:t>
            </w:r>
          </w:p>
          <w:p w14:paraId="4135A504"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Lercanidipine</w:t>
            </w:r>
          </w:p>
          <w:p w14:paraId="42086C4F"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Lurasidone</w:t>
            </w:r>
          </w:p>
          <w:p w14:paraId="582FF514"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Naloxegol</w:t>
            </w:r>
          </w:p>
          <w:p w14:paraId="42D9ED10"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lastRenderedPageBreak/>
              <w:t>Quetiapine)</w:t>
            </w:r>
          </w:p>
          <w:p w14:paraId="4A12BF74" w14:textId="77777777" w:rsidR="00090695" w:rsidRPr="00656608" w:rsidRDefault="00090695" w:rsidP="0080168B">
            <w:pPr>
              <w:pStyle w:val="Bulletindent1"/>
            </w:pPr>
            <w:r w:rsidRPr="005B4CAA">
              <w:t>Any medicine known to cause QT prolongation.</w:t>
            </w:r>
            <w:r>
              <w:t xml:space="preserve"> For further information recommended resources include</w:t>
            </w:r>
            <w:r>
              <w:rPr>
                <w:lang w:eastAsia="en-GB"/>
              </w:rPr>
              <w:t xml:space="preserve">: </w:t>
            </w:r>
            <w:hyperlink r:id="rId66" w:history="1">
              <w:r w:rsidRPr="0067742E">
                <w:rPr>
                  <w:rStyle w:val="Hyperlink"/>
                  <w:rFonts w:cs="Arial"/>
                  <w:lang w:eastAsia="en-GB"/>
                </w:rPr>
                <w:t>CredibleMeds</w:t>
              </w:r>
            </w:hyperlink>
            <w:r>
              <w:rPr>
                <w:lang w:eastAsia="en-GB"/>
              </w:rPr>
              <w:t xml:space="preserve">; registration required, or </w:t>
            </w:r>
            <w:hyperlink r:id="rId67" w:history="1">
              <w:r w:rsidRPr="0067742E">
                <w:rPr>
                  <w:rStyle w:val="Hyperlink"/>
                  <w:rFonts w:cs="Arial"/>
                  <w:lang w:eastAsia="en-GB"/>
                </w:rPr>
                <w:t>Sudden arrhythmic death syndrome (SADS) - Drugs to avoid</w:t>
              </w:r>
            </w:hyperlink>
          </w:p>
          <w:p w14:paraId="0AFC1CCE" w14:textId="5C888AF8" w:rsidR="00090695" w:rsidRPr="00B06F11" w:rsidRDefault="00090695" w:rsidP="0080168B">
            <w:pPr>
              <w:pStyle w:val="Bulletindent1"/>
              <w:rPr>
                <w:lang w:eastAsia="en-GB"/>
              </w:rPr>
            </w:pPr>
            <w:r w:rsidRPr="0475CF31">
              <w:rPr>
                <w:rFonts w:cs="Arial"/>
              </w:rPr>
              <w:t xml:space="preserve">Medicines that are strong inducers of cytochrome P450 </w:t>
            </w:r>
            <w:r>
              <w:t>(CYP) and may reduce the efficacy of</w:t>
            </w:r>
            <w:r w:rsidR="0080168B" w:rsidRPr="0475CF31">
              <w:rPr>
                <w:rFonts w:cs="Arial"/>
                <w:sz w:val="24"/>
                <w:szCs w:val="24"/>
                <w:lang w:eastAsia="en-GB"/>
              </w:rPr>
              <w:t xml:space="preserve"> </w:t>
            </w:r>
            <w:r w:rsidR="0080168B">
              <w:t xml:space="preserve">clarithromycin </w:t>
            </w:r>
            <w:r>
              <w:t xml:space="preserve">(e.g.   </w:t>
            </w:r>
          </w:p>
          <w:p w14:paraId="580B2051" w14:textId="77777777" w:rsidR="0080168B" w:rsidRPr="00B06F11" w:rsidRDefault="0080168B" w:rsidP="0080168B">
            <w:pPr>
              <w:pStyle w:val="TableParagraph"/>
              <w:numPr>
                <w:ilvl w:val="1"/>
                <w:numId w:val="15"/>
              </w:numPr>
              <w:spacing w:after="0" w:line="240" w:lineRule="auto"/>
              <w:rPr>
                <w:rFonts w:ascii="Arial" w:eastAsia="Times New Roman" w:hAnsi="Arial" w:cs="Arial"/>
                <w:lang w:val="en-GB" w:eastAsia="en-GB"/>
              </w:rPr>
            </w:pPr>
            <w:r>
              <w:rPr>
                <w:rFonts w:ascii="Arial" w:hAnsi="Arial" w:cs="Arial"/>
                <w:lang w:val="en-GB"/>
              </w:rPr>
              <w:t>E</w:t>
            </w:r>
            <w:r w:rsidRPr="00B06F11">
              <w:rPr>
                <w:rFonts w:ascii="Arial" w:hAnsi="Arial" w:cs="Arial"/>
                <w:lang w:val="en-GB"/>
              </w:rPr>
              <w:t>favirenz</w:t>
            </w:r>
            <w:r>
              <w:rPr>
                <w:rFonts w:ascii="Arial" w:hAnsi="Arial" w:cs="Arial"/>
                <w:lang w:val="en-GB"/>
              </w:rPr>
              <w:t xml:space="preserve">, </w:t>
            </w:r>
            <w:r w:rsidRPr="00B06F11">
              <w:rPr>
                <w:rFonts w:ascii="Arial" w:hAnsi="Arial" w:cs="Arial"/>
                <w:lang w:val="en-GB"/>
              </w:rPr>
              <w:t>etravirine, nevirapine,</w:t>
            </w:r>
          </w:p>
          <w:p w14:paraId="3DE3AEA6" w14:textId="77777777" w:rsidR="0080168B" w:rsidRPr="00B06F11" w:rsidRDefault="0080168B" w:rsidP="0080168B">
            <w:pPr>
              <w:pStyle w:val="TableParagraph"/>
              <w:numPr>
                <w:ilvl w:val="1"/>
                <w:numId w:val="15"/>
              </w:numPr>
              <w:spacing w:after="0" w:line="240" w:lineRule="auto"/>
              <w:rPr>
                <w:rFonts w:ascii="Arial" w:eastAsia="Times New Roman" w:hAnsi="Arial" w:cs="Arial"/>
                <w:lang w:val="en-GB" w:eastAsia="en-GB"/>
              </w:rPr>
            </w:pPr>
            <w:r>
              <w:rPr>
                <w:rFonts w:ascii="Arial" w:hAnsi="Arial" w:cs="Arial"/>
                <w:lang w:val="en-GB"/>
              </w:rPr>
              <w:t>Ri</w:t>
            </w:r>
            <w:r w:rsidRPr="00B06F11">
              <w:rPr>
                <w:rFonts w:ascii="Arial" w:hAnsi="Arial" w:cs="Arial"/>
                <w:lang w:val="en-GB"/>
              </w:rPr>
              <w:t xml:space="preserve">fampicin, rifabutin, rifapentine, </w:t>
            </w:r>
          </w:p>
          <w:p w14:paraId="62AFED5F" w14:textId="77777777" w:rsidR="0080168B" w:rsidRPr="00B06F11" w:rsidRDefault="0080168B" w:rsidP="0080168B">
            <w:pPr>
              <w:pStyle w:val="TableParagraph"/>
              <w:numPr>
                <w:ilvl w:val="1"/>
                <w:numId w:val="15"/>
              </w:numPr>
              <w:spacing w:after="0" w:line="240" w:lineRule="auto"/>
              <w:rPr>
                <w:rFonts w:ascii="Arial" w:eastAsia="Times New Roman" w:hAnsi="Arial" w:cs="Arial"/>
                <w:lang w:val="en-GB" w:eastAsia="en-GB"/>
              </w:rPr>
            </w:pPr>
            <w:r>
              <w:rPr>
                <w:rFonts w:ascii="Arial" w:hAnsi="Arial" w:cs="Arial"/>
                <w:lang w:val="en-GB"/>
              </w:rPr>
              <w:t>P</w:t>
            </w:r>
            <w:r w:rsidRPr="00B06F11">
              <w:rPr>
                <w:rFonts w:ascii="Arial" w:hAnsi="Arial" w:cs="Arial"/>
                <w:lang w:val="en-GB"/>
              </w:rPr>
              <w:t xml:space="preserve">henytoin, carbamazepine, phenobarbital, </w:t>
            </w:r>
          </w:p>
          <w:p w14:paraId="6676A325" w14:textId="77777777" w:rsidR="0080168B" w:rsidRPr="0080168B" w:rsidRDefault="0080168B" w:rsidP="0080168B">
            <w:pPr>
              <w:pStyle w:val="TableParagraph"/>
              <w:numPr>
                <w:ilvl w:val="1"/>
                <w:numId w:val="15"/>
              </w:numPr>
              <w:spacing w:after="0" w:line="240" w:lineRule="auto"/>
              <w:rPr>
                <w:rFonts w:ascii="Arial" w:eastAsia="Times New Roman" w:hAnsi="Arial" w:cs="Arial"/>
                <w:u w:val="single"/>
                <w:lang w:val="en-GB" w:eastAsia="en-GB"/>
              </w:rPr>
            </w:pPr>
            <w:r w:rsidRPr="00B06F11">
              <w:rPr>
                <w:rFonts w:ascii="Arial" w:hAnsi="Arial" w:cs="Arial"/>
                <w:lang w:val="en-GB"/>
              </w:rPr>
              <w:t>St. John</w:t>
            </w:r>
            <w:r>
              <w:rPr>
                <w:rFonts w:ascii="Arial" w:hAnsi="Arial" w:cs="Arial"/>
                <w:lang w:val="en-GB"/>
              </w:rPr>
              <w:t>’s wort</w:t>
            </w:r>
            <w:r w:rsidRPr="00517A11">
              <w:rPr>
                <w:rFonts w:ascii="Arial" w:eastAsia="Times New Roman" w:hAnsi="Arial" w:cs="Arial"/>
                <w:lang w:val="en-GB" w:eastAsia="en-GB"/>
              </w:rPr>
              <w:t xml:space="preserve"> </w:t>
            </w:r>
          </w:p>
          <w:p w14:paraId="314163C6" w14:textId="171D9F58" w:rsidR="00090695" w:rsidRPr="00517A11" w:rsidRDefault="00090695" w:rsidP="0080168B">
            <w:pPr>
              <w:pStyle w:val="TableParagraph"/>
              <w:numPr>
                <w:ilvl w:val="1"/>
                <w:numId w:val="15"/>
              </w:numPr>
              <w:spacing w:after="0" w:line="240" w:lineRule="auto"/>
              <w:rPr>
                <w:rFonts w:ascii="Arial" w:eastAsia="Times New Roman" w:hAnsi="Arial" w:cs="Arial"/>
                <w:u w:val="single"/>
                <w:lang w:val="en-GB" w:eastAsia="en-GB"/>
              </w:rPr>
            </w:pPr>
            <w:r w:rsidRPr="00517A11">
              <w:rPr>
                <w:rFonts w:ascii="Arial" w:eastAsia="Times New Roman" w:hAnsi="Arial" w:cs="Arial"/>
                <w:lang w:val="en-GB" w:eastAsia="en-GB"/>
              </w:rPr>
              <w:t>For further information recommended resources include:</w:t>
            </w:r>
          </w:p>
          <w:p w14:paraId="349D641E" w14:textId="77777777" w:rsidR="00090695" w:rsidRPr="00441CC2" w:rsidRDefault="00090695" w:rsidP="0080168B">
            <w:pPr>
              <w:pStyle w:val="TableParagraph"/>
              <w:numPr>
                <w:ilvl w:val="2"/>
                <w:numId w:val="15"/>
              </w:numPr>
              <w:spacing w:after="0" w:line="240" w:lineRule="auto"/>
              <w:rPr>
                <w:rStyle w:val="Hyperlink"/>
                <w:rFonts w:ascii="Arial" w:eastAsia="Times New Roman" w:hAnsi="Arial" w:cs="Arial"/>
                <w:lang w:val="en-GB" w:eastAsia="en-GB"/>
              </w:rPr>
            </w:pPr>
            <w:r>
              <w:rPr>
                <w:rFonts w:ascii="Arial" w:eastAsia="Times New Roman" w:hAnsi="Arial" w:cs="Arial"/>
                <w:lang w:val="en-GB" w:eastAsia="en-GB"/>
              </w:rPr>
              <w:fldChar w:fldCharType="begin"/>
            </w:r>
            <w:r>
              <w:rPr>
                <w:rFonts w:ascii="Arial" w:eastAsia="Times New Roman" w:hAnsi="Arial" w:cs="Arial"/>
                <w:lang w:val="en-GB" w:eastAsia="en-GB"/>
              </w:rPr>
              <w:instrText xml:space="preserve"> HYPERLINK "https://drug-interactions.medicine.iu.edu/MainTable.aspx" </w:instrText>
            </w:r>
            <w:r>
              <w:rPr>
                <w:rFonts w:ascii="Arial" w:eastAsia="Times New Roman" w:hAnsi="Arial" w:cs="Arial"/>
                <w:lang w:val="en-GB" w:eastAsia="en-GB"/>
              </w:rPr>
            </w:r>
            <w:r>
              <w:rPr>
                <w:rFonts w:ascii="Arial" w:eastAsia="Times New Roman" w:hAnsi="Arial" w:cs="Arial"/>
                <w:lang w:val="en-GB" w:eastAsia="en-GB"/>
              </w:rPr>
              <w:fldChar w:fldCharType="separate"/>
            </w:r>
            <w:r w:rsidRPr="00441CC2">
              <w:rPr>
                <w:rStyle w:val="Hyperlink"/>
                <w:rFonts w:ascii="Arial" w:eastAsia="Times New Roman" w:hAnsi="Arial" w:cs="Arial"/>
                <w:lang w:val="en-GB" w:eastAsia="en-GB"/>
              </w:rPr>
              <w:t>Indiana University School of Medicine Drug Interactions Flockhart Table</w:t>
            </w:r>
            <w:r w:rsidRPr="00441CC2">
              <w:rPr>
                <w:rStyle w:val="Hyperlink"/>
                <w:rFonts w:ascii="Arial" w:eastAsia="Times New Roman" w:hAnsi="Arial" w:cs="Arial"/>
                <w:vertAlign w:val="superscript"/>
                <w:lang w:val="en-GB" w:eastAsia="en-GB"/>
              </w:rPr>
              <w:t>™</w:t>
            </w:r>
          </w:p>
          <w:p w14:paraId="1516ADCA" w14:textId="77777777" w:rsidR="00090695" w:rsidRDefault="00090695" w:rsidP="0080168B">
            <w:pPr>
              <w:pStyle w:val="TableParagraph"/>
              <w:numPr>
                <w:ilvl w:val="2"/>
                <w:numId w:val="15"/>
              </w:numPr>
              <w:spacing w:after="0" w:line="240" w:lineRule="auto"/>
              <w:rPr>
                <w:rFonts w:ascii="Arial" w:eastAsia="Times New Roman" w:hAnsi="Arial" w:cs="Arial"/>
                <w:lang w:val="en-GB" w:eastAsia="en-GB"/>
              </w:rPr>
            </w:pPr>
            <w:r>
              <w:rPr>
                <w:rFonts w:ascii="Arial" w:eastAsia="Times New Roman" w:hAnsi="Arial" w:cs="Arial"/>
                <w:lang w:val="en-GB" w:eastAsia="en-GB"/>
              </w:rPr>
              <w:fldChar w:fldCharType="end"/>
            </w:r>
            <w:hyperlink r:id="rId68" w:history="1">
              <w:r w:rsidRPr="00441CC2">
                <w:rPr>
                  <w:rStyle w:val="Hyperlink"/>
                  <w:rFonts w:ascii="Arial" w:eastAsia="Times New Roman" w:hAnsi="Arial" w:cs="Arial"/>
                  <w:lang w:val="en-GB" w:eastAsia="en-GB"/>
                </w:rPr>
                <w:t>Mayo Clinic Labs Pharmacogenomic Association Table</w:t>
              </w:r>
            </w:hyperlink>
            <w:r w:rsidRPr="00441CC2">
              <w:rPr>
                <w:rFonts w:ascii="Arial" w:eastAsia="Times New Roman" w:hAnsi="Arial" w:cs="Arial"/>
                <w:lang w:val="en-GB" w:eastAsia="en-GB"/>
              </w:rPr>
              <w:t>)</w:t>
            </w:r>
          </w:p>
          <w:p w14:paraId="2215DE86" w14:textId="1DAC4415" w:rsidR="00090695" w:rsidRPr="004F54B3" w:rsidRDefault="00090695" w:rsidP="0080168B">
            <w:pPr>
              <w:pStyle w:val="Bulletindent1"/>
            </w:pPr>
            <w:r w:rsidRPr="004F54B3">
              <w:t xml:space="preserve">Any other medicine where concomitant use with </w:t>
            </w:r>
            <w:r w:rsidR="0080168B">
              <w:t>clarithromycin</w:t>
            </w:r>
            <w:r w:rsidRPr="004F54B3">
              <w:t xml:space="preserve"> is contraindicated </w:t>
            </w:r>
          </w:p>
          <w:p w14:paraId="12B45EE3" w14:textId="4978EFB1" w:rsidR="00DD21A7" w:rsidRPr="00FA5C07" w:rsidRDefault="00090695" w:rsidP="00C71EDD">
            <w:pPr>
              <w:pStyle w:val="TableParagraph"/>
            </w:pPr>
            <w:r>
              <w:rPr>
                <w:rFonts w:ascii="Arial" w:eastAsia="Times New Roman" w:hAnsi="Arial" w:cs="Arial"/>
                <w:i/>
                <w:lang w:val="en-GB" w:eastAsia="en-GB"/>
              </w:rPr>
              <w:t>*</w:t>
            </w:r>
            <w:r w:rsidR="00C71EDD">
              <w:rPr>
                <w:rFonts w:ascii="Arial" w:eastAsia="Times New Roman" w:hAnsi="Arial" w:cs="Arial"/>
                <w:i/>
                <w:lang w:val="en-GB" w:eastAsia="en-GB"/>
              </w:rPr>
              <w:t xml:space="preserve"> </w:t>
            </w:r>
            <w:r w:rsidRPr="00C71EDD">
              <w:rPr>
                <w:rFonts w:ascii="Arial" w:eastAsia="Times New Roman" w:hAnsi="Arial" w:cs="Arial"/>
                <w:iCs/>
                <w:lang w:val="en-GB" w:eastAsia="en-GB"/>
              </w:rPr>
              <w:t>May not be readily available in the U</w:t>
            </w:r>
            <w:r w:rsidR="00C71EDD" w:rsidRPr="00C71EDD">
              <w:rPr>
                <w:rFonts w:ascii="Arial" w:eastAsia="Times New Roman" w:hAnsi="Arial" w:cs="Arial"/>
                <w:iCs/>
                <w:lang w:val="en-GB" w:eastAsia="en-GB"/>
              </w:rPr>
              <w:t>K</w:t>
            </w:r>
          </w:p>
          <w:p w14:paraId="06B6C616" w14:textId="558092C5" w:rsidR="00012301" w:rsidRDefault="00012301" w:rsidP="00012301">
            <w:pPr>
              <w:pStyle w:val="Tabletext"/>
            </w:pPr>
            <w:r w:rsidRPr="00677C74">
              <w:rPr>
                <w:rFonts w:cs="Arial"/>
                <w:color w:val="000000"/>
                <w:lang w:val="en-GB"/>
              </w:rPr>
              <w:t xml:space="preserve">A detailed list of drug interactions is </w:t>
            </w:r>
            <w:r>
              <w:rPr>
                <w:rFonts w:cs="Arial"/>
                <w:color w:val="000000"/>
                <w:lang w:val="en-GB"/>
              </w:rPr>
              <w:t xml:space="preserve">included in the </w:t>
            </w:r>
            <w:hyperlink r:id="rId69" w:history="1">
              <w:r>
                <w:rPr>
                  <w:rStyle w:val="Hyperlink"/>
                  <w:lang w:val="en-GB"/>
                </w:rPr>
                <w:t>SmPC which is available on the EMC website</w:t>
              </w:r>
            </w:hyperlink>
            <w:r>
              <w:rPr>
                <w:rFonts w:cs="Arial"/>
                <w:color w:val="000000"/>
                <w:lang w:val="en-GB"/>
              </w:rPr>
              <w:t xml:space="preserve"> </w:t>
            </w:r>
            <w:r w:rsidRPr="00D54EC6">
              <w:t xml:space="preserve">or </w:t>
            </w:r>
            <w:hyperlink r:id="rId70" w:history="1">
              <w:r w:rsidRPr="00BD1D91">
                <w:rPr>
                  <w:rStyle w:val="Hyperlink"/>
                  <w:rFonts w:cs="Arial"/>
                  <w:bCs/>
                  <w:iCs/>
                </w:rPr>
                <w:t>the BNF</w:t>
              </w:r>
            </w:hyperlink>
          </w:p>
        </w:tc>
      </w:tr>
      <w:tr w:rsidR="00012301" w14:paraId="39E46197" w14:textId="77777777" w:rsidTr="36A15320">
        <w:tc>
          <w:tcPr>
            <w:tcW w:w="2844" w:type="dxa"/>
            <w:tcBorders>
              <w:top w:val="single" w:sz="4" w:space="0" w:color="auto"/>
              <w:left w:val="single" w:sz="4" w:space="0" w:color="auto"/>
              <w:bottom w:val="single" w:sz="4" w:space="0" w:color="auto"/>
              <w:right w:val="single" w:sz="4" w:space="0" w:color="auto"/>
            </w:tcBorders>
          </w:tcPr>
          <w:p w14:paraId="338D9536" w14:textId="7100B09A" w:rsidR="00012301" w:rsidRPr="00A16080" w:rsidRDefault="00012301" w:rsidP="00012301">
            <w:pPr>
              <w:rPr>
                <w:rStyle w:val="TableHeaderColumn"/>
                <w:sz w:val="22"/>
                <w:szCs w:val="22"/>
              </w:rPr>
            </w:pPr>
            <w:r w:rsidRPr="00A16080">
              <w:rPr>
                <w:rStyle w:val="TableHeaderColumn"/>
                <w:sz w:val="22"/>
                <w:szCs w:val="22"/>
              </w:rPr>
              <w:lastRenderedPageBreak/>
              <w:t>Identification and management of adverse reactions</w:t>
            </w:r>
          </w:p>
        </w:tc>
        <w:tc>
          <w:tcPr>
            <w:tcW w:w="5656" w:type="dxa"/>
            <w:tcBorders>
              <w:top w:val="single" w:sz="4" w:space="0" w:color="auto"/>
              <w:left w:val="single" w:sz="4" w:space="0" w:color="auto"/>
              <w:bottom w:val="single" w:sz="4" w:space="0" w:color="auto"/>
              <w:right w:val="single" w:sz="4" w:space="0" w:color="auto"/>
            </w:tcBorders>
          </w:tcPr>
          <w:p w14:paraId="32B73B8A" w14:textId="24E5DA09" w:rsidR="00012301" w:rsidRDefault="45D9E284" w:rsidP="00012301">
            <w:pPr>
              <w:pStyle w:val="Tabletext"/>
              <w:rPr>
                <w:lang w:val="en-GB"/>
              </w:rPr>
            </w:pPr>
            <w:r w:rsidRPr="48AF011A">
              <w:rPr>
                <w:lang w:val="en-GB"/>
              </w:rPr>
              <w:t xml:space="preserve">A detailed list of </w:t>
            </w:r>
            <w:r w:rsidR="526D71D8" w:rsidRPr="48AF011A">
              <w:rPr>
                <w:lang w:val="en-GB"/>
              </w:rPr>
              <w:t>adverse reaction</w:t>
            </w:r>
            <w:r w:rsidRPr="48AF011A">
              <w:rPr>
                <w:lang w:val="en-GB"/>
              </w:rPr>
              <w:t xml:space="preserve">s is included in the </w:t>
            </w:r>
            <w:hyperlink r:id="rId71">
              <w:r w:rsidRPr="48AF011A">
                <w:rPr>
                  <w:rStyle w:val="Hyperlink"/>
                  <w:lang w:val="en-GB"/>
                </w:rPr>
                <w:t>SmPC which is available on the EMC website</w:t>
              </w:r>
            </w:hyperlink>
            <w:r w:rsidRPr="48AF011A">
              <w:rPr>
                <w:lang w:val="en-GB"/>
              </w:rPr>
              <w:t xml:space="preserve"> or </w:t>
            </w:r>
            <w:hyperlink r:id="rId72">
              <w:r w:rsidRPr="48AF011A">
                <w:rPr>
                  <w:rStyle w:val="Hyperlink"/>
                  <w:lang w:val="en-GB"/>
                </w:rPr>
                <w:t>the BNF</w:t>
              </w:r>
            </w:hyperlink>
            <w:r w:rsidRPr="48AF011A">
              <w:rPr>
                <w:lang w:val="en-GB"/>
              </w:rPr>
              <w:t xml:space="preserve"> </w:t>
            </w:r>
          </w:p>
          <w:p w14:paraId="01AF6D34" w14:textId="77777777" w:rsidR="00012301" w:rsidRDefault="00012301" w:rsidP="00012301">
            <w:pPr>
              <w:pStyle w:val="Tabletext"/>
              <w:rPr>
                <w:szCs w:val="22"/>
              </w:rPr>
            </w:pPr>
          </w:p>
          <w:p w14:paraId="321995F7" w14:textId="10AB2779" w:rsidR="00A60B50" w:rsidRPr="00A60B50" w:rsidRDefault="00A60B50" w:rsidP="00A60B50">
            <w:pPr>
              <w:pStyle w:val="Tabletext"/>
              <w:rPr>
                <w:rFonts w:eastAsia="Calibri"/>
                <w:color w:val="000000"/>
              </w:rPr>
            </w:pPr>
            <w:r w:rsidRPr="00A60B50">
              <w:rPr>
                <w:rFonts w:eastAsia="Calibri"/>
              </w:rPr>
              <w:t xml:space="preserve">The following side effects are listed in the product SPC/BNF as </w:t>
            </w:r>
            <w:r w:rsidRPr="00A60B50">
              <w:rPr>
                <w:rFonts w:eastAsia="Calibri"/>
                <w:b/>
              </w:rPr>
              <w:t>very common or common</w:t>
            </w:r>
            <w:r w:rsidRPr="00A60B50">
              <w:rPr>
                <w:rFonts w:eastAsia="Calibri"/>
              </w:rPr>
              <w:t xml:space="preserve"> with </w:t>
            </w:r>
            <w:r w:rsidR="00602B78">
              <w:rPr>
                <w:rFonts w:eastAsia="Calibri"/>
              </w:rPr>
              <w:t>clarithromycin</w:t>
            </w:r>
            <w:r w:rsidRPr="00A60B50">
              <w:rPr>
                <w:rFonts w:eastAsia="Calibri"/>
              </w:rPr>
              <w:t xml:space="preserve"> (but may not </w:t>
            </w:r>
            <w:r w:rsidRPr="00A60B50">
              <w:rPr>
                <w:rFonts w:eastAsia="Calibri"/>
                <w:color w:val="000000"/>
              </w:rPr>
              <w:t>reflect all reported side effects):</w:t>
            </w:r>
          </w:p>
          <w:p w14:paraId="6BD5C64F" w14:textId="77777777" w:rsidR="00602B78" w:rsidRPr="00602B78" w:rsidRDefault="00602B78" w:rsidP="00602B78">
            <w:pPr>
              <w:pStyle w:val="Bulletindent1"/>
            </w:pPr>
            <w:r w:rsidRPr="00602B78">
              <w:t>Gastrointestinal discomfort; including dyspepsia, diarrhoea, nausea and vomiting, abdominal pain, pancreatitis</w:t>
            </w:r>
          </w:p>
          <w:p w14:paraId="0325B552" w14:textId="77777777" w:rsidR="00602B78" w:rsidRPr="00602B78" w:rsidRDefault="00602B78" w:rsidP="00602B78">
            <w:pPr>
              <w:pStyle w:val="Bulletindent1"/>
              <w:rPr>
                <w:rFonts w:eastAsia="Calibri"/>
              </w:rPr>
            </w:pPr>
            <w:r w:rsidRPr="00602B78">
              <w:t>Abnormal liver function tests</w:t>
            </w:r>
          </w:p>
          <w:p w14:paraId="58A9BE90" w14:textId="77777777" w:rsidR="00602B78" w:rsidRPr="00602B78" w:rsidRDefault="00602B78" w:rsidP="00602B78">
            <w:pPr>
              <w:pStyle w:val="Bulletindent1"/>
            </w:pPr>
            <w:r w:rsidRPr="00602B78">
              <w:t>Decreased appetite</w:t>
            </w:r>
          </w:p>
          <w:p w14:paraId="030087DD" w14:textId="77777777" w:rsidR="00602B78" w:rsidRPr="00602B78" w:rsidRDefault="00602B78" w:rsidP="00602B78">
            <w:pPr>
              <w:pStyle w:val="Bulletindent1"/>
            </w:pPr>
            <w:r w:rsidRPr="00602B78">
              <w:t>Dizziness</w:t>
            </w:r>
          </w:p>
          <w:p w14:paraId="4668E2D4" w14:textId="77777777" w:rsidR="00602B78" w:rsidRPr="00602B78" w:rsidRDefault="00602B78" w:rsidP="00602B78">
            <w:pPr>
              <w:pStyle w:val="Bulletindent1"/>
            </w:pPr>
            <w:r w:rsidRPr="00602B78">
              <w:t>Headache</w:t>
            </w:r>
          </w:p>
          <w:p w14:paraId="40D2CC0A" w14:textId="77777777" w:rsidR="00602B78" w:rsidRPr="00602B78" w:rsidRDefault="00602B78" w:rsidP="00602B78">
            <w:pPr>
              <w:pStyle w:val="Bulletindent1"/>
            </w:pPr>
            <w:r w:rsidRPr="00602B78">
              <w:t>Hearing impairment</w:t>
            </w:r>
          </w:p>
          <w:p w14:paraId="71EA7120" w14:textId="77777777" w:rsidR="00602B78" w:rsidRPr="00602B78" w:rsidRDefault="00602B78" w:rsidP="00602B78">
            <w:pPr>
              <w:pStyle w:val="Bulletindent1"/>
            </w:pPr>
            <w:r w:rsidRPr="00602B78">
              <w:t>Insomnia</w:t>
            </w:r>
          </w:p>
          <w:p w14:paraId="4A02BC21" w14:textId="77777777" w:rsidR="00602B78" w:rsidRPr="00602B78" w:rsidRDefault="00602B78" w:rsidP="00602B78">
            <w:pPr>
              <w:pStyle w:val="Bulletindent1"/>
            </w:pPr>
            <w:r w:rsidRPr="00602B78">
              <w:lastRenderedPageBreak/>
              <w:t>Skin rashes/reactions, hyperhidrosis, paresthesia</w:t>
            </w:r>
          </w:p>
          <w:p w14:paraId="65F82038" w14:textId="77777777" w:rsidR="00602B78" w:rsidRPr="00602B78" w:rsidRDefault="00602B78" w:rsidP="00602B78">
            <w:pPr>
              <w:pStyle w:val="Bulletindent1"/>
            </w:pPr>
            <w:r w:rsidRPr="00602B78">
              <w:t>Taste altered</w:t>
            </w:r>
          </w:p>
          <w:p w14:paraId="7AF8E333" w14:textId="77777777" w:rsidR="00602B78" w:rsidRPr="00602B78" w:rsidRDefault="00602B78" w:rsidP="00602B78">
            <w:pPr>
              <w:pStyle w:val="Bulletindent1"/>
            </w:pPr>
            <w:r w:rsidRPr="00602B78">
              <w:t>Vasodilation</w:t>
            </w:r>
          </w:p>
          <w:p w14:paraId="39311A15" w14:textId="77777777" w:rsidR="00602B78" w:rsidRPr="00602B78" w:rsidRDefault="00602B78" w:rsidP="00602B78">
            <w:pPr>
              <w:pStyle w:val="Bulletindent1"/>
            </w:pPr>
            <w:r w:rsidRPr="00602B78">
              <w:t>Vision disorders</w:t>
            </w:r>
          </w:p>
          <w:p w14:paraId="66EEF912" w14:textId="77777777" w:rsidR="00012301" w:rsidRDefault="00012301" w:rsidP="00012301">
            <w:pPr>
              <w:pStyle w:val="Tabletext"/>
              <w:rPr>
                <w:lang w:eastAsia="en-GB"/>
              </w:rPr>
            </w:pPr>
          </w:p>
          <w:p w14:paraId="637719F0" w14:textId="48B524A7" w:rsidR="00012301" w:rsidRDefault="00012301" w:rsidP="00012301">
            <w:pPr>
              <w:pStyle w:val="Tabletext"/>
              <w:rPr>
                <w:lang w:eastAsia="en-GB"/>
              </w:rPr>
            </w:pPr>
            <w:r w:rsidRPr="00A16080">
              <w:rPr>
                <w:lang w:eastAsia="en-GB"/>
              </w:rPr>
              <w:t xml:space="preserve">Severe adverse reactions are rare, but </w:t>
            </w:r>
            <w:hyperlink r:id="rId73" w:history="1">
              <w:r w:rsidRPr="00A16080">
                <w:rPr>
                  <w:rStyle w:val="Hyperlink"/>
                  <w:lang w:eastAsia="en-GB"/>
                </w:rPr>
                <w:t>anaphylaxis as detailed on the NHS website</w:t>
              </w:r>
            </w:hyperlink>
            <w:r>
              <w:rPr>
                <w:lang w:eastAsia="en-GB"/>
              </w:rPr>
              <w:t xml:space="preserve"> </w:t>
            </w:r>
            <w:r w:rsidRPr="00A16080">
              <w:rPr>
                <w:lang w:eastAsia="en-GB"/>
              </w:rPr>
              <w:t>(delayed or immediate) has been reported and requires immediate medical treatment.</w:t>
            </w:r>
          </w:p>
          <w:p w14:paraId="6E46D71F" w14:textId="77777777" w:rsidR="00012301" w:rsidRPr="00A16080" w:rsidRDefault="00012301" w:rsidP="00012301">
            <w:pPr>
              <w:pStyle w:val="Tabletext"/>
              <w:rPr>
                <w:lang w:eastAsia="en-GB"/>
              </w:rPr>
            </w:pPr>
          </w:p>
          <w:p w14:paraId="59A213F4" w14:textId="34B9BB1D" w:rsidR="00012301" w:rsidRDefault="00012301" w:rsidP="00012301">
            <w:pPr>
              <w:pStyle w:val="Tabletext"/>
            </w:pPr>
            <w:r w:rsidRPr="003F13C6">
              <w:rPr>
                <w:lang w:val="en-GB" w:eastAsia="en-GB"/>
              </w:rPr>
              <w:t>In the event of a severe adverse reaction, the individual must be advised to stop treatment immediately and seek urgent medical advice.</w:t>
            </w:r>
          </w:p>
        </w:tc>
      </w:tr>
      <w:tr w:rsidR="00012301" w14:paraId="08C3469A" w14:textId="77777777" w:rsidTr="36A15320">
        <w:tc>
          <w:tcPr>
            <w:tcW w:w="2844" w:type="dxa"/>
          </w:tcPr>
          <w:p w14:paraId="0980B18E" w14:textId="77777777" w:rsidR="00012301" w:rsidRPr="00A16080" w:rsidRDefault="00012301" w:rsidP="00012301">
            <w:pPr>
              <w:rPr>
                <w:rStyle w:val="TableHeaderColumn"/>
                <w:sz w:val="22"/>
                <w:szCs w:val="22"/>
              </w:rPr>
            </w:pPr>
            <w:r w:rsidRPr="00A16080">
              <w:rPr>
                <w:rStyle w:val="TableHeaderColumn"/>
                <w:sz w:val="22"/>
                <w:szCs w:val="22"/>
              </w:rPr>
              <w:lastRenderedPageBreak/>
              <w:t>Management of and reporting procedures for adverse reactions</w:t>
            </w:r>
          </w:p>
        </w:tc>
        <w:tc>
          <w:tcPr>
            <w:tcW w:w="5656" w:type="dxa"/>
          </w:tcPr>
          <w:p w14:paraId="536C00C7" w14:textId="079213F4" w:rsidR="00012301" w:rsidRPr="008D2560" w:rsidRDefault="00012301" w:rsidP="00012301">
            <w:pPr>
              <w:pStyle w:val="Bulletindent1"/>
              <w:rPr>
                <w:rFonts w:eastAsia="Arial"/>
              </w:rPr>
            </w:pPr>
            <w:r w:rsidRPr="008D2560">
              <w:rPr>
                <w:rFonts w:eastAsia="Arial"/>
              </w:rPr>
              <w:t>Healthcare</w:t>
            </w:r>
            <w:r w:rsidRPr="008D2560">
              <w:rPr>
                <w:rFonts w:eastAsia="Arial"/>
                <w:spacing w:val="26"/>
              </w:rPr>
              <w:t xml:space="preserve"> </w:t>
            </w:r>
            <w:r w:rsidRPr="008D2560">
              <w:rPr>
                <w:rFonts w:eastAsia="Arial"/>
              </w:rPr>
              <w:t>professionals</w:t>
            </w:r>
            <w:r w:rsidRPr="008D2560">
              <w:rPr>
                <w:rFonts w:eastAsia="Arial"/>
                <w:spacing w:val="24"/>
              </w:rPr>
              <w:t xml:space="preserve"> </w:t>
            </w:r>
            <w:r w:rsidRPr="008D2560">
              <w:rPr>
                <w:rFonts w:eastAsia="Arial"/>
              </w:rPr>
              <w:t>and</w:t>
            </w:r>
            <w:r w:rsidRPr="008D2560">
              <w:rPr>
                <w:rFonts w:eastAsia="Arial"/>
                <w:spacing w:val="14"/>
              </w:rPr>
              <w:t xml:space="preserve"> </w:t>
            </w:r>
            <w:r>
              <w:rPr>
                <w:rFonts w:eastAsia="Arial"/>
              </w:rPr>
              <w:t>individuals</w:t>
            </w:r>
            <w:r w:rsidRPr="008D2560">
              <w:rPr>
                <w:rFonts w:eastAsia="Arial"/>
              </w:rPr>
              <w:t>/carers are</w:t>
            </w:r>
            <w:r w:rsidRPr="008D2560">
              <w:rPr>
                <w:rFonts w:eastAsia="Arial"/>
                <w:spacing w:val="10"/>
              </w:rPr>
              <w:t xml:space="preserve"> </w:t>
            </w:r>
            <w:r w:rsidRPr="008D2560">
              <w:rPr>
                <w:rFonts w:eastAsia="Arial"/>
              </w:rPr>
              <w:t>encouraged</w:t>
            </w:r>
            <w:r w:rsidRPr="008D2560">
              <w:rPr>
                <w:rFonts w:eastAsia="Arial"/>
                <w:spacing w:val="25"/>
              </w:rPr>
              <w:t xml:space="preserve"> </w:t>
            </w:r>
            <w:r w:rsidRPr="008D2560">
              <w:rPr>
                <w:rFonts w:eastAsia="Arial"/>
              </w:rPr>
              <w:t>to</w:t>
            </w:r>
            <w:r w:rsidRPr="008D2560">
              <w:rPr>
                <w:rFonts w:eastAsia="Arial"/>
                <w:spacing w:val="21"/>
              </w:rPr>
              <w:t xml:space="preserve"> </w:t>
            </w:r>
            <w:r w:rsidRPr="008D2560">
              <w:rPr>
                <w:rFonts w:eastAsia="Arial"/>
              </w:rPr>
              <w:t>report</w:t>
            </w:r>
            <w:r w:rsidRPr="008D2560">
              <w:rPr>
                <w:rFonts w:eastAsia="Arial"/>
                <w:spacing w:val="13"/>
              </w:rPr>
              <w:t xml:space="preserve"> </w:t>
            </w:r>
            <w:r w:rsidRPr="008D2560">
              <w:rPr>
                <w:rFonts w:eastAsia="Arial"/>
              </w:rPr>
              <w:t>suspected</w:t>
            </w:r>
            <w:r w:rsidRPr="008D2560">
              <w:rPr>
                <w:rFonts w:eastAsia="Arial"/>
                <w:spacing w:val="18"/>
              </w:rPr>
              <w:t xml:space="preserve"> </w:t>
            </w:r>
            <w:r w:rsidRPr="008D2560">
              <w:rPr>
                <w:rFonts w:eastAsia="Arial"/>
              </w:rPr>
              <w:t>adverse</w:t>
            </w:r>
            <w:r w:rsidRPr="008D2560">
              <w:rPr>
                <w:rFonts w:eastAsia="Arial"/>
                <w:spacing w:val="29"/>
              </w:rPr>
              <w:t xml:space="preserve"> </w:t>
            </w:r>
            <w:r w:rsidRPr="008D2560">
              <w:rPr>
                <w:rFonts w:eastAsia="Arial"/>
              </w:rPr>
              <w:t>reactions</w:t>
            </w:r>
            <w:r w:rsidRPr="008D2560">
              <w:rPr>
                <w:rFonts w:eastAsia="Arial"/>
                <w:spacing w:val="10"/>
              </w:rPr>
              <w:t xml:space="preserve"> </w:t>
            </w:r>
            <w:r w:rsidRPr="008D2560">
              <w:rPr>
                <w:rFonts w:eastAsia="Arial"/>
              </w:rPr>
              <w:t>to</w:t>
            </w:r>
            <w:r w:rsidRPr="008D2560">
              <w:rPr>
                <w:rFonts w:eastAsia="Arial"/>
                <w:spacing w:val="14"/>
              </w:rPr>
              <w:t xml:space="preserve"> </w:t>
            </w:r>
            <w:r w:rsidRPr="008D2560">
              <w:rPr>
                <w:rFonts w:eastAsia="Arial"/>
              </w:rPr>
              <w:t>the</w:t>
            </w:r>
            <w:r w:rsidRPr="008D2560">
              <w:rPr>
                <w:rFonts w:eastAsia="Arial"/>
                <w:w w:val="98"/>
              </w:rPr>
              <w:t xml:space="preserve"> </w:t>
            </w:r>
            <w:hyperlink r:id="rId74" w:history="1">
              <w:r w:rsidRPr="00F6120B">
                <w:rPr>
                  <w:rStyle w:val="Hyperlink"/>
                </w:rPr>
                <w:t>MHRA's Yellow Card Scheme</w:t>
              </w:r>
            </w:hyperlink>
            <w:r>
              <w:t xml:space="preserve"> </w:t>
            </w:r>
            <w:r w:rsidRPr="00653D4C">
              <w:rPr>
                <w:highlight w:val="cyan"/>
              </w:rPr>
              <w:t>[follow organisation policy (include link and any further detail required)]</w:t>
            </w:r>
          </w:p>
          <w:p w14:paraId="7166A1A4" w14:textId="77777777" w:rsidR="00012301" w:rsidRPr="008D2560" w:rsidRDefault="00012301" w:rsidP="00012301">
            <w:pPr>
              <w:pStyle w:val="Bulletindent1"/>
            </w:pPr>
            <w:r w:rsidRPr="008D2560">
              <w:t xml:space="preserve">Record all adverse drug reactions (ADRs) in the </w:t>
            </w:r>
            <w:r>
              <w:t>individual’s clinical record.</w:t>
            </w:r>
          </w:p>
          <w:p w14:paraId="551A173F" w14:textId="77777777" w:rsidR="00012301" w:rsidRPr="00653D4C" w:rsidRDefault="00012301" w:rsidP="00012301">
            <w:pPr>
              <w:pStyle w:val="Bulletindent1"/>
            </w:pPr>
            <w:r w:rsidRPr="00653D4C">
              <w:rPr>
                <w:highlight w:val="cyan"/>
              </w:rPr>
              <w:t>[Report via organisation incident policy (include link and any further detail required)]</w:t>
            </w:r>
          </w:p>
          <w:p w14:paraId="292843F1" w14:textId="362A40FB" w:rsidR="00012301" w:rsidRPr="00504FB7" w:rsidRDefault="00012301" w:rsidP="00012301">
            <w:pPr>
              <w:pStyle w:val="Bulletindent1"/>
            </w:pPr>
            <w:r w:rsidRPr="00A16080">
              <w:t>It is considered good practice to notify the individual’s GP in the event of an adverse reaction.</w:t>
            </w:r>
          </w:p>
        </w:tc>
      </w:tr>
      <w:tr w:rsidR="00602B78" w14:paraId="19D95F98" w14:textId="77777777" w:rsidTr="36A15320">
        <w:tc>
          <w:tcPr>
            <w:tcW w:w="2844" w:type="dxa"/>
          </w:tcPr>
          <w:p w14:paraId="372B4E66" w14:textId="7D5A1901" w:rsidR="00602B78" w:rsidRPr="00D34A92" w:rsidRDefault="00602B78" w:rsidP="00012301">
            <w:pPr>
              <w:rPr>
                <w:rStyle w:val="TableHeaderColumn"/>
                <w:sz w:val="22"/>
                <w:szCs w:val="22"/>
              </w:rPr>
            </w:pPr>
            <w:r w:rsidRPr="00D34A92">
              <w:rPr>
                <w:rStyle w:val="TableHeaderColumn"/>
                <w:sz w:val="22"/>
              </w:rPr>
              <w:t>Additional facilities and supplies</w:t>
            </w:r>
          </w:p>
        </w:tc>
        <w:tc>
          <w:tcPr>
            <w:tcW w:w="5656" w:type="dxa"/>
          </w:tcPr>
          <w:p w14:paraId="136B639E" w14:textId="1F6B60B3" w:rsidR="00602B78" w:rsidRPr="00602B78" w:rsidRDefault="00602B78" w:rsidP="00602B78">
            <w:pPr>
              <w:pStyle w:val="Bulletindent1"/>
              <w:rPr>
                <w:rFonts w:eastAsia="Arial"/>
              </w:rPr>
            </w:pPr>
            <w:r w:rsidRPr="00602B78">
              <w:t>Access to a weighing scales suitable to weigh children (if not available, a recent, accurate reported weight from parent/guardian is acceptable)</w:t>
            </w:r>
          </w:p>
        </w:tc>
      </w:tr>
      <w:tr w:rsidR="00012301" w14:paraId="2D254ACF" w14:textId="77777777" w:rsidTr="36A15320">
        <w:tc>
          <w:tcPr>
            <w:tcW w:w="2844" w:type="dxa"/>
          </w:tcPr>
          <w:p w14:paraId="4807EA10" w14:textId="54225075" w:rsidR="00012301" w:rsidRPr="00A16080" w:rsidRDefault="00012301" w:rsidP="00012301">
            <w:pPr>
              <w:rPr>
                <w:rStyle w:val="TableHeaderColumn"/>
                <w:sz w:val="22"/>
                <w:szCs w:val="22"/>
              </w:rPr>
            </w:pPr>
            <w:r w:rsidRPr="00A16080">
              <w:rPr>
                <w:rStyle w:val="TableHeaderColumn"/>
                <w:sz w:val="22"/>
                <w:szCs w:val="22"/>
              </w:rPr>
              <w:t xml:space="preserve">Written information to be given to individual </w:t>
            </w:r>
            <w:r>
              <w:rPr>
                <w:rStyle w:val="TableHeaderColumn"/>
                <w:sz w:val="22"/>
                <w:szCs w:val="22"/>
              </w:rPr>
              <w:t>/</w:t>
            </w:r>
            <w:r w:rsidRPr="00A16080">
              <w:rPr>
                <w:rStyle w:val="TableHeaderColumn"/>
                <w:sz w:val="22"/>
                <w:szCs w:val="22"/>
              </w:rPr>
              <w:t xml:space="preserve"> carer</w:t>
            </w:r>
            <w:r>
              <w:rPr>
                <w:rStyle w:val="TableHeaderColumn"/>
                <w:sz w:val="22"/>
                <w:szCs w:val="22"/>
              </w:rPr>
              <w:t xml:space="preserve"> /parent or guardian</w:t>
            </w:r>
          </w:p>
        </w:tc>
        <w:tc>
          <w:tcPr>
            <w:tcW w:w="5656" w:type="dxa"/>
          </w:tcPr>
          <w:p w14:paraId="5AB3AD3C" w14:textId="77777777" w:rsidR="00012301" w:rsidRDefault="00012301" w:rsidP="00012301">
            <w:pPr>
              <w:pStyle w:val="Bulletindent1"/>
            </w:pPr>
            <w:r w:rsidRPr="00A16080">
              <w:t>Provide marketing authorisation holder's patient information leaflet (PIL) provided with the product.</w:t>
            </w:r>
          </w:p>
          <w:p w14:paraId="4E7F1DF2" w14:textId="77777777" w:rsidR="00012301" w:rsidRDefault="00012301" w:rsidP="00012301">
            <w:pPr>
              <w:pStyle w:val="Bulletindent1"/>
            </w:pPr>
            <w:r>
              <w:t>Provide</w:t>
            </w:r>
            <w:r w:rsidRPr="00FF7E56">
              <w:t xml:space="preserve"> the</w:t>
            </w:r>
            <w:r>
              <w:t xml:space="preserve"> </w:t>
            </w:r>
            <w:hyperlink r:id="rId75" w:history="1">
              <w:r w:rsidRPr="006767D3">
                <w:rPr>
                  <w:rStyle w:val="Hyperlink"/>
                  <w:rFonts w:cs="Arial"/>
                  <w:iCs/>
                </w:rPr>
                <w:t>TARGET RTI leaflet</w:t>
              </w:r>
            </w:hyperlink>
          </w:p>
          <w:p w14:paraId="7DACADA5" w14:textId="77777777" w:rsidR="00012301" w:rsidRPr="006767D3" w:rsidRDefault="00012301" w:rsidP="00012301">
            <w:pPr>
              <w:pStyle w:val="Bulletindent1"/>
            </w:pPr>
            <w:r>
              <w:t xml:space="preserve">Utilise </w:t>
            </w:r>
            <w:hyperlink r:id="rId76" w:history="1">
              <w:r w:rsidRPr="00936DA7">
                <w:rPr>
                  <w:rStyle w:val="Hyperlink"/>
                  <w:rFonts w:cs="Arial"/>
                  <w:iCs/>
                </w:rPr>
                <w:t>TARGET antibiotic checklist</w:t>
              </w:r>
            </w:hyperlink>
            <w:r>
              <w:t xml:space="preserve"> for counselling individuals/carers/parents/guardians. </w:t>
            </w:r>
          </w:p>
          <w:p w14:paraId="72AB3536" w14:textId="3C5DF0B0" w:rsidR="00012301" w:rsidRDefault="00012301" w:rsidP="00012301">
            <w:pPr>
              <w:pStyle w:val="Bulletindent1"/>
            </w:pPr>
            <w:r w:rsidRPr="00A16080">
              <w:t>Give any additional information in accordance with the local service specification.</w:t>
            </w:r>
          </w:p>
        </w:tc>
      </w:tr>
      <w:tr w:rsidR="00012301" w14:paraId="09A371CA" w14:textId="77777777" w:rsidTr="36A15320">
        <w:tc>
          <w:tcPr>
            <w:tcW w:w="2844" w:type="dxa"/>
          </w:tcPr>
          <w:p w14:paraId="5EE185C4" w14:textId="7D583E58" w:rsidR="00012301" w:rsidRPr="00A16080" w:rsidRDefault="00012301" w:rsidP="00012301">
            <w:pPr>
              <w:rPr>
                <w:rStyle w:val="TableHeaderColumn"/>
                <w:kern w:val="0"/>
                <w:sz w:val="22"/>
              </w:rPr>
            </w:pPr>
            <w:r w:rsidRPr="00A16080">
              <w:rPr>
                <w:rStyle w:val="TableHeaderColumn"/>
                <w:kern w:val="0"/>
                <w:sz w:val="22"/>
              </w:rPr>
              <w:t>Individual advice / follow up</w:t>
            </w:r>
            <w:r w:rsidR="00602B78">
              <w:rPr>
                <w:rStyle w:val="TableHeaderColumn"/>
                <w:kern w:val="0"/>
                <w:sz w:val="22"/>
              </w:rPr>
              <w:t xml:space="preserve"> </w:t>
            </w:r>
            <w:r w:rsidRPr="00A16080">
              <w:rPr>
                <w:rStyle w:val="TableHeaderColumn"/>
                <w:kern w:val="0"/>
                <w:sz w:val="22"/>
              </w:rPr>
              <w:t>treatment</w:t>
            </w:r>
          </w:p>
          <w:p w14:paraId="0AB3BA26" w14:textId="3A829C92" w:rsidR="00012301" w:rsidRPr="00A16080" w:rsidRDefault="00012301" w:rsidP="00012301">
            <w:pPr>
              <w:rPr>
                <w:rStyle w:val="TableHeaderColumn"/>
                <w:sz w:val="22"/>
                <w:szCs w:val="22"/>
              </w:rPr>
            </w:pPr>
          </w:p>
        </w:tc>
        <w:tc>
          <w:tcPr>
            <w:tcW w:w="5656" w:type="dxa"/>
          </w:tcPr>
          <w:p w14:paraId="09A8481C" w14:textId="77777777" w:rsidR="00012301" w:rsidRDefault="00012301" w:rsidP="00864F3B">
            <w:pPr>
              <w:pStyle w:val="Bulletindent1"/>
            </w:pPr>
            <w:r w:rsidRPr="00A16080">
              <w:t>Explain the dose, frequency and method of administration.</w:t>
            </w:r>
          </w:p>
          <w:p w14:paraId="60EF541A" w14:textId="2D36A1C4" w:rsidR="00012301" w:rsidRDefault="00012301" w:rsidP="00864F3B">
            <w:pPr>
              <w:pStyle w:val="Bulletindent1"/>
            </w:pPr>
            <w:r w:rsidRPr="00C3593F">
              <w:rPr>
                <w:lang w:eastAsia="en-GB"/>
              </w:rPr>
              <w:lastRenderedPageBreak/>
              <w:t>The individual/carer/parent/guardian should be advised to read the PIL.</w:t>
            </w:r>
          </w:p>
          <w:p w14:paraId="2E90DAB6" w14:textId="1ADD83A1" w:rsidR="00864F3B" w:rsidRPr="00940194" w:rsidRDefault="00864F3B" w:rsidP="00864F3B">
            <w:pPr>
              <w:pStyle w:val="Bulletindent1"/>
            </w:pPr>
            <w:r w:rsidRPr="0007691C">
              <w:t xml:space="preserve">Store reconstituted oral suspension </w:t>
            </w:r>
            <w:r>
              <w:t xml:space="preserve">(or oral solution) </w:t>
            </w:r>
            <w:r w:rsidRPr="0007691C">
              <w:t>in</w:t>
            </w:r>
            <w:r>
              <w:t xml:space="preserve"> accordance with the </w:t>
            </w:r>
            <w:r w:rsidRPr="00F35886">
              <w:t>conditions as outlined in the individual product</w:t>
            </w:r>
            <w:r>
              <w:t xml:space="preserve"> </w:t>
            </w:r>
            <w:hyperlink r:id="rId77" w:history="1">
              <w:r w:rsidRPr="00864F3B">
                <w:rPr>
                  <w:rStyle w:val="Hyperlink"/>
                  <w:iCs/>
                </w:rPr>
                <w:t>SmPC which is available on the EMC website</w:t>
              </w:r>
            </w:hyperlink>
            <w:r w:rsidRPr="00F35886">
              <w:rPr>
                <w:color w:val="FF0000"/>
              </w:rPr>
              <w:t xml:space="preserve"> </w:t>
            </w:r>
            <w:r w:rsidRPr="00F35886">
              <w:t xml:space="preserve">(storage recommendations may vary between different reconstituted oral suspension </w:t>
            </w:r>
            <w:r>
              <w:t xml:space="preserve">(or oral solution) </w:t>
            </w:r>
            <w:r w:rsidRPr="00F35886">
              <w:t>products).</w:t>
            </w:r>
            <w:r>
              <w:rPr>
                <w:color w:val="FF0000"/>
              </w:rPr>
              <w:t xml:space="preserve"> </w:t>
            </w:r>
          </w:p>
          <w:p w14:paraId="6F086519" w14:textId="77777777" w:rsidR="00940194" w:rsidRPr="00DB0183" w:rsidRDefault="00940194" w:rsidP="00940194">
            <w:pPr>
              <w:pStyle w:val="Bulletindent1"/>
            </w:pPr>
            <w:r>
              <w:t>A</w:t>
            </w:r>
            <w:r w:rsidRPr="00DB0183">
              <w:t>dvise individual/</w:t>
            </w:r>
            <w:r w:rsidRPr="00DB0183">
              <w:rPr>
                <w:rFonts w:eastAsia="Arial"/>
              </w:rPr>
              <w:t>carer</w:t>
            </w:r>
            <w:r w:rsidRPr="00DB0183">
              <w:rPr>
                <w:rFonts w:eastAsia="Arial"/>
                <w:spacing w:val="12"/>
              </w:rPr>
              <w:t>/parent/guardian</w:t>
            </w:r>
            <w:r w:rsidRPr="00DB0183">
              <w:t xml:space="preserve"> to seek medical advice if no improvement </w:t>
            </w:r>
            <w:r>
              <w:t>after completion of treatment course</w:t>
            </w:r>
            <w:r w:rsidRPr="00DB0183">
              <w:t>.</w:t>
            </w:r>
            <w:r w:rsidRPr="00DB0183">
              <w:rPr>
                <w:color w:val="FF0000"/>
              </w:rPr>
              <w:t xml:space="preserve"> </w:t>
            </w:r>
          </w:p>
          <w:p w14:paraId="5635DA75" w14:textId="2B12ED8C" w:rsidR="00012301" w:rsidRPr="00D37A41" w:rsidRDefault="00012301" w:rsidP="00864F3B">
            <w:pPr>
              <w:pStyle w:val="Bulletindent1"/>
              <w:rPr>
                <w:rFonts w:eastAsia="Calibri"/>
              </w:rPr>
            </w:pPr>
            <w:r w:rsidRPr="00D37A41">
              <w:rPr>
                <w:rFonts w:eastAsia="Calibri"/>
              </w:rPr>
              <w:t xml:space="preserve">Advise individual/carer/parent/guardian to seek medical help if symptoms worsen rapidly or significantly </w:t>
            </w:r>
            <w:r w:rsidR="00940194">
              <w:rPr>
                <w:rFonts w:eastAsia="Calibri"/>
              </w:rPr>
              <w:t>at any time</w:t>
            </w:r>
            <w:r w:rsidRPr="00D37A41">
              <w:rPr>
                <w:rFonts w:eastAsia="Calibri"/>
              </w:rPr>
              <w:t>.</w:t>
            </w:r>
          </w:p>
          <w:p w14:paraId="6B0A8F06" w14:textId="30B0D813" w:rsidR="00012301" w:rsidRPr="00D37A41" w:rsidRDefault="00012301" w:rsidP="00864F3B">
            <w:pPr>
              <w:pStyle w:val="Bulletindent1"/>
              <w:rPr>
                <w:rFonts w:eastAsia="Calibri"/>
              </w:rPr>
            </w:pPr>
            <w:r w:rsidRPr="00D37A41">
              <w:rPr>
                <w:rFonts w:eastAsia="Calibri"/>
              </w:rPr>
              <w:t xml:space="preserve">Advise individual/carer/parent/guardian to seek immediate medical attention (by calling 999 or going to A&amp;E) if the individual develops </w:t>
            </w:r>
            <w:hyperlink r:id="rId78" w:history="1">
              <w:r>
                <w:rPr>
                  <w:rFonts w:eastAsia="Calibri"/>
                  <w:color w:val="0000FF"/>
                  <w:u w:val="single"/>
                </w:rPr>
                <w:t>signs or symptoms of sepsis as described on the NHS website</w:t>
              </w:r>
            </w:hyperlink>
            <w:r w:rsidRPr="00D37A41">
              <w:rPr>
                <w:rFonts w:eastAsia="Calibri"/>
              </w:rPr>
              <w:t xml:space="preserve">. </w:t>
            </w:r>
          </w:p>
          <w:p w14:paraId="0DE56394" w14:textId="5BE67583" w:rsidR="00012301" w:rsidRPr="00677C74" w:rsidRDefault="00012301" w:rsidP="00864F3B">
            <w:pPr>
              <w:pStyle w:val="Bulletindent1"/>
              <w:rPr>
                <w:iCs/>
              </w:rPr>
            </w:pPr>
            <w:r>
              <w:rPr>
                <w:rFonts w:eastAsia="Arial"/>
              </w:rPr>
              <w:t xml:space="preserve">Inform </w:t>
            </w:r>
            <w:r w:rsidRPr="00FF7E56">
              <w:rPr>
                <w:rFonts w:eastAsia="Arial"/>
              </w:rPr>
              <w:t>individual/carer</w:t>
            </w:r>
            <w:r>
              <w:rPr>
                <w:rFonts w:eastAsia="Arial"/>
              </w:rPr>
              <w:t>/parent/guardian</w:t>
            </w:r>
            <w:r w:rsidRPr="00FF7E56">
              <w:rPr>
                <w:rFonts w:eastAsia="Arial"/>
                <w:spacing w:val="12"/>
              </w:rPr>
              <w:t xml:space="preserve"> </w:t>
            </w:r>
            <w:r w:rsidRPr="00FF7E56">
              <w:rPr>
                <w:rFonts w:eastAsia="Arial"/>
              </w:rPr>
              <w:t xml:space="preserve">of </w:t>
            </w:r>
            <w:r w:rsidRPr="00677C74">
              <w:rPr>
                <w:rFonts w:eastAsia="Arial"/>
              </w:rPr>
              <w:t>possible side effects and their management</w:t>
            </w:r>
            <w:r w:rsidR="00864F3B">
              <w:rPr>
                <w:rFonts w:eastAsia="Arial"/>
              </w:rPr>
              <w:t>.</w:t>
            </w:r>
          </w:p>
          <w:p w14:paraId="7FED6BDA" w14:textId="57951F36" w:rsidR="00012301" w:rsidRPr="00607D12" w:rsidRDefault="00012301" w:rsidP="00864F3B">
            <w:pPr>
              <w:pStyle w:val="Bulletindent1"/>
              <w:rPr>
                <w:iCs/>
              </w:rPr>
            </w:pPr>
            <w:r>
              <w:rPr>
                <w:rFonts w:eastAsia="Arial"/>
              </w:rPr>
              <w:t>Advise</w:t>
            </w:r>
            <w:r w:rsidRPr="00677C74">
              <w:rPr>
                <w:rFonts w:eastAsia="Arial"/>
              </w:rPr>
              <w:t xml:space="preserve"> individual/carer</w:t>
            </w:r>
            <w:r>
              <w:rPr>
                <w:rFonts w:eastAsia="Arial"/>
              </w:rPr>
              <w:t>/parent/guardian</w:t>
            </w:r>
            <w:r w:rsidRPr="00677C74">
              <w:rPr>
                <w:rFonts w:eastAsia="Arial"/>
                <w:spacing w:val="12"/>
              </w:rPr>
              <w:t xml:space="preserve"> </w:t>
            </w:r>
            <w:r w:rsidRPr="00677C74">
              <w:rPr>
                <w:rFonts w:eastAsia="Arial"/>
              </w:rPr>
              <w:t>to take</w:t>
            </w:r>
            <w:r>
              <w:rPr>
                <w:rFonts w:eastAsia="Arial"/>
              </w:rPr>
              <w:t>/give</w:t>
            </w:r>
            <w:r w:rsidRPr="00677C74">
              <w:rPr>
                <w:rFonts w:eastAsia="Arial"/>
              </w:rPr>
              <w:t xml:space="preserve"> the medication at regular intervals </w:t>
            </w:r>
            <w:r w:rsidRPr="00A64695">
              <w:rPr>
                <w:rFonts w:eastAsia="Arial"/>
              </w:rPr>
              <w:t>and to finish the course.</w:t>
            </w:r>
          </w:p>
          <w:p w14:paraId="2B7FA352" w14:textId="77777777" w:rsidR="00864F3B" w:rsidRPr="00F97603" w:rsidRDefault="00864F3B" w:rsidP="00864F3B">
            <w:pPr>
              <w:pStyle w:val="Bulletindent1"/>
              <w:rPr>
                <w:iCs/>
              </w:rPr>
            </w:pPr>
            <w:r w:rsidRPr="006F1D02">
              <w:rPr>
                <w:rFonts w:eastAsia="Arial"/>
              </w:rPr>
              <w:t>If the individual is affected by dizziness or drowsiness advise them not to drive or operate machinery.</w:t>
            </w:r>
          </w:p>
          <w:p w14:paraId="44F6E36A" w14:textId="0A5DB8D3" w:rsidR="00012301" w:rsidRPr="00D37A41" w:rsidRDefault="00012301" w:rsidP="00864F3B">
            <w:pPr>
              <w:pStyle w:val="Bulletindent1"/>
            </w:pPr>
            <w:r w:rsidRPr="00D37A41">
              <w:t>The individual/carer/parent/guardian should be advised to seek medical advice in the event of an adverse reaction or</w:t>
            </w:r>
            <w:r w:rsidRPr="00D37A41">
              <w:rPr>
                <w:rFonts w:cs="Arial"/>
                <w:iCs/>
                <w:sz w:val="24"/>
                <w:szCs w:val="24"/>
                <w:lang w:eastAsia="en-GB"/>
              </w:rPr>
              <w:t xml:space="preserve"> </w:t>
            </w:r>
            <w:r w:rsidRPr="00D37A41">
              <w:rPr>
                <w:iCs/>
              </w:rPr>
              <w:t>if any other new symptoms develop.</w:t>
            </w:r>
          </w:p>
          <w:p w14:paraId="498E2901" w14:textId="77777777" w:rsidR="00012301" w:rsidRPr="003275A9" w:rsidRDefault="00012301" w:rsidP="00864F3B">
            <w:pPr>
              <w:pStyle w:val="Bulletindent1"/>
            </w:pPr>
            <w:r w:rsidRPr="003275A9">
              <w:t>If a dose is missed</w:t>
            </w:r>
            <w:r>
              <w:t>,</w:t>
            </w:r>
            <w:r w:rsidRPr="003275A9">
              <w:t xml:space="preserve"> advise to refer to PIL supplied with the product</w:t>
            </w:r>
          </w:p>
          <w:p w14:paraId="6DC7E4E6" w14:textId="77777777" w:rsidR="00012301" w:rsidRPr="00644130" w:rsidRDefault="00012301" w:rsidP="00864F3B">
            <w:pPr>
              <w:pStyle w:val="Bulletindent1"/>
            </w:pPr>
            <w:r w:rsidRPr="003275A9">
              <w:t>Advise individual/carer/parent/guardian to complete the full course even if symptoms improve.</w:t>
            </w:r>
          </w:p>
          <w:p w14:paraId="2BF8FA34" w14:textId="5912C861" w:rsidR="00012301" w:rsidRPr="00D54EC6" w:rsidRDefault="00012301" w:rsidP="00864F3B">
            <w:pPr>
              <w:pStyle w:val="Bulletindent1"/>
            </w:pPr>
            <w:r>
              <w:t>Advise individual/carer/parent/guardian to return any unused medicines to a pharmacy for disposal: do not dispose of medicines in the bin, down the sink or toilet.</w:t>
            </w:r>
          </w:p>
        </w:tc>
      </w:tr>
      <w:tr w:rsidR="00012301" w14:paraId="589EF44D" w14:textId="77777777" w:rsidTr="36A15320">
        <w:tc>
          <w:tcPr>
            <w:tcW w:w="2844" w:type="dxa"/>
          </w:tcPr>
          <w:p w14:paraId="0194F7E0" w14:textId="7E52FBD6" w:rsidR="00012301" w:rsidRPr="00A16080" w:rsidRDefault="00012301" w:rsidP="00012301">
            <w:pPr>
              <w:rPr>
                <w:rStyle w:val="TableHeaderColumn"/>
                <w:sz w:val="22"/>
                <w:szCs w:val="22"/>
              </w:rPr>
            </w:pPr>
            <w:r w:rsidRPr="00A16080">
              <w:rPr>
                <w:rStyle w:val="TableHeaderColumn"/>
                <w:sz w:val="22"/>
                <w:szCs w:val="22"/>
              </w:rPr>
              <w:lastRenderedPageBreak/>
              <w:t>Records to be kept</w:t>
            </w:r>
          </w:p>
        </w:tc>
        <w:tc>
          <w:tcPr>
            <w:tcW w:w="5656" w:type="dxa"/>
          </w:tcPr>
          <w:p w14:paraId="29864386" w14:textId="77777777" w:rsidR="00012301" w:rsidRDefault="00012301" w:rsidP="00012301">
            <w:pPr>
              <w:pStyle w:val="Tabletext"/>
            </w:pPr>
            <w:r w:rsidRPr="004133DF">
              <w:t>Appropriate records must include the following:</w:t>
            </w:r>
          </w:p>
          <w:p w14:paraId="430E7C63" w14:textId="77777777" w:rsidR="00012301" w:rsidRDefault="00012301" w:rsidP="00012301">
            <w:pPr>
              <w:pStyle w:val="Bulletindent1"/>
            </w:pPr>
            <w:r w:rsidRPr="004133DF">
              <w:t>That valid informed consent has been given</w:t>
            </w:r>
          </w:p>
          <w:p w14:paraId="32ED9C6B" w14:textId="7458E96C" w:rsidR="00012301" w:rsidRDefault="00012301" w:rsidP="00012301">
            <w:pPr>
              <w:pStyle w:val="Bulletindent1"/>
            </w:pPr>
            <w:r w:rsidRPr="004133DF">
              <w:t>Individual’s name, address and date of birth</w:t>
            </w:r>
          </w:p>
          <w:p w14:paraId="686C995E" w14:textId="65E80073" w:rsidR="00012301" w:rsidRDefault="00012301" w:rsidP="00012301">
            <w:pPr>
              <w:pStyle w:val="Bulletindent1"/>
            </w:pPr>
            <w:r w:rsidRPr="004133DF">
              <w:lastRenderedPageBreak/>
              <w:t>Name of GP individual is registered with or record where an individual is not registered with a GP</w:t>
            </w:r>
          </w:p>
          <w:p w14:paraId="07B6A9F7" w14:textId="77777777" w:rsidR="00012301" w:rsidRDefault="00012301" w:rsidP="00012301">
            <w:pPr>
              <w:pStyle w:val="Bulletindent1"/>
            </w:pPr>
            <w:r w:rsidRPr="004133DF">
              <w:t xml:space="preserve">Name of registered healthcare professional operating under this PGD </w:t>
            </w:r>
          </w:p>
          <w:p w14:paraId="6295F240" w14:textId="77777777" w:rsidR="00012301" w:rsidRDefault="00012301" w:rsidP="00012301">
            <w:pPr>
              <w:pStyle w:val="Bulletindent1"/>
            </w:pPr>
            <w:r w:rsidRPr="004133DF">
              <w:t>Specify how the individual has/has not met the criteria of the PGD</w:t>
            </w:r>
          </w:p>
          <w:p w14:paraId="7D7253AB" w14:textId="1066261B" w:rsidR="00012301" w:rsidRDefault="00012301" w:rsidP="00012301">
            <w:pPr>
              <w:pStyle w:val="Bulletindent1"/>
            </w:pPr>
            <w:r w:rsidRPr="004133DF">
              <w:t>Relevant medical history and medication history</w:t>
            </w:r>
          </w:p>
          <w:p w14:paraId="3FFF0272" w14:textId="77777777" w:rsidR="00012301" w:rsidRDefault="00012301" w:rsidP="00012301">
            <w:pPr>
              <w:pStyle w:val="Bulletindent1"/>
            </w:pPr>
            <w:r w:rsidRPr="004133DF">
              <w:t>Name/dose/form/quantity of medicine supplied</w:t>
            </w:r>
          </w:p>
          <w:p w14:paraId="0AF2D72A" w14:textId="11FFC4DB" w:rsidR="00012301" w:rsidRPr="004133DF" w:rsidRDefault="00012301" w:rsidP="00012301">
            <w:pPr>
              <w:pStyle w:val="Bulletindent1"/>
            </w:pPr>
            <w:r w:rsidRPr="004133DF">
              <w:t>Date and time of supply</w:t>
            </w:r>
          </w:p>
          <w:p w14:paraId="6D51756D" w14:textId="77777777" w:rsidR="00012301" w:rsidRDefault="00012301" w:rsidP="00012301">
            <w:pPr>
              <w:pStyle w:val="Bulletindent1"/>
            </w:pPr>
            <w:r w:rsidRPr="004133DF">
              <w:t>Documentation of cautions as appropriate</w:t>
            </w:r>
          </w:p>
          <w:p w14:paraId="63A66555" w14:textId="77777777" w:rsidR="00012301" w:rsidRDefault="00012301" w:rsidP="00012301">
            <w:pPr>
              <w:pStyle w:val="Bulletindent1"/>
            </w:pPr>
            <w:r w:rsidRPr="004133DF">
              <w:t>Advice given if individual excluded or declines treatment</w:t>
            </w:r>
          </w:p>
          <w:p w14:paraId="4C06353F" w14:textId="77777777" w:rsidR="00012301" w:rsidRDefault="00012301" w:rsidP="00012301">
            <w:pPr>
              <w:pStyle w:val="Bulletindent1"/>
            </w:pPr>
            <w:r w:rsidRPr="004133DF">
              <w:t>Details of any ADRs/allergy status and actions taken</w:t>
            </w:r>
          </w:p>
          <w:p w14:paraId="7766ACF5" w14:textId="77777777" w:rsidR="00012301" w:rsidRDefault="00012301" w:rsidP="00012301">
            <w:pPr>
              <w:pStyle w:val="Bulletindent1"/>
            </w:pPr>
            <w:r w:rsidRPr="004133DF">
              <w:t>The supply must be entered in the Patient Medication Record (PMR)</w:t>
            </w:r>
          </w:p>
          <w:p w14:paraId="72462233" w14:textId="77777777" w:rsidR="00012301" w:rsidRDefault="00012301" w:rsidP="00012301">
            <w:pPr>
              <w:pStyle w:val="Bulletindent1"/>
            </w:pPr>
            <w:r w:rsidRPr="004133DF">
              <w:t>That supply was made under a PGD</w:t>
            </w:r>
          </w:p>
          <w:p w14:paraId="0E33BA12" w14:textId="77777777" w:rsidR="00012301" w:rsidRDefault="00012301" w:rsidP="00012301">
            <w:pPr>
              <w:pStyle w:val="Bulletindent1"/>
            </w:pPr>
            <w:r w:rsidRPr="004133DF">
              <w:t>Any safety incidents, such as medication errors, near misses and suspected adverse events</w:t>
            </w:r>
            <w:r>
              <w:t>.</w:t>
            </w:r>
          </w:p>
          <w:p w14:paraId="1C34BF29" w14:textId="77777777" w:rsidR="00012301" w:rsidRDefault="00012301" w:rsidP="00012301">
            <w:pPr>
              <w:pStyle w:val="Bulletindent1"/>
            </w:pPr>
            <w:r w:rsidRPr="004133DF">
              <w:t>Any additional requirements in accordance with the service specification</w:t>
            </w:r>
          </w:p>
          <w:p w14:paraId="263139D5" w14:textId="37834AF5" w:rsidR="00012301" w:rsidRPr="00937210" w:rsidRDefault="00012301" w:rsidP="00012301">
            <w:pPr>
              <w:pStyle w:val="Bulletindent1"/>
            </w:pPr>
            <w:r w:rsidRPr="00937210">
              <w:rPr>
                <w:highlight w:val="cyan"/>
              </w:rPr>
              <w:t>[GP to be notified within XXX of supply via usual communication channels (to be locally adapted depending on location of PGD use/local agreements etc)</w:t>
            </w:r>
            <w:r w:rsidR="00937210" w:rsidRPr="00937210">
              <w:rPr>
                <w:highlight w:val="cyan"/>
              </w:rPr>
              <w:t>]</w:t>
            </w:r>
            <w:r w:rsidRPr="00937210">
              <w:rPr>
                <w:highlight w:val="cyan"/>
              </w:rPr>
              <w:t>.</w:t>
            </w:r>
          </w:p>
          <w:p w14:paraId="1B98A3A7" w14:textId="7F3EB7BE" w:rsidR="00012301" w:rsidRDefault="00012301" w:rsidP="00012301">
            <w:pPr>
              <w:pStyle w:val="Bulletindent1"/>
            </w:pPr>
            <w:r w:rsidRPr="004133DF">
              <w:t xml:space="preserve">All records should be kept in line with </w:t>
            </w:r>
            <w:hyperlink r:id="rId79" w:history="1">
              <w:r w:rsidRPr="004133DF">
                <w:rPr>
                  <w:rStyle w:val="Hyperlink"/>
                </w:rPr>
                <w:t>NHSE Records Management Code of Practice</w:t>
              </w:r>
            </w:hyperlink>
            <w:r w:rsidRPr="004133DF">
              <w:t>. This includes individual data, master copies of the PGD and lists of authorised practitioners.</w:t>
            </w:r>
          </w:p>
          <w:p w14:paraId="0A1C6FD4" w14:textId="435B2826" w:rsidR="00012301" w:rsidRPr="004133DF" w:rsidRDefault="00012301" w:rsidP="00012301">
            <w:pPr>
              <w:pStyle w:val="Tabletext"/>
              <w:rPr>
                <w:b/>
                <w:bCs/>
              </w:rPr>
            </w:pPr>
            <w:r w:rsidRPr="004133DF">
              <w:rPr>
                <w:b/>
                <w:bCs/>
              </w:rPr>
              <w:t>Records must be signed and dated (or password controlled e-records).</w:t>
            </w:r>
          </w:p>
          <w:p w14:paraId="52BC79B0" w14:textId="2D3BD973" w:rsidR="00012301" w:rsidRPr="004133DF" w:rsidRDefault="00012301" w:rsidP="00012301">
            <w:pPr>
              <w:pStyle w:val="Tabletext"/>
              <w:rPr>
                <w:b/>
                <w:bCs/>
              </w:rPr>
            </w:pPr>
            <w:r w:rsidRPr="004133DF">
              <w:rPr>
                <w:b/>
                <w:bCs/>
              </w:rPr>
              <w:t>All records must be clear, legible and contemporaneous.</w:t>
            </w:r>
          </w:p>
          <w:p w14:paraId="03D8DE4D" w14:textId="77777777" w:rsidR="00012301" w:rsidRPr="004133DF" w:rsidRDefault="00012301" w:rsidP="00012301">
            <w:pPr>
              <w:pStyle w:val="Tabletext"/>
              <w:rPr>
                <w:b/>
                <w:bCs/>
              </w:rPr>
            </w:pPr>
            <w:r w:rsidRPr="004133DF">
              <w:rPr>
                <w:b/>
                <w:bCs/>
              </w:rPr>
              <w:t xml:space="preserve">A record of all individuals receiving treatment under this PGD should also be kept for audit purposes in accordance with local policy. </w:t>
            </w:r>
          </w:p>
          <w:p w14:paraId="44DE2E24" w14:textId="04CBBD2E" w:rsidR="00012301" w:rsidRPr="004133DF" w:rsidRDefault="00012301" w:rsidP="00012301">
            <w:pPr>
              <w:pStyle w:val="Tabletext"/>
              <w:rPr>
                <w:highlight w:val="cyan"/>
              </w:rPr>
            </w:pPr>
            <w:r>
              <w:rPr>
                <w:highlight w:val="cyan"/>
              </w:rPr>
              <w:t>[</w:t>
            </w:r>
            <w:r w:rsidRPr="004133DF">
              <w:rPr>
                <w:highlight w:val="cyan"/>
              </w:rPr>
              <w:t>Aspects of the service to be audited should include (but are not limited to):</w:t>
            </w:r>
          </w:p>
          <w:p w14:paraId="3C21AC2D" w14:textId="77777777" w:rsidR="00012301" w:rsidRPr="004133DF" w:rsidRDefault="00012301" w:rsidP="00012301">
            <w:pPr>
              <w:pStyle w:val="Bulletindent1"/>
              <w:rPr>
                <w:highlight w:val="cyan"/>
              </w:rPr>
            </w:pPr>
            <w:r w:rsidRPr="004133DF">
              <w:rPr>
                <w:highlight w:val="cyan"/>
              </w:rPr>
              <w:t>The volume of individuals assessed using the PGD</w:t>
            </w:r>
          </w:p>
          <w:p w14:paraId="013BD556" w14:textId="77777777" w:rsidR="00012301" w:rsidRPr="004133DF" w:rsidRDefault="00012301" w:rsidP="00012301">
            <w:pPr>
              <w:pStyle w:val="Bulletindent1"/>
              <w:rPr>
                <w:highlight w:val="cyan"/>
              </w:rPr>
            </w:pPr>
            <w:r w:rsidRPr="004133DF">
              <w:rPr>
                <w:highlight w:val="cyan"/>
              </w:rPr>
              <w:t>The population demographics of patients using the service</w:t>
            </w:r>
          </w:p>
          <w:p w14:paraId="1056050B" w14:textId="77777777" w:rsidR="00012301" w:rsidRPr="004133DF" w:rsidRDefault="00012301" w:rsidP="00012301">
            <w:pPr>
              <w:pStyle w:val="Bulletindent1"/>
              <w:rPr>
                <w:highlight w:val="cyan"/>
              </w:rPr>
            </w:pPr>
            <w:r w:rsidRPr="004133DF">
              <w:rPr>
                <w:highlight w:val="cyan"/>
              </w:rPr>
              <w:lastRenderedPageBreak/>
              <w:t>The volume supplied medication via PGD</w:t>
            </w:r>
          </w:p>
          <w:p w14:paraId="57764D02" w14:textId="77777777" w:rsidR="00012301" w:rsidRPr="004133DF" w:rsidRDefault="00012301" w:rsidP="00012301">
            <w:pPr>
              <w:pStyle w:val="Bulletindent1"/>
              <w:rPr>
                <w:highlight w:val="cyan"/>
              </w:rPr>
            </w:pPr>
            <w:r w:rsidRPr="004133DF">
              <w:rPr>
                <w:highlight w:val="cyan"/>
              </w:rPr>
              <w:t xml:space="preserve"> Individual outcome at day X as per service specification</w:t>
            </w:r>
          </w:p>
          <w:p w14:paraId="570F9472" w14:textId="77777777" w:rsidR="00012301" w:rsidRPr="004133DF" w:rsidRDefault="00012301" w:rsidP="00012301">
            <w:pPr>
              <w:pStyle w:val="Bulletindent1"/>
              <w:rPr>
                <w:highlight w:val="cyan"/>
              </w:rPr>
            </w:pPr>
            <w:r w:rsidRPr="004133DF">
              <w:rPr>
                <w:highlight w:val="cyan"/>
              </w:rPr>
              <w:t>The number of escalations to other clinicians</w:t>
            </w:r>
          </w:p>
          <w:p w14:paraId="65D95A97" w14:textId="77777777" w:rsidR="00012301" w:rsidRPr="004133DF" w:rsidRDefault="00012301" w:rsidP="00012301">
            <w:pPr>
              <w:pStyle w:val="Bulletindent1"/>
              <w:rPr>
                <w:highlight w:val="cyan"/>
              </w:rPr>
            </w:pPr>
            <w:r w:rsidRPr="004133DF">
              <w:rPr>
                <w:highlight w:val="cyan"/>
              </w:rPr>
              <w:t>Any reported clinical incidents and the findings from their subsequent investigation.</w:t>
            </w:r>
          </w:p>
          <w:p w14:paraId="5AE52934" w14:textId="77777777" w:rsidR="00012301" w:rsidRPr="004133DF" w:rsidRDefault="00012301" w:rsidP="00012301">
            <w:pPr>
              <w:pStyle w:val="Bulletindent1"/>
              <w:rPr>
                <w:highlight w:val="cyan"/>
              </w:rPr>
            </w:pPr>
            <w:r w:rsidRPr="004133DF">
              <w:rPr>
                <w:highlight w:val="cyan"/>
              </w:rPr>
              <w:t>The types and effectiveness of secure digital referral routes deployed.</w:t>
            </w:r>
          </w:p>
          <w:p w14:paraId="5C86E602" w14:textId="77777777" w:rsidR="00012301" w:rsidRPr="004133DF" w:rsidRDefault="00012301" w:rsidP="00012301">
            <w:pPr>
              <w:pStyle w:val="Bulletindent1"/>
              <w:rPr>
                <w:highlight w:val="cyan"/>
              </w:rPr>
            </w:pPr>
            <w:r w:rsidRPr="004133DF">
              <w:rPr>
                <w:highlight w:val="cyan"/>
              </w:rPr>
              <w:t>Impact on health inequalities (linking to post codes of those diagnosed)</w:t>
            </w:r>
          </w:p>
          <w:p w14:paraId="4BFE03A4" w14:textId="77777777" w:rsidR="00012301" w:rsidRPr="004133DF" w:rsidRDefault="00012301" w:rsidP="00012301">
            <w:pPr>
              <w:pStyle w:val="Bulletindent1"/>
              <w:rPr>
                <w:highlight w:val="cyan"/>
              </w:rPr>
            </w:pPr>
            <w:r w:rsidRPr="004133DF">
              <w:rPr>
                <w:highlight w:val="cyan"/>
              </w:rPr>
              <w:t>Service user experience / satisfaction</w:t>
            </w:r>
          </w:p>
          <w:p w14:paraId="2556F8CA" w14:textId="77777777" w:rsidR="00012301" w:rsidRPr="004133DF" w:rsidRDefault="00012301" w:rsidP="00012301">
            <w:pPr>
              <w:pStyle w:val="Bulletindent1"/>
              <w:rPr>
                <w:highlight w:val="cyan"/>
              </w:rPr>
            </w:pPr>
            <w:r w:rsidRPr="004133DF">
              <w:rPr>
                <w:highlight w:val="cyan"/>
              </w:rPr>
              <w:t>Operational efficiency and identified issues with the running of the service, which may prompt changes to its design/future development.</w:t>
            </w:r>
          </w:p>
          <w:p w14:paraId="6D7865DC" w14:textId="77777777" w:rsidR="00012301" w:rsidRPr="004133DF" w:rsidRDefault="00012301" w:rsidP="00012301">
            <w:pPr>
              <w:pStyle w:val="Bulletindent1"/>
              <w:rPr>
                <w:highlight w:val="cyan"/>
              </w:rPr>
            </w:pPr>
            <w:r w:rsidRPr="004133DF">
              <w:rPr>
                <w:highlight w:val="cyan"/>
              </w:rPr>
              <w:t>The cost of implementation including time and resource(s) required.</w:t>
            </w:r>
          </w:p>
          <w:p w14:paraId="21350D5F" w14:textId="058AEEAF" w:rsidR="00012301" w:rsidRPr="004133DF" w:rsidRDefault="00012301" w:rsidP="00012301">
            <w:pPr>
              <w:pStyle w:val="Bulletindent1"/>
              <w:rPr>
                <w:highlight w:val="cyan"/>
              </w:rPr>
            </w:pPr>
            <w:r w:rsidRPr="004133DF">
              <w:rPr>
                <w:highlight w:val="cyan"/>
              </w:rPr>
              <w:t xml:space="preserve">Impact on </w:t>
            </w:r>
            <w:r w:rsidRPr="00AF0367">
              <w:rPr>
                <w:highlight w:val="cyan"/>
              </w:rPr>
              <w:t>antibiotic</w:t>
            </w:r>
            <w:r w:rsidRPr="004133DF">
              <w:rPr>
                <w:highlight w:val="cyan"/>
              </w:rPr>
              <w:t xml:space="preserve"> use</w:t>
            </w:r>
            <w:r>
              <w:rPr>
                <w:highlight w:val="cyan"/>
              </w:rPr>
              <w:t>]</w:t>
            </w:r>
          </w:p>
          <w:p w14:paraId="4AF5F403" w14:textId="2CB08534" w:rsidR="00012301" w:rsidRDefault="00012301" w:rsidP="00012301">
            <w:pPr>
              <w:pStyle w:val="Tabletext"/>
            </w:pPr>
          </w:p>
        </w:tc>
      </w:tr>
    </w:tbl>
    <w:p w14:paraId="53B0192F" w14:textId="77777777" w:rsidR="00BB2599" w:rsidRPr="00BB2599" w:rsidRDefault="00BB2599" w:rsidP="005A6168">
      <w:pPr>
        <w:pStyle w:val="PGDNormal"/>
      </w:pPr>
    </w:p>
    <w:bookmarkEnd w:id="3"/>
    <w:p w14:paraId="74DEDA30" w14:textId="1C7E15B3" w:rsidR="00725927" w:rsidRDefault="00725927" w:rsidP="00BB2C75">
      <w:pPr>
        <w:pStyle w:val="Heading1"/>
      </w:pPr>
      <w:r w:rsidRPr="00DF77C7">
        <w:t xml:space="preserve">Key references </w:t>
      </w:r>
      <w:r w:rsidR="00510425" w:rsidRPr="00DF77C7">
        <w:t>(</w:t>
      </w:r>
      <w:r w:rsidR="004133DF">
        <w:t xml:space="preserve">last </w:t>
      </w:r>
      <w:r w:rsidR="00510425" w:rsidRPr="00DF77C7">
        <w:t>accessed</w:t>
      </w:r>
      <w:r w:rsidR="00D0044C" w:rsidRPr="00DF77C7">
        <w:t xml:space="preserve"> </w:t>
      </w:r>
      <w:r w:rsidR="00E45AC8">
        <w:t>February 2026</w:t>
      </w:r>
      <w:r w:rsidR="00510425" w:rsidRPr="00DF77C7">
        <w:t>)</w:t>
      </w:r>
    </w:p>
    <w:p w14:paraId="7D34D896" w14:textId="62824AB4" w:rsidR="009B77E7" w:rsidRPr="00AF0367" w:rsidRDefault="009B77E7" w:rsidP="00920B43">
      <w:pPr>
        <w:pStyle w:val="Bulletindent1"/>
        <w:rPr>
          <w:color w:val="0000FF"/>
          <w:u w:val="single"/>
        </w:rPr>
      </w:pPr>
      <w:hyperlink r:id="rId80" w:history="1">
        <w:r w:rsidRPr="009B77E7">
          <w:rPr>
            <w:rStyle w:val="Hyperlink"/>
          </w:rPr>
          <w:t>Electronic Medicines Compendium</w:t>
        </w:r>
      </w:hyperlink>
    </w:p>
    <w:p w14:paraId="62E7904D" w14:textId="7C52DA4A" w:rsidR="009B77E7" w:rsidRPr="00602B78" w:rsidRDefault="009B77E7" w:rsidP="00877396">
      <w:pPr>
        <w:pStyle w:val="Bulletindent1"/>
        <w:rPr>
          <w:color w:val="0000FF"/>
          <w:u w:val="single"/>
        </w:rPr>
      </w:pPr>
      <w:hyperlink r:id="rId81" w:history="1">
        <w:r w:rsidRPr="009B77E7">
          <w:rPr>
            <w:rStyle w:val="Hyperlink"/>
          </w:rPr>
          <w:t>Electronic BNF</w:t>
        </w:r>
      </w:hyperlink>
    </w:p>
    <w:p w14:paraId="29975E38" w14:textId="3E5ECC0B" w:rsidR="00602B78" w:rsidRPr="00940194" w:rsidRDefault="00602B78" w:rsidP="00877396">
      <w:pPr>
        <w:pStyle w:val="Bulletindent1"/>
        <w:rPr>
          <w:color w:val="0000FF"/>
          <w:u w:val="single"/>
        </w:rPr>
      </w:pPr>
      <w:hyperlink r:id="rId82" w:history="1">
        <w:r w:rsidRPr="00602B78">
          <w:rPr>
            <w:rStyle w:val="Hyperlink"/>
          </w:rPr>
          <w:t>Electronic BNF for children</w:t>
        </w:r>
      </w:hyperlink>
    </w:p>
    <w:p w14:paraId="1F0AF855" w14:textId="44B7F168" w:rsidR="00940194" w:rsidRPr="00AF0367" w:rsidRDefault="00E45AC8" w:rsidP="00940194">
      <w:pPr>
        <w:pStyle w:val="Bulletindent1"/>
        <w:rPr>
          <w:color w:val="0000FF"/>
          <w:u w:val="single"/>
        </w:rPr>
      </w:pPr>
      <w:hyperlink r:id="rId83" w:history="1">
        <w:r>
          <w:rPr>
            <w:rStyle w:val="Hyperlink"/>
          </w:rPr>
          <w:t xml:space="preserve">ENTUK. Commissioning guide 2021: Tonsillectomy. </w:t>
        </w:r>
      </w:hyperlink>
      <w:r w:rsidR="00940194" w:rsidRPr="00620823">
        <w:rPr>
          <w:color w:val="0000FF"/>
          <w:u w:val="single"/>
        </w:rPr>
        <w:t xml:space="preserve"> </w:t>
      </w:r>
    </w:p>
    <w:p w14:paraId="738D2A7F" w14:textId="08F60911" w:rsidR="009B77E7" w:rsidRPr="00602B78" w:rsidRDefault="009B77E7" w:rsidP="00877396">
      <w:pPr>
        <w:pStyle w:val="Bulletindent1"/>
        <w:rPr>
          <w:color w:val="0000FF"/>
          <w:u w:val="single"/>
        </w:rPr>
      </w:pPr>
      <w:hyperlink r:id="rId84" w:history="1">
        <w:r w:rsidRPr="009B77E7">
          <w:rPr>
            <w:rStyle w:val="Hyperlink"/>
          </w:rPr>
          <w:t>Reference guide to consent for examination or treatment</w:t>
        </w:r>
      </w:hyperlink>
    </w:p>
    <w:p w14:paraId="3D136C69" w14:textId="4D02DE6C" w:rsidR="00602B78" w:rsidRDefault="00602B78" w:rsidP="00877396">
      <w:pPr>
        <w:pStyle w:val="Bulletindent1"/>
        <w:rPr>
          <w:rStyle w:val="Hyperlink"/>
        </w:rPr>
      </w:pPr>
      <w:hyperlink r:id="rId85" w:history="1">
        <w:r w:rsidRPr="00602B78">
          <w:rPr>
            <w:rStyle w:val="Hyperlink"/>
          </w:rPr>
          <w:t>Medicines for Children. Clarithromycin for bacterial infections.</w:t>
        </w:r>
      </w:hyperlink>
    </w:p>
    <w:p w14:paraId="3BD7766D" w14:textId="79F0699F" w:rsidR="00AF0367" w:rsidRPr="00940194" w:rsidRDefault="00AF0367" w:rsidP="00720435">
      <w:pPr>
        <w:pStyle w:val="Bulletindent1"/>
        <w:rPr>
          <w:color w:val="0000FF"/>
          <w:u w:val="single"/>
        </w:rPr>
      </w:pPr>
      <w:hyperlink r:id="rId86" w:history="1">
        <w:r w:rsidRPr="00720435">
          <w:rPr>
            <w:rStyle w:val="Hyperlink"/>
          </w:rPr>
          <w:t>NICE Medicines practice guideline MPG2 - Patient Group Directions - Last Updated 27 March 2017</w:t>
        </w:r>
      </w:hyperlink>
    </w:p>
    <w:p w14:paraId="2EB4D602" w14:textId="77777777" w:rsidR="00940194" w:rsidRPr="00864F3B" w:rsidRDefault="00940194" w:rsidP="00940194">
      <w:pPr>
        <w:pStyle w:val="Bulletindent1"/>
        <w:rPr>
          <w:color w:val="0000FF"/>
          <w:u w:val="single"/>
        </w:rPr>
      </w:pPr>
      <w:hyperlink r:id="rId87" w:history="1">
        <w:r w:rsidRPr="004D4B86">
          <w:rPr>
            <w:rStyle w:val="Hyperlink"/>
          </w:rPr>
          <w:t>NICE guidance 84 [NG84] Sore throat (acute): antimicrobial prescribing</w:t>
        </w:r>
      </w:hyperlink>
    </w:p>
    <w:p w14:paraId="405C6631" w14:textId="35BA7076" w:rsidR="00864F3B" w:rsidRPr="00720435" w:rsidRDefault="00864F3B" w:rsidP="00720435">
      <w:pPr>
        <w:pStyle w:val="Bulletindent1"/>
        <w:rPr>
          <w:rStyle w:val="Hyperlink"/>
        </w:rPr>
      </w:pPr>
      <w:hyperlink r:id="rId88" w:history="1">
        <w:r w:rsidRPr="00864F3B">
          <w:rPr>
            <w:rStyle w:val="Hyperlink"/>
          </w:rPr>
          <w:t>NHS Specialist Pharmacy Service. Using solid oral dosage form antibiotics in children</w:t>
        </w:r>
      </w:hyperlink>
    </w:p>
    <w:p w14:paraId="3869CEAE" w14:textId="120BD205" w:rsidR="00AF0367" w:rsidRPr="00720435" w:rsidRDefault="00AF0367" w:rsidP="00720435">
      <w:pPr>
        <w:pStyle w:val="Bulletindent1"/>
        <w:rPr>
          <w:rStyle w:val="Hyperlink"/>
        </w:rPr>
      </w:pPr>
      <w:hyperlink r:id="rId89" w:history="1">
        <w:r w:rsidRPr="00720435">
          <w:rPr>
            <w:rStyle w:val="Hyperlink"/>
          </w:rPr>
          <w:t>TARGET Treating your infection - Respiratory Tract Infection (TYI-RTI) leaflet</w:t>
        </w:r>
      </w:hyperlink>
    </w:p>
    <w:p w14:paraId="1081DD1C" w14:textId="4F3971B4" w:rsidR="00940194" w:rsidRPr="00720435" w:rsidRDefault="00940194" w:rsidP="00940194">
      <w:pPr>
        <w:pStyle w:val="Bulletindent1"/>
        <w:rPr>
          <w:rStyle w:val="Hyperlink"/>
        </w:rPr>
      </w:pPr>
      <w:hyperlink r:id="rId90">
        <w:r w:rsidRPr="677FFE72">
          <w:rPr>
            <w:rStyle w:val="Hyperlink"/>
          </w:rPr>
          <w:t xml:space="preserve">Little, Paul et al. </w:t>
        </w:r>
        <w:r w:rsidR="07FFACB7" w:rsidRPr="677FFE72">
          <w:rPr>
            <w:rStyle w:val="Hyperlink"/>
          </w:rPr>
          <w:t>Clinical score and rapid antigen detection test to guide antibiotic use for sore throats: randomised controlled trial of PRISM (primary care streptococcal management).</w:t>
        </w:r>
        <w:r w:rsidRPr="677FFE72">
          <w:rPr>
            <w:rStyle w:val="Hyperlink"/>
          </w:rPr>
          <w:t> </w:t>
        </w:r>
        <w:r w:rsidRPr="677FFE72">
          <w:rPr>
            <w:rStyle w:val="Hyperlink"/>
            <w:i/>
            <w:iCs/>
          </w:rPr>
          <w:t>BMJ (Clinical research ed.)</w:t>
        </w:r>
        <w:r w:rsidRPr="677FFE72">
          <w:rPr>
            <w:rStyle w:val="Hyperlink"/>
          </w:rPr>
          <w:t> vol. 347 f5806. 10 Oct. 2013, doi:10.1136/bmj.f5806</w:t>
        </w:r>
      </w:hyperlink>
    </w:p>
    <w:p w14:paraId="6E947BCF" w14:textId="77777777" w:rsidR="00AF0367" w:rsidRPr="00AF0367" w:rsidRDefault="00AF0367" w:rsidP="00AF0367">
      <w:pPr>
        <w:pStyle w:val="Bulletindent1"/>
        <w:numPr>
          <w:ilvl w:val="0"/>
          <w:numId w:val="0"/>
        </w:numPr>
        <w:ind w:left="720" w:hanging="360"/>
        <w:rPr>
          <w:color w:val="0000FF"/>
          <w:u w:val="single"/>
        </w:rPr>
      </w:pPr>
    </w:p>
    <w:p w14:paraId="068AB94A" w14:textId="1C0F224D" w:rsidR="00533F89" w:rsidRPr="00533F89" w:rsidRDefault="007A1448" w:rsidP="0025479D">
      <w:pPr>
        <w:pStyle w:val="Bulletindent1"/>
        <w:numPr>
          <w:ilvl w:val="0"/>
          <w:numId w:val="0"/>
        </w:numPr>
      </w:pPr>
      <w:r w:rsidRPr="00877396">
        <w:rPr>
          <w:rStyle w:val="Hyperlink"/>
        </w:rPr>
        <w:br w:type="page"/>
      </w:r>
      <w:bookmarkEnd w:id="0"/>
      <w:bookmarkEnd w:id="1"/>
      <w:bookmarkEnd w:id="2"/>
      <w:r w:rsidR="00510425" w:rsidRPr="00533F89">
        <w:lastRenderedPageBreak/>
        <w:t xml:space="preserve">Appendices </w:t>
      </w:r>
    </w:p>
    <w:p w14:paraId="14498D21" w14:textId="05B45152" w:rsidR="00510425" w:rsidRPr="00DF77C7" w:rsidRDefault="00B154E7" w:rsidP="00533F89">
      <w:pPr>
        <w:pStyle w:val="PGDNormal"/>
      </w:pPr>
      <w:r w:rsidRPr="00937210">
        <w:rPr>
          <w:highlight w:val="yellow"/>
        </w:rPr>
        <w:t>[[</w:t>
      </w:r>
      <w:r w:rsidR="00510425" w:rsidRPr="00937210">
        <w:rPr>
          <w:highlight w:val="yellow"/>
        </w:rPr>
        <w:t>(appendices may be added as agreed locally including relevant patient questionnaires, links to protocols and any patient information)</w:t>
      </w:r>
      <w:r w:rsidRPr="00937210">
        <w:rPr>
          <w:highlight w:val="yellow"/>
        </w:rP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937210">
        <w:rPr>
          <w:highlight w:val="yellow"/>
        </w:rPr>
        <w:t>[[</w:t>
      </w:r>
      <w:r w:rsidR="00510425" w:rsidRPr="00937210">
        <w:rPr>
          <w:highlight w:val="yellow"/>
        </w:rPr>
        <w:t>(example – local versions/electronic systems may be used)</w:t>
      </w:r>
      <w:r w:rsidRPr="00937210">
        <w:rPr>
          <w:highlight w:val="yellow"/>
        </w:rPr>
        <w:t>]]</w:t>
      </w:r>
    </w:p>
    <w:p w14:paraId="49C6FE57" w14:textId="6EE9C9F2" w:rsidR="00510425" w:rsidRPr="00DF77C7" w:rsidRDefault="00510425" w:rsidP="00510425">
      <w:pPr>
        <w:rPr>
          <w:rStyle w:val="PGDNormalBold"/>
        </w:rPr>
      </w:pPr>
      <w:r w:rsidRPr="00ED232C">
        <w:rPr>
          <w:rStyle w:val="PGDNormalBold"/>
        </w:rPr>
        <w:t xml:space="preserve">PGD Name/Version            Valid from:                       Expiry:  </w:t>
      </w: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57515B32" w14:textId="4A4BCCBD" w:rsidR="00A45A11" w:rsidRPr="00DF77C7" w:rsidRDefault="00510425" w:rsidP="002A6CB8">
      <w:pPr>
        <w:pStyle w:val="PGDNormal"/>
        <w:rPr>
          <w:rFonts w:cs="Arial"/>
        </w:rPr>
      </w:pPr>
      <w:r w:rsidRPr="00DF77C7">
        <w:rPr>
          <w:rFonts w:cs="Arial"/>
        </w:rPr>
        <w:t xml:space="preserve">It is the responsibility of each professional to </w:t>
      </w:r>
      <w:r w:rsidR="00825B58" w:rsidRPr="00DF77C7">
        <w:rPr>
          <w:rFonts w:cs="Arial"/>
        </w:rPr>
        <w:t>practice</w:t>
      </w:r>
      <w:r w:rsidRPr="00DF77C7">
        <w:rPr>
          <w:rFonts w:cs="Arial"/>
        </w:rPr>
        <w:t xml:space="preserve"> only within the bounds of their own competence and professional code of conduct.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498987DE" w:rsidR="00825B58" w:rsidRP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w:t>
      </w:r>
      <w:r w:rsidR="004E03A1" w:rsidRPr="00937210">
        <w:rPr>
          <w:rFonts w:cs="Arial"/>
          <w:highlight w:val="cyan"/>
        </w:rPr>
        <w:t>[</w:t>
      </w:r>
      <w:r w:rsidR="00937210" w:rsidRPr="00937210">
        <w:rPr>
          <w:rFonts w:cs="Arial"/>
          <w:highlight w:val="cyan"/>
        </w:rPr>
        <w:t>i</w:t>
      </w:r>
      <w:r w:rsidR="004E03A1" w:rsidRPr="00937210">
        <w:rPr>
          <w:rFonts w:cs="Arial"/>
          <w:highlight w:val="cyan"/>
        </w:rPr>
        <w:t>nsert</w:t>
      </w:r>
      <w:r w:rsidRPr="00937210">
        <w:rPr>
          <w:rFonts w:cs="Arial"/>
          <w:highlight w:val="cyan"/>
        </w:rPr>
        <w:t xml:space="preserve"> </w:t>
      </w:r>
      <w:r w:rsidRPr="004E03A1">
        <w:rPr>
          <w:rFonts w:cs="Arial"/>
          <w:highlight w:val="cyan"/>
        </w:rPr>
        <w:t xml:space="preserve">name </w:t>
      </w:r>
      <w:r w:rsidRPr="001A11C9">
        <w:rPr>
          <w:rFonts w:cs="Arial"/>
          <w:highlight w:val="cyan"/>
        </w:rPr>
        <w:t>of organisation</w:t>
      </w:r>
      <w:r w:rsidR="001A11C9" w:rsidRPr="00937210">
        <w:rPr>
          <w:rFonts w:cs="Arial"/>
          <w:highlight w:val="cyan"/>
        </w:rPr>
        <w:t>]</w:t>
      </w:r>
      <w:r w:rsidRPr="00825B58">
        <w:rPr>
          <w:rFonts w:cs="Arial"/>
        </w:rPr>
        <w:t xml:space="preserve"> for the above-named health care professionals who have signed the PGD to work under it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016FF8D2" w14:textId="77777777" w:rsidR="00600F2A" w:rsidRDefault="00600F2A" w:rsidP="00293756">
      <w:pPr>
        <w:rPr>
          <w:rStyle w:val="PGDNormalBold"/>
        </w:rPr>
      </w:pPr>
    </w:p>
    <w:p w14:paraId="28F41219" w14:textId="66F5DEC4" w:rsidR="00510425" w:rsidRPr="00293756" w:rsidRDefault="00510425" w:rsidP="00293756">
      <w:pPr>
        <w:rPr>
          <w:rStyle w:val="PGDNormalBold"/>
        </w:rPr>
      </w:pPr>
      <w:r w:rsidRPr="00293756">
        <w:rPr>
          <w:rStyle w:val="PGDNormalBold"/>
        </w:rPr>
        <w:lastRenderedPageBreak/>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937210">
        <w:rPr>
          <w:highlight w:val="cyan"/>
        </w:rPr>
        <w:t>[</w:t>
      </w:r>
      <w:r w:rsidR="00510425" w:rsidRPr="00937210">
        <w:rPr>
          <w:highlight w:val="cyan"/>
        </w:rPr>
        <w:t>Add details on how this information is to be retained according to organisation PGD policy.</w:t>
      </w:r>
      <w:r w:rsidRPr="00937210">
        <w:rPr>
          <w:highlight w:val="cyan"/>
        </w:rPr>
        <w:t>]</w:t>
      </w:r>
    </w:p>
    <w:p w14:paraId="495DAEDB" w14:textId="77777777" w:rsidR="00E11FE0" w:rsidRDefault="00E11FE0" w:rsidP="00ED232C">
      <w:pPr>
        <w:pStyle w:val="PGDNormal"/>
      </w:pPr>
    </w:p>
    <w:sectPr w:rsidR="00E11FE0" w:rsidSect="00537E57">
      <w:headerReference w:type="even" r:id="rId91"/>
      <w:headerReference w:type="default" r:id="rId92"/>
      <w:footerReference w:type="default" r:id="rId93"/>
      <w:headerReference w:type="first" r:id="rId94"/>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793B82" w14:textId="77777777" w:rsidR="00A4553B" w:rsidRPr="00DF77C7" w:rsidRDefault="00A4553B">
      <w:r w:rsidRPr="00DF77C7">
        <w:separator/>
      </w:r>
    </w:p>
  </w:endnote>
  <w:endnote w:type="continuationSeparator" w:id="0">
    <w:p w14:paraId="536615A8" w14:textId="77777777" w:rsidR="00A4553B" w:rsidRPr="00DF77C7" w:rsidRDefault="00A4553B">
      <w:r w:rsidRPr="00DF77C7">
        <w:continuationSeparator/>
      </w:r>
    </w:p>
  </w:endnote>
  <w:endnote w:type="continuationNotice" w:id="1">
    <w:p w14:paraId="212DC050" w14:textId="77777777" w:rsidR="00A4553B" w:rsidRDefault="00A455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 w:name="TimesNewRomanPS">
    <w:altName w:val="Times New Roman"/>
    <w:panose1 w:val="020B06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92766A" w:rsidRDefault="005E6491" w:rsidP="0092766A">
    <w:pPr>
      <w:pStyle w:val="Footer"/>
      <w:spacing w:after="0"/>
      <w:rPr>
        <w:sz w:val="20"/>
        <w:szCs w:val="20"/>
        <w:highlight w:val="cyan"/>
      </w:rPr>
    </w:pPr>
    <w:r w:rsidRPr="0092766A">
      <w:rPr>
        <w:sz w:val="20"/>
        <w:szCs w:val="20"/>
        <w:highlight w:val="cyan"/>
      </w:rPr>
      <w:t>[</w:t>
    </w:r>
    <w:r w:rsidR="007F0048" w:rsidRPr="0092766A">
      <w:rPr>
        <w:sz w:val="20"/>
        <w:szCs w:val="20"/>
        <w:highlight w:val="cyan"/>
      </w:rPr>
      <w:t>Reference Number:</w:t>
    </w:r>
  </w:p>
  <w:p w14:paraId="37AB56FF" w14:textId="77777777" w:rsidR="007F0048" w:rsidRPr="0092766A" w:rsidRDefault="007F0048" w:rsidP="0092766A">
    <w:pPr>
      <w:pStyle w:val="PGDNormal"/>
      <w:spacing w:after="0"/>
      <w:rPr>
        <w:sz w:val="20"/>
        <w:highlight w:val="cyan"/>
      </w:rPr>
    </w:pPr>
    <w:r w:rsidRPr="0092766A">
      <w:rPr>
        <w:sz w:val="20"/>
        <w:highlight w:val="cyan"/>
      </w:rPr>
      <w:t>Valid from:</w:t>
    </w:r>
  </w:p>
  <w:p w14:paraId="433533CD" w14:textId="77777777" w:rsidR="007F0048" w:rsidRPr="0092766A" w:rsidRDefault="007F0048" w:rsidP="0092766A">
    <w:pPr>
      <w:pStyle w:val="Footer"/>
      <w:spacing w:after="0"/>
      <w:rPr>
        <w:sz w:val="20"/>
        <w:szCs w:val="20"/>
        <w:highlight w:val="cyan"/>
      </w:rPr>
    </w:pPr>
    <w:r w:rsidRPr="0092766A">
      <w:rPr>
        <w:sz w:val="20"/>
        <w:szCs w:val="20"/>
        <w:highlight w:val="cyan"/>
      </w:rPr>
      <w:t>Review date:</w:t>
    </w:r>
  </w:p>
  <w:p w14:paraId="6B111E08" w14:textId="239AE8CD" w:rsidR="007F0048" w:rsidRPr="00DF77C7" w:rsidRDefault="007F0048" w:rsidP="0092766A">
    <w:pPr>
      <w:pStyle w:val="Footer"/>
      <w:spacing w:after="0"/>
    </w:pPr>
    <w:r w:rsidRPr="0092766A">
      <w:rPr>
        <w:sz w:val="20"/>
        <w:szCs w:val="20"/>
        <w:highlight w:val="cyan"/>
      </w:rPr>
      <w:t>Expiry date:</w:t>
    </w:r>
    <w:r w:rsidR="005E6491" w:rsidRPr="0092766A">
      <w:rPr>
        <w:sz w:val="20"/>
        <w:szCs w:val="20"/>
        <w:highlight w:val="cyan"/>
      </w:rPr>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292D00" w14:textId="77777777" w:rsidR="00A4553B" w:rsidRPr="00DF77C7" w:rsidRDefault="00A4553B">
      <w:r w:rsidRPr="00DF77C7">
        <w:separator/>
      </w:r>
    </w:p>
  </w:footnote>
  <w:footnote w:type="continuationSeparator" w:id="0">
    <w:p w14:paraId="68B508B1" w14:textId="77777777" w:rsidR="00A4553B" w:rsidRPr="00DF77C7" w:rsidRDefault="00A4553B">
      <w:r w:rsidRPr="00DF77C7">
        <w:continuationSeparator/>
      </w:r>
    </w:p>
  </w:footnote>
  <w:footnote w:type="continuationNotice" w:id="1">
    <w:p w14:paraId="2B627CED" w14:textId="77777777" w:rsidR="00A4553B" w:rsidRDefault="00A455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A4553B">
    <w:pPr>
      <w:pStyle w:val="Header"/>
    </w:pPr>
    <w:r>
      <w:rPr>
        <w:noProof/>
      </w:rPr>
      <w:pict w14:anchorId="43A0BB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A4553B" w:rsidP="00E27D26">
    <w:pPr>
      <w:pStyle w:val="Header"/>
      <w:rPr>
        <w:sz w:val="16"/>
        <w:szCs w:val="16"/>
      </w:rPr>
    </w:pPr>
    <w:r>
      <w:rPr>
        <w:noProof/>
        <w:sz w:val="22"/>
        <w:szCs w:val="22"/>
      </w:rPr>
      <w:pict w14:anchorId="0F4888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sidRPr="0092766A">
      <w:rPr>
        <w:sz w:val="16"/>
        <w:szCs w:val="16"/>
        <w:highlight w:val="cyan"/>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sidRPr="0092766A">
      <w:rPr>
        <w:sz w:val="16"/>
        <w:szCs w:val="16"/>
        <w:highlight w:val="cyan"/>
      </w:rPr>
      <w:t>]</w:t>
    </w:r>
    <w:r w:rsidR="00B11B08" w:rsidRPr="00B11B08">
      <w:rPr>
        <w:sz w:val="16"/>
        <w:szCs w:val="16"/>
      </w:rPr>
      <w:t xml:space="preserve"> should be replaced with the user organisation’s own text. Text </w:t>
    </w:r>
    <w:r w:rsidR="005E6491" w:rsidRPr="0092766A">
      <w:rPr>
        <w:sz w:val="16"/>
        <w:szCs w:val="16"/>
        <w:highlight w:val="yellow"/>
      </w:rPr>
      <w:t>[</w:t>
    </w:r>
    <w:r w:rsidR="005E6491">
      <w:rPr>
        <w:sz w:val="16"/>
        <w:szCs w:val="16"/>
      </w:rPr>
      <w:t>[</w:t>
    </w:r>
    <w:r w:rsidR="00B11B08" w:rsidRPr="005E6491">
      <w:rPr>
        <w:sz w:val="16"/>
        <w:szCs w:val="16"/>
        <w:highlight w:val="yellow"/>
      </w:rPr>
      <w:t xml:space="preserve">highlighted in yellow </w:t>
    </w:r>
    <w:r w:rsidR="005E6491" w:rsidRPr="005E6491">
      <w:rPr>
        <w:sz w:val="16"/>
        <w:szCs w:val="16"/>
        <w:highlight w:val="yellow"/>
      </w:rPr>
      <w:t>and in double square brackets</w:t>
    </w:r>
    <w:r w:rsidR="005E6491" w:rsidRPr="0092766A">
      <w:rPr>
        <w:sz w:val="16"/>
        <w:szCs w:val="16"/>
        <w:highlight w:val="yellow"/>
      </w:rPr>
      <w:t>]]</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A4553B">
    <w:pPr>
      <w:pStyle w:val="Header"/>
    </w:pPr>
    <w:r>
      <w:rPr>
        <w:noProof/>
      </w:rPr>
      <w:pict w14:anchorId="375375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C852B0"/>
    <w:multiLevelType w:val="multilevel"/>
    <w:tmpl w:val="ECC00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6"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FE2A08"/>
    <w:multiLevelType w:val="hybridMultilevel"/>
    <w:tmpl w:val="51F81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3324D16">
      <w:start w:val="1"/>
      <w:numFmt w:val="bullet"/>
      <w:lvlText w:val=""/>
      <w:lvlJc w:val="left"/>
      <w:pPr>
        <w:ind w:left="2880" w:hanging="360"/>
      </w:pPr>
      <w:rPr>
        <w:rFonts w:ascii="Symbol" w:hAnsi="Symbol" w:hint="default"/>
        <w:b/>
        <w:bCs/>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E87D95"/>
    <w:multiLevelType w:val="multilevel"/>
    <w:tmpl w:val="783653C2"/>
    <w:lvl w:ilvl="0">
      <w:start w:val="1"/>
      <w:numFmt w:val="bullet"/>
      <w:pStyle w:val="Bulletindent1"/>
      <w:lvlText w:val=""/>
      <w:lvlJc w:val="left"/>
      <w:pPr>
        <w:ind w:left="720" w:hanging="360"/>
      </w:pPr>
      <w:rPr>
        <w:rFonts w:ascii="Symbol" w:hAnsi="Symbol"/>
        <w:color w:val="auto"/>
        <w:sz w:val="22"/>
      </w:rPr>
    </w:lvl>
    <w:lvl w:ilvl="1">
      <w:start w:val="1"/>
      <w:numFmt w:val="bullet"/>
      <w:lvlText w:val="o"/>
      <w:lvlJc w:val="left"/>
      <w:pPr>
        <w:ind w:left="1440" w:hanging="360"/>
      </w:pPr>
      <w:rPr>
        <w:rFonts w:ascii="Courier New" w:hAnsi="Courier New" w:cs="Courier New"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4217624"/>
    <w:multiLevelType w:val="hybridMultilevel"/>
    <w:tmpl w:val="0D724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3B4606"/>
    <w:multiLevelType w:val="multilevel"/>
    <w:tmpl w:val="3DE28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14" w15:restartNumberingAfterBreak="0">
    <w:nsid w:val="4EF43917"/>
    <w:multiLevelType w:val="hybridMultilevel"/>
    <w:tmpl w:val="C66A4F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F037090"/>
    <w:multiLevelType w:val="hybridMultilevel"/>
    <w:tmpl w:val="D15A23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4F752DB"/>
    <w:multiLevelType w:val="hybridMultilevel"/>
    <w:tmpl w:val="CEA2A7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72609CF"/>
    <w:multiLevelType w:val="hybridMultilevel"/>
    <w:tmpl w:val="364EC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DA4E56"/>
    <w:multiLevelType w:val="hybridMultilevel"/>
    <w:tmpl w:val="5394CFB2"/>
    <w:lvl w:ilvl="0" w:tplc="08090001">
      <w:start w:val="1"/>
      <w:numFmt w:val="bullet"/>
      <w:lvlText w:val=""/>
      <w:lvlJc w:val="left"/>
      <w:pPr>
        <w:ind w:left="398" w:hanging="360"/>
      </w:pPr>
      <w:rPr>
        <w:rFonts w:ascii="Symbol" w:hAnsi="Symbol" w:hint="default"/>
      </w:rPr>
    </w:lvl>
    <w:lvl w:ilvl="1" w:tplc="08090003" w:tentative="1">
      <w:start w:val="1"/>
      <w:numFmt w:val="bullet"/>
      <w:lvlText w:val="o"/>
      <w:lvlJc w:val="left"/>
      <w:pPr>
        <w:ind w:left="1118" w:hanging="360"/>
      </w:pPr>
      <w:rPr>
        <w:rFonts w:ascii="Courier New" w:hAnsi="Courier New" w:cs="Courier New" w:hint="default"/>
      </w:rPr>
    </w:lvl>
    <w:lvl w:ilvl="2" w:tplc="08090005" w:tentative="1">
      <w:start w:val="1"/>
      <w:numFmt w:val="bullet"/>
      <w:lvlText w:val=""/>
      <w:lvlJc w:val="left"/>
      <w:pPr>
        <w:ind w:left="1838" w:hanging="360"/>
      </w:pPr>
      <w:rPr>
        <w:rFonts w:ascii="Wingdings" w:hAnsi="Wingdings" w:hint="default"/>
      </w:rPr>
    </w:lvl>
    <w:lvl w:ilvl="3" w:tplc="08090001" w:tentative="1">
      <w:start w:val="1"/>
      <w:numFmt w:val="bullet"/>
      <w:lvlText w:val=""/>
      <w:lvlJc w:val="left"/>
      <w:pPr>
        <w:ind w:left="2558" w:hanging="360"/>
      </w:pPr>
      <w:rPr>
        <w:rFonts w:ascii="Symbol" w:hAnsi="Symbol" w:hint="default"/>
      </w:rPr>
    </w:lvl>
    <w:lvl w:ilvl="4" w:tplc="08090003" w:tentative="1">
      <w:start w:val="1"/>
      <w:numFmt w:val="bullet"/>
      <w:lvlText w:val="o"/>
      <w:lvlJc w:val="left"/>
      <w:pPr>
        <w:ind w:left="3278" w:hanging="360"/>
      </w:pPr>
      <w:rPr>
        <w:rFonts w:ascii="Courier New" w:hAnsi="Courier New" w:cs="Courier New" w:hint="default"/>
      </w:rPr>
    </w:lvl>
    <w:lvl w:ilvl="5" w:tplc="08090005" w:tentative="1">
      <w:start w:val="1"/>
      <w:numFmt w:val="bullet"/>
      <w:lvlText w:val=""/>
      <w:lvlJc w:val="left"/>
      <w:pPr>
        <w:ind w:left="3998" w:hanging="360"/>
      </w:pPr>
      <w:rPr>
        <w:rFonts w:ascii="Wingdings" w:hAnsi="Wingdings" w:hint="default"/>
      </w:rPr>
    </w:lvl>
    <w:lvl w:ilvl="6" w:tplc="08090001" w:tentative="1">
      <w:start w:val="1"/>
      <w:numFmt w:val="bullet"/>
      <w:lvlText w:val=""/>
      <w:lvlJc w:val="left"/>
      <w:pPr>
        <w:ind w:left="4718" w:hanging="360"/>
      </w:pPr>
      <w:rPr>
        <w:rFonts w:ascii="Symbol" w:hAnsi="Symbol" w:hint="default"/>
      </w:rPr>
    </w:lvl>
    <w:lvl w:ilvl="7" w:tplc="08090003" w:tentative="1">
      <w:start w:val="1"/>
      <w:numFmt w:val="bullet"/>
      <w:lvlText w:val="o"/>
      <w:lvlJc w:val="left"/>
      <w:pPr>
        <w:ind w:left="5438" w:hanging="360"/>
      </w:pPr>
      <w:rPr>
        <w:rFonts w:ascii="Courier New" w:hAnsi="Courier New" w:cs="Courier New" w:hint="default"/>
      </w:rPr>
    </w:lvl>
    <w:lvl w:ilvl="8" w:tplc="08090005" w:tentative="1">
      <w:start w:val="1"/>
      <w:numFmt w:val="bullet"/>
      <w:lvlText w:val=""/>
      <w:lvlJc w:val="left"/>
      <w:pPr>
        <w:ind w:left="6158" w:hanging="360"/>
      </w:pPr>
      <w:rPr>
        <w:rFonts w:ascii="Wingdings" w:hAnsi="Wingdings" w:hint="default"/>
      </w:rPr>
    </w:lvl>
  </w:abstractNum>
  <w:abstractNum w:abstractNumId="20"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236CBF"/>
    <w:multiLevelType w:val="hybridMultilevel"/>
    <w:tmpl w:val="490EEE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C8041D5"/>
    <w:multiLevelType w:val="hybridMultilevel"/>
    <w:tmpl w:val="978A27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D4C4F0F"/>
    <w:multiLevelType w:val="hybridMultilevel"/>
    <w:tmpl w:val="57D27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26" w15:restartNumberingAfterBreak="0">
    <w:nsid w:val="770133B3"/>
    <w:multiLevelType w:val="hybridMultilevel"/>
    <w:tmpl w:val="AB8CC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8"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9" w15:restartNumberingAfterBreak="0">
    <w:nsid w:val="78BE70D9"/>
    <w:multiLevelType w:val="hybridMultilevel"/>
    <w:tmpl w:val="7DDA85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32"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288662370">
    <w:abstractNumId w:val="20"/>
  </w:num>
  <w:num w:numId="2" w16cid:durableId="460340545">
    <w:abstractNumId w:val="7"/>
  </w:num>
  <w:num w:numId="3" w16cid:durableId="862549155">
    <w:abstractNumId w:val="27"/>
  </w:num>
  <w:num w:numId="4" w16cid:durableId="1902785077">
    <w:abstractNumId w:val="28"/>
  </w:num>
  <w:num w:numId="5" w16cid:durableId="1400252542">
    <w:abstractNumId w:val="13"/>
  </w:num>
  <w:num w:numId="6" w16cid:durableId="585113440">
    <w:abstractNumId w:val="6"/>
  </w:num>
  <w:num w:numId="7" w16cid:durableId="1512915418">
    <w:abstractNumId w:val="25"/>
  </w:num>
  <w:num w:numId="8" w16cid:durableId="759831936">
    <w:abstractNumId w:val="31"/>
  </w:num>
  <w:num w:numId="9" w16cid:durableId="1747412429">
    <w:abstractNumId w:val="2"/>
  </w:num>
  <w:num w:numId="10" w16cid:durableId="1297833641">
    <w:abstractNumId w:val="0"/>
  </w:num>
  <w:num w:numId="11" w16cid:durableId="1684160055">
    <w:abstractNumId w:val="30"/>
  </w:num>
  <w:num w:numId="12" w16cid:durableId="1610894224">
    <w:abstractNumId w:val="32"/>
  </w:num>
  <w:num w:numId="13" w16cid:durableId="1880973297">
    <w:abstractNumId w:val="10"/>
  </w:num>
  <w:num w:numId="14" w16cid:durableId="77676389">
    <w:abstractNumId w:val="3"/>
  </w:num>
  <w:num w:numId="15" w16cid:durableId="1496384920">
    <w:abstractNumId w:val="9"/>
  </w:num>
  <w:num w:numId="16" w16cid:durableId="441388192">
    <w:abstractNumId w:val="21"/>
    <w:lvlOverride w:ilvl="0">
      <w:startOverride w:val="1"/>
    </w:lvlOverride>
  </w:num>
  <w:num w:numId="17" w16cid:durableId="73867840">
    <w:abstractNumId w:val="4"/>
    <w:lvlOverride w:ilvl="0">
      <w:startOverride w:val="1"/>
    </w:lvlOverride>
  </w:num>
  <w:num w:numId="18" w16cid:durableId="1535193713">
    <w:abstractNumId w:val="1"/>
  </w:num>
  <w:num w:numId="19" w16cid:durableId="1355493972">
    <w:abstractNumId w:val="12"/>
  </w:num>
  <w:num w:numId="20" w16cid:durableId="976493906">
    <w:abstractNumId w:val="29"/>
  </w:num>
  <w:num w:numId="21" w16cid:durableId="80179218">
    <w:abstractNumId w:val="11"/>
  </w:num>
  <w:num w:numId="22" w16cid:durableId="1890923172">
    <w:abstractNumId w:val="26"/>
  </w:num>
  <w:num w:numId="23" w16cid:durableId="507064187">
    <w:abstractNumId w:val="8"/>
  </w:num>
  <w:num w:numId="24" w16cid:durableId="59132308">
    <w:abstractNumId w:val="17"/>
  </w:num>
  <w:num w:numId="25" w16cid:durableId="301623933">
    <w:abstractNumId w:val="22"/>
  </w:num>
  <w:num w:numId="26" w16cid:durableId="2108229969">
    <w:abstractNumId w:val="19"/>
  </w:num>
  <w:num w:numId="27" w16cid:durableId="1953243412">
    <w:abstractNumId w:val="18"/>
  </w:num>
  <w:num w:numId="28" w16cid:durableId="1297879278">
    <w:abstractNumId w:val="24"/>
  </w:num>
  <w:num w:numId="29" w16cid:durableId="1289166647">
    <w:abstractNumId w:val="26"/>
  </w:num>
  <w:num w:numId="30" w16cid:durableId="1045056749">
    <w:abstractNumId w:val="23"/>
  </w:num>
  <w:num w:numId="31" w16cid:durableId="1861964221">
    <w:abstractNumId w:val="15"/>
  </w:num>
  <w:num w:numId="32" w16cid:durableId="2049987835">
    <w:abstractNumId w:val="14"/>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14E7"/>
    <w:rsid w:val="00002ACC"/>
    <w:rsid w:val="000065D4"/>
    <w:rsid w:val="0001063D"/>
    <w:rsid w:val="00012301"/>
    <w:rsid w:val="00017F41"/>
    <w:rsid w:val="00020F4D"/>
    <w:rsid w:val="00022601"/>
    <w:rsid w:val="0002298F"/>
    <w:rsid w:val="00024FDE"/>
    <w:rsid w:val="00026393"/>
    <w:rsid w:val="000311FF"/>
    <w:rsid w:val="00031DE4"/>
    <w:rsid w:val="0003218A"/>
    <w:rsid w:val="0003249A"/>
    <w:rsid w:val="00036708"/>
    <w:rsid w:val="00037F07"/>
    <w:rsid w:val="000411B7"/>
    <w:rsid w:val="0004289C"/>
    <w:rsid w:val="00043006"/>
    <w:rsid w:val="00043DD4"/>
    <w:rsid w:val="00044863"/>
    <w:rsid w:val="000462D9"/>
    <w:rsid w:val="0005035D"/>
    <w:rsid w:val="00050C45"/>
    <w:rsid w:val="00051AAD"/>
    <w:rsid w:val="000524CF"/>
    <w:rsid w:val="000556B2"/>
    <w:rsid w:val="00056CDA"/>
    <w:rsid w:val="000604E0"/>
    <w:rsid w:val="0006306E"/>
    <w:rsid w:val="000661B3"/>
    <w:rsid w:val="0007109F"/>
    <w:rsid w:val="00071312"/>
    <w:rsid w:val="00072490"/>
    <w:rsid w:val="0007357B"/>
    <w:rsid w:val="00073A2D"/>
    <w:rsid w:val="00073B6D"/>
    <w:rsid w:val="0007473C"/>
    <w:rsid w:val="00076494"/>
    <w:rsid w:val="000778FF"/>
    <w:rsid w:val="00081B91"/>
    <w:rsid w:val="000856ED"/>
    <w:rsid w:val="00090695"/>
    <w:rsid w:val="000912CD"/>
    <w:rsid w:val="00091E6A"/>
    <w:rsid w:val="00094814"/>
    <w:rsid w:val="00094B2C"/>
    <w:rsid w:val="0009531C"/>
    <w:rsid w:val="00095CC0"/>
    <w:rsid w:val="00096257"/>
    <w:rsid w:val="00097675"/>
    <w:rsid w:val="00097D7C"/>
    <w:rsid w:val="000A016E"/>
    <w:rsid w:val="000A0B03"/>
    <w:rsid w:val="000A4616"/>
    <w:rsid w:val="000A7224"/>
    <w:rsid w:val="000A7F4E"/>
    <w:rsid w:val="000B11F9"/>
    <w:rsid w:val="000B2929"/>
    <w:rsid w:val="000B2B38"/>
    <w:rsid w:val="000B2D26"/>
    <w:rsid w:val="000B3C9A"/>
    <w:rsid w:val="000B451C"/>
    <w:rsid w:val="000B4A6E"/>
    <w:rsid w:val="000B55E8"/>
    <w:rsid w:val="000B6CB9"/>
    <w:rsid w:val="000C1FB9"/>
    <w:rsid w:val="000C2D31"/>
    <w:rsid w:val="000D602A"/>
    <w:rsid w:val="000D7704"/>
    <w:rsid w:val="000E2765"/>
    <w:rsid w:val="000E2E30"/>
    <w:rsid w:val="000E2E96"/>
    <w:rsid w:val="000E4DDA"/>
    <w:rsid w:val="000E6EC0"/>
    <w:rsid w:val="000E71C7"/>
    <w:rsid w:val="000E7A81"/>
    <w:rsid w:val="000F1CAB"/>
    <w:rsid w:val="000F2350"/>
    <w:rsid w:val="000F2735"/>
    <w:rsid w:val="000F2DC4"/>
    <w:rsid w:val="000F4B18"/>
    <w:rsid w:val="000F4FC5"/>
    <w:rsid w:val="000F52B4"/>
    <w:rsid w:val="000F6DF5"/>
    <w:rsid w:val="001016BC"/>
    <w:rsid w:val="0011001E"/>
    <w:rsid w:val="00110308"/>
    <w:rsid w:val="00110E70"/>
    <w:rsid w:val="00112BE0"/>
    <w:rsid w:val="00114F02"/>
    <w:rsid w:val="0011562D"/>
    <w:rsid w:val="00120033"/>
    <w:rsid w:val="00120C76"/>
    <w:rsid w:val="0012506B"/>
    <w:rsid w:val="001260CA"/>
    <w:rsid w:val="001309D6"/>
    <w:rsid w:val="00130C0D"/>
    <w:rsid w:val="00135D99"/>
    <w:rsid w:val="00136BE0"/>
    <w:rsid w:val="00137A0B"/>
    <w:rsid w:val="00142D2D"/>
    <w:rsid w:val="00143108"/>
    <w:rsid w:val="00143215"/>
    <w:rsid w:val="001438F2"/>
    <w:rsid w:val="001450CF"/>
    <w:rsid w:val="001452AF"/>
    <w:rsid w:val="001521AF"/>
    <w:rsid w:val="00153E32"/>
    <w:rsid w:val="00154679"/>
    <w:rsid w:val="00157C5B"/>
    <w:rsid w:val="00160B58"/>
    <w:rsid w:val="001618F9"/>
    <w:rsid w:val="00161BBD"/>
    <w:rsid w:val="001629CB"/>
    <w:rsid w:val="00163BBB"/>
    <w:rsid w:val="00163CE8"/>
    <w:rsid w:val="00165DD9"/>
    <w:rsid w:val="00170722"/>
    <w:rsid w:val="00170A19"/>
    <w:rsid w:val="00171245"/>
    <w:rsid w:val="0017281B"/>
    <w:rsid w:val="00173124"/>
    <w:rsid w:val="0017669F"/>
    <w:rsid w:val="001774D2"/>
    <w:rsid w:val="0018109D"/>
    <w:rsid w:val="00184E40"/>
    <w:rsid w:val="0018568F"/>
    <w:rsid w:val="00185D9C"/>
    <w:rsid w:val="00191DF2"/>
    <w:rsid w:val="00191FDD"/>
    <w:rsid w:val="0019584B"/>
    <w:rsid w:val="00195BE6"/>
    <w:rsid w:val="0019622E"/>
    <w:rsid w:val="001966D1"/>
    <w:rsid w:val="00197EBE"/>
    <w:rsid w:val="001A0A45"/>
    <w:rsid w:val="001A11C9"/>
    <w:rsid w:val="001A20E4"/>
    <w:rsid w:val="001B0585"/>
    <w:rsid w:val="001B1208"/>
    <w:rsid w:val="001B1F2C"/>
    <w:rsid w:val="001B3087"/>
    <w:rsid w:val="001B3D6C"/>
    <w:rsid w:val="001B5C09"/>
    <w:rsid w:val="001B63A5"/>
    <w:rsid w:val="001B7FDB"/>
    <w:rsid w:val="001C02E3"/>
    <w:rsid w:val="001C24ED"/>
    <w:rsid w:val="001D3E37"/>
    <w:rsid w:val="001D4AB6"/>
    <w:rsid w:val="001D6E37"/>
    <w:rsid w:val="001D7020"/>
    <w:rsid w:val="001D7D3D"/>
    <w:rsid w:val="001E006A"/>
    <w:rsid w:val="001E3238"/>
    <w:rsid w:val="001E42CD"/>
    <w:rsid w:val="001E7E43"/>
    <w:rsid w:val="001F0DB2"/>
    <w:rsid w:val="001F1FD3"/>
    <w:rsid w:val="001F2113"/>
    <w:rsid w:val="001F3071"/>
    <w:rsid w:val="001F3214"/>
    <w:rsid w:val="001F32F9"/>
    <w:rsid w:val="001F6143"/>
    <w:rsid w:val="001F6668"/>
    <w:rsid w:val="001F7697"/>
    <w:rsid w:val="0020051D"/>
    <w:rsid w:val="00202047"/>
    <w:rsid w:val="002026AE"/>
    <w:rsid w:val="00217A39"/>
    <w:rsid w:val="002206F3"/>
    <w:rsid w:val="00221439"/>
    <w:rsid w:val="00225F9D"/>
    <w:rsid w:val="00226222"/>
    <w:rsid w:val="00232EBF"/>
    <w:rsid w:val="0023356D"/>
    <w:rsid w:val="00233CDD"/>
    <w:rsid w:val="00235023"/>
    <w:rsid w:val="00236597"/>
    <w:rsid w:val="00237A35"/>
    <w:rsid w:val="002406C4"/>
    <w:rsid w:val="002416AD"/>
    <w:rsid w:val="00243191"/>
    <w:rsid w:val="00244593"/>
    <w:rsid w:val="00244F1F"/>
    <w:rsid w:val="0025085E"/>
    <w:rsid w:val="002529F3"/>
    <w:rsid w:val="0025479D"/>
    <w:rsid w:val="002622C8"/>
    <w:rsid w:val="00264DF6"/>
    <w:rsid w:val="002651BA"/>
    <w:rsid w:val="00265C0F"/>
    <w:rsid w:val="0026660B"/>
    <w:rsid w:val="0027153F"/>
    <w:rsid w:val="00272136"/>
    <w:rsid w:val="002740D9"/>
    <w:rsid w:val="00274956"/>
    <w:rsid w:val="002759EC"/>
    <w:rsid w:val="00276789"/>
    <w:rsid w:val="00285B42"/>
    <w:rsid w:val="00290FAB"/>
    <w:rsid w:val="00293756"/>
    <w:rsid w:val="00294355"/>
    <w:rsid w:val="00295278"/>
    <w:rsid w:val="00296701"/>
    <w:rsid w:val="002A26DA"/>
    <w:rsid w:val="002A278A"/>
    <w:rsid w:val="002A6CB8"/>
    <w:rsid w:val="002A7D61"/>
    <w:rsid w:val="002B1479"/>
    <w:rsid w:val="002B154C"/>
    <w:rsid w:val="002B4181"/>
    <w:rsid w:val="002B5BAC"/>
    <w:rsid w:val="002B5E5D"/>
    <w:rsid w:val="002B62CC"/>
    <w:rsid w:val="002B6400"/>
    <w:rsid w:val="002B65D7"/>
    <w:rsid w:val="002C19DC"/>
    <w:rsid w:val="002C1F27"/>
    <w:rsid w:val="002C24CE"/>
    <w:rsid w:val="002C3511"/>
    <w:rsid w:val="002C5736"/>
    <w:rsid w:val="002C7751"/>
    <w:rsid w:val="002D4185"/>
    <w:rsid w:val="002D7077"/>
    <w:rsid w:val="002E0743"/>
    <w:rsid w:val="002E2BA0"/>
    <w:rsid w:val="002F134E"/>
    <w:rsid w:val="002F4DEC"/>
    <w:rsid w:val="002F5864"/>
    <w:rsid w:val="00301008"/>
    <w:rsid w:val="0030109D"/>
    <w:rsid w:val="00302939"/>
    <w:rsid w:val="003111B2"/>
    <w:rsid w:val="00311DC1"/>
    <w:rsid w:val="003143F9"/>
    <w:rsid w:val="003147B9"/>
    <w:rsid w:val="00315465"/>
    <w:rsid w:val="003156DC"/>
    <w:rsid w:val="00317C16"/>
    <w:rsid w:val="003203A2"/>
    <w:rsid w:val="003225C3"/>
    <w:rsid w:val="00323120"/>
    <w:rsid w:val="00323184"/>
    <w:rsid w:val="0032348B"/>
    <w:rsid w:val="0032462A"/>
    <w:rsid w:val="0032598F"/>
    <w:rsid w:val="00330081"/>
    <w:rsid w:val="00334B40"/>
    <w:rsid w:val="00335913"/>
    <w:rsid w:val="00337E0A"/>
    <w:rsid w:val="00341D83"/>
    <w:rsid w:val="00351BBC"/>
    <w:rsid w:val="00355735"/>
    <w:rsid w:val="00361290"/>
    <w:rsid w:val="0036186E"/>
    <w:rsid w:val="00361DAE"/>
    <w:rsid w:val="003620A9"/>
    <w:rsid w:val="00362EFF"/>
    <w:rsid w:val="0036629F"/>
    <w:rsid w:val="003712C2"/>
    <w:rsid w:val="00373442"/>
    <w:rsid w:val="0037637C"/>
    <w:rsid w:val="00381766"/>
    <w:rsid w:val="00381FB5"/>
    <w:rsid w:val="003834E5"/>
    <w:rsid w:val="00384C86"/>
    <w:rsid w:val="00385896"/>
    <w:rsid w:val="00387754"/>
    <w:rsid w:val="00390939"/>
    <w:rsid w:val="003919B5"/>
    <w:rsid w:val="0039272E"/>
    <w:rsid w:val="00395DA3"/>
    <w:rsid w:val="003969FE"/>
    <w:rsid w:val="003A0E76"/>
    <w:rsid w:val="003A2CBA"/>
    <w:rsid w:val="003A30B2"/>
    <w:rsid w:val="003A4746"/>
    <w:rsid w:val="003B167D"/>
    <w:rsid w:val="003B3492"/>
    <w:rsid w:val="003B3958"/>
    <w:rsid w:val="003B4C5E"/>
    <w:rsid w:val="003B5534"/>
    <w:rsid w:val="003B7374"/>
    <w:rsid w:val="003B7DE2"/>
    <w:rsid w:val="003C266B"/>
    <w:rsid w:val="003C2B8D"/>
    <w:rsid w:val="003C3DAC"/>
    <w:rsid w:val="003D0B25"/>
    <w:rsid w:val="003D2411"/>
    <w:rsid w:val="003D3F0C"/>
    <w:rsid w:val="003D483F"/>
    <w:rsid w:val="003D4875"/>
    <w:rsid w:val="003D5921"/>
    <w:rsid w:val="003D59C2"/>
    <w:rsid w:val="003D5C60"/>
    <w:rsid w:val="003D7FEC"/>
    <w:rsid w:val="003E114F"/>
    <w:rsid w:val="003E2F12"/>
    <w:rsid w:val="003E42E3"/>
    <w:rsid w:val="003E5C83"/>
    <w:rsid w:val="003E69CD"/>
    <w:rsid w:val="003E6FFF"/>
    <w:rsid w:val="003F13C6"/>
    <w:rsid w:val="003F2572"/>
    <w:rsid w:val="003F2B2E"/>
    <w:rsid w:val="003F3884"/>
    <w:rsid w:val="003F3DC3"/>
    <w:rsid w:val="003F4BC7"/>
    <w:rsid w:val="003F5626"/>
    <w:rsid w:val="003F5CAB"/>
    <w:rsid w:val="003F6784"/>
    <w:rsid w:val="003F69C5"/>
    <w:rsid w:val="003F7836"/>
    <w:rsid w:val="00400DB0"/>
    <w:rsid w:val="00402028"/>
    <w:rsid w:val="00402800"/>
    <w:rsid w:val="00403105"/>
    <w:rsid w:val="00404955"/>
    <w:rsid w:val="004058C1"/>
    <w:rsid w:val="0040595B"/>
    <w:rsid w:val="004075B1"/>
    <w:rsid w:val="004133DF"/>
    <w:rsid w:val="0041543B"/>
    <w:rsid w:val="00417611"/>
    <w:rsid w:val="00421452"/>
    <w:rsid w:val="00421D74"/>
    <w:rsid w:val="00424C2D"/>
    <w:rsid w:val="00426C26"/>
    <w:rsid w:val="00432289"/>
    <w:rsid w:val="00433897"/>
    <w:rsid w:val="004340EF"/>
    <w:rsid w:val="00434610"/>
    <w:rsid w:val="00440E43"/>
    <w:rsid w:val="0044281C"/>
    <w:rsid w:val="004433EC"/>
    <w:rsid w:val="00447D9C"/>
    <w:rsid w:val="0045127E"/>
    <w:rsid w:val="00451EB4"/>
    <w:rsid w:val="00453B8C"/>
    <w:rsid w:val="004554AB"/>
    <w:rsid w:val="004564FB"/>
    <w:rsid w:val="0045723E"/>
    <w:rsid w:val="00463FF5"/>
    <w:rsid w:val="00467940"/>
    <w:rsid w:val="00473E4D"/>
    <w:rsid w:val="00475995"/>
    <w:rsid w:val="00476781"/>
    <w:rsid w:val="00476876"/>
    <w:rsid w:val="0048006E"/>
    <w:rsid w:val="00480581"/>
    <w:rsid w:val="0048223A"/>
    <w:rsid w:val="004826F5"/>
    <w:rsid w:val="00482D75"/>
    <w:rsid w:val="004870F8"/>
    <w:rsid w:val="00487BA8"/>
    <w:rsid w:val="00490B13"/>
    <w:rsid w:val="00490E24"/>
    <w:rsid w:val="00491ACA"/>
    <w:rsid w:val="00492064"/>
    <w:rsid w:val="004921B6"/>
    <w:rsid w:val="004A295D"/>
    <w:rsid w:val="004A34E1"/>
    <w:rsid w:val="004A6E53"/>
    <w:rsid w:val="004A7E93"/>
    <w:rsid w:val="004B0F38"/>
    <w:rsid w:val="004B17CE"/>
    <w:rsid w:val="004B1E73"/>
    <w:rsid w:val="004B2C19"/>
    <w:rsid w:val="004B55C6"/>
    <w:rsid w:val="004B5926"/>
    <w:rsid w:val="004B5A62"/>
    <w:rsid w:val="004B610E"/>
    <w:rsid w:val="004C0BD9"/>
    <w:rsid w:val="004C18D1"/>
    <w:rsid w:val="004C1FDF"/>
    <w:rsid w:val="004C243F"/>
    <w:rsid w:val="004C39C3"/>
    <w:rsid w:val="004C51BE"/>
    <w:rsid w:val="004C74E5"/>
    <w:rsid w:val="004C78B4"/>
    <w:rsid w:val="004D11DE"/>
    <w:rsid w:val="004D1C74"/>
    <w:rsid w:val="004D30C0"/>
    <w:rsid w:val="004D3649"/>
    <w:rsid w:val="004D4FB3"/>
    <w:rsid w:val="004D6E41"/>
    <w:rsid w:val="004E03A1"/>
    <w:rsid w:val="004E044C"/>
    <w:rsid w:val="004E48B7"/>
    <w:rsid w:val="004E59D9"/>
    <w:rsid w:val="004F55B1"/>
    <w:rsid w:val="005001FC"/>
    <w:rsid w:val="00501566"/>
    <w:rsid w:val="00501FBD"/>
    <w:rsid w:val="00502626"/>
    <w:rsid w:val="00504FB7"/>
    <w:rsid w:val="00510425"/>
    <w:rsid w:val="00510803"/>
    <w:rsid w:val="00520D02"/>
    <w:rsid w:val="00523DF3"/>
    <w:rsid w:val="0052670D"/>
    <w:rsid w:val="0053278E"/>
    <w:rsid w:val="00533F89"/>
    <w:rsid w:val="005347B6"/>
    <w:rsid w:val="00537D8A"/>
    <w:rsid w:val="00537E57"/>
    <w:rsid w:val="00543070"/>
    <w:rsid w:val="005446AE"/>
    <w:rsid w:val="00544E14"/>
    <w:rsid w:val="00547D7B"/>
    <w:rsid w:val="00552DBA"/>
    <w:rsid w:val="005578D2"/>
    <w:rsid w:val="00557D6E"/>
    <w:rsid w:val="00557DB1"/>
    <w:rsid w:val="00561CE9"/>
    <w:rsid w:val="0056237E"/>
    <w:rsid w:val="005662A5"/>
    <w:rsid w:val="0056643E"/>
    <w:rsid w:val="005666A9"/>
    <w:rsid w:val="00567220"/>
    <w:rsid w:val="00567847"/>
    <w:rsid w:val="00570E3D"/>
    <w:rsid w:val="00572A06"/>
    <w:rsid w:val="00576318"/>
    <w:rsid w:val="005802B2"/>
    <w:rsid w:val="005806DB"/>
    <w:rsid w:val="00580EBB"/>
    <w:rsid w:val="00582258"/>
    <w:rsid w:val="00583011"/>
    <w:rsid w:val="005903AC"/>
    <w:rsid w:val="00590856"/>
    <w:rsid w:val="00592D87"/>
    <w:rsid w:val="00593089"/>
    <w:rsid w:val="005949EA"/>
    <w:rsid w:val="0059738E"/>
    <w:rsid w:val="00597C5D"/>
    <w:rsid w:val="005A0BCC"/>
    <w:rsid w:val="005A11C4"/>
    <w:rsid w:val="005A16B8"/>
    <w:rsid w:val="005A2C55"/>
    <w:rsid w:val="005A3C13"/>
    <w:rsid w:val="005A5897"/>
    <w:rsid w:val="005A6168"/>
    <w:rsid w:val="005A6885"/>
    <w:rsid w:val="005A7D8A"/>
    <w:rsid w:val="005B46C6"/>
    <w:rsid w:val="005B5BD8"/>
    <w:rsid w:val="005B768E"/>
    <w:rsid w:val="005C020A"/>
    <w:rsid w:val="005C0AD0"/>
    <w:rsid w:val="005C2326"/>
    <w:rsid w:val="005C62A1"/>
    <w:rsid w:val="005C6771"/>
    <w:rsid w:val="005C68D1"/>
    <w:rsid w:val="005D199C"/>
    <w:rsid w:val="005D205A"/>
    <w:rsid w:val="005D28FA"/>
    <w:rsid w:val="005D3148"/>
    <w:rsid w:val="005D4154"/>
    <w:rsid w:val="005D5304"/>
    <w:rsid w:val="005D580E"/>
    <w:rsid w:val="005D65E1"/>
    <w:rsid w:val="005D7A63"/>
    <w:rsid w:val="005E1BAE"/>
    <w:rsid w:val="005E6491"/>
    <w:rsid w:val="005E6963"/>
    <w:rsid w:val="005E6E51"/>
    <w:rsid w:val="005F1323"/>
    <w:rsid w:val="005F1603"/>
    <w:rsid w:val="005F17C5"/>
    <w:rsid w:val="005F3623"/>
    <w:rsid w:val="005F4864"/>
    <w:rsid w:val="005F4940"/>
    <w:rsid w:val="00600F2A"/>
    <w:rsid w:val="00602B78"/>
    <w:rsid w:val="00602CB0"/>
    <w:rsid w:val="0060527A"/>
    <w:rsid w:val="00607C5D"/>
    <w:rsid w:val="00611DA8"/>
    <w:rsid w:val="006125EC"/>
    <w:rsid w:val="006154DD"/>
    <w:rsid w:val="00616472"/>
    <w:rsid w:val="006165DF"/>
    <w:rsid w:val="006208D3"/>
    <w:rsid w:val="0062242D"/>
    <w:rsid w:val="00623945"/>
    <w:rsid w:val="006245F7"/>
    <w:rsid w:val="00624F56"/>
    <w:rsid w:val="00625E4A"/>
    <w:rsid w:val="00625FF1"/>
    <w:rsid w:val="0062633A"/>
    <w:rsid w:val="00630168"/>
    <w:rsid w:val="00630ACE"/>
    <w:rsid w:val="00630E5F"/>
    <w:rsid w:val="006315FC"/>
    <w:rsid w:val="00631BE9"/>
    <w:rsid w:val="00633A98"/>
    <w:rsid w:val="0064112B"/>
    <w:rsid w:val="006417CE"/>
    <w:rsid w:val="006419B7"/>
    <w:rsid w:val="00643F88"/>
    <w:rsid w:val="0065050E"/>
    <w:rsid w:val="0065215A"/>
    <w:rsid w:val="006529F3"/>
    <w:rsid w:val="00653D4C"/>
    <w:rsid w:val="00654491"/>
    <w:rsid w:val="006565AD"/>
    <w:rsid w:val="00660106"/>
    <w:rsid w:val="006604BA"/>
    <w:rsid w:val="006610ED"/>
    <w:rsid w:val="00665687"/>
    <w:rsid w:val="0067000A"/>
    <w:rsid w:val="00671697"/>
    <w:rsid w:val="00677DD2"/>
    <w:rsid w:val="00677FE6"/>
    <w:rsid w:val="0068233F"/>
    <w:rsid w:val="006829D5"/>
    <w:rsid w:val="006833EE"/>
    <w:rsid w:val="006843FA"/>
    <w:rsid w:val="00685DE2"/>
    <w:rsid w:val="006911EE"/>
    <w:rsid w:val="006A1225"/>
    <w:rsid w:val="006A4706"/>
    <w:rsid w:val="006A7AF1"/>
    <w:rsid w:val="006B2D85"/>
    <w:rsid w:val="006B39B2"/>
    <w:rsid w:val="006B3CF7"/>
    <w:rsid w:val="006C005F"/>
    <w:rsid w:val="006C0B7C"/>
    <w:rsid w:val="006C196B"/>
    <w:rsid w:val="006C22A9"/>
    <w:rsid w:val="006C2CDE"/>
    <w:rsid w:val="006C40A5"/>
    <w:rsid w:val="006C46CF"/>
    <w:rsid w:val="006C47DD"/>
    <w:rsid w:val="006C78C7"/>
    <w:rsid w:val="006D08CE"/>
    <w:rsid w:val="006D203F"/>
    <w:rsid w:val="006D3EFE"/>
    <w:rsid w:val="006D4858"/>
    <w:rsid w:val="006D6885"/>
    <w:rsid w:val="006D6AB1"/>
    <w:rsid w:val="006D73BC"/>
    <w:rsid w:val="006D7677"/>
    <w:rsid w:val="006E1A15"/>
    <w:rsid w:val="006E1B84"/>
    <w:rsid w:val="006E27B7"/>
    <w:rsid w:val="006E3923"/>
    <w:rsid w:val="006E4061"/>
    <w:rsid w:val="006E5F94"/>
    <w:rsid w:val="006F08DD"/>
    <w:rsid w:val="006F0F64"/>
    <w:rsid w:val="006F1BA4"/>
    <w:rsid w:val="006F45CB"/>
    <w:rsid w:val="006F555A"/>
    <w:rsid w:val="006F6E18"/>
    <w:rsid w:val="00700627"/>
    <w:rsid w:val="00700A9C"/>
    <w:rsid w:val="0070211B"/>
    <w:rsid w:val="0070565A"/>
    <w:rsid w:val="00711452"/>
    <w:rsid w:val="00713AB2"/>
    <w:rsid w:val="0071562D"/>
    <w:rsid w:val="00716DE0"/>
    <w:rsid w:val="00720435"/>
    <w:rsid w:val="007210CD"/>
    <w:rsid w:val="00724859"/>
    <w:rsid w:val="00725927"/>
    <w:rsid w:val="007335A9"/>
    <w:rsid w:val="007338E6"/>
    <w:rsid w:val="00735292"/>
    <w:rsid w:val="00737FD6"/>
    <w:rsid w:val="00740F19"/>
    <w:rsid w:val="00742444"/>
    <w:rsid w:val="00743222"/>
    <w:rsid w:val="0074695F"/>
    <w:rsid w:val="00754053"/>
    <w:rsid w:val="0075421A"/>
    <w:rsid w:val="0075472D"/>
    <w:rsid w:val="00757946"/>
    <w:rsid w:val="007619E3"/>
    <w:rsid w:val="00762BFE"/>
    <w:rsid w:val="007635D1"/>
    <w:rsid w:val="00763BD7"/>
    <w:rsid w:val="00763E7A"/>
    <w:rsid w:val="007644BC"/>
    <w:rsid w:val="00764857"/>
    <w:rsid w:val="00765619"/>
    <w:rsid w:val="00771143"/>
    <w:rsid w:val="0077187C"/>
    <w:rsid w:val="00773971"/>
    <w:rsid w:val="0078141A"/>
    <w:rsid w:val="0078597F"/>
    <w:rsid w:val="00787175"/>
    <w:rsid w:val="00787625"/>
    <w:rsid w:val="00792BF7"/>
    <w:rsid w:val="00792F90"/>
    <w:rsid w:val="00793D7D"/>
    <w:rsid w:val="00794857"/>
    <w:rsid w:val="00797CA6"/>
    <w:rsid w:val="007A04E2"/>
    <w:rsid w:val="007A06E9"/>
    <w:rsid w:val="007A1448"/>
    <w:rsid w:val="007A1BBB"/>
    <w:rsid w:val="007A276C"/>
    <w:rsid w:val="007B4395"/>
    <w:rsid w:val="007C1FDB"/>
    <w:rsid w:val="007C287F"/>
    <w:rsid w:val="007C2DC5"/>
    <w:rsid w:val="007C6AF5"/>
    <w:rsid w:val="007D0D15"/>
    <w:rsid w:val="007D3AE2"/>
    <w:rsid w:val="007D47D1"/>
    <w:rsid w:val="007D6643"/>
    <w:rsid w:val="007D6C6B"/>
    <w:rsid w:val="007E1262"/>
    <w:rsid w:val="007E38E9"/>
    <w:rsid w:val="007E763A"/>
    <w:rsid w:val="007E7CC9"/>
    <w:rsid w:val="007F0048"/>
    <w:rsid w:val="007F1BF9"/>
    <w:rsid w:val="007F3C0C"/>
    <w:rsid w:val="007F4C22"/>
    <w:rsid w:val="007F687D"/>
    <w:rsid w:val="007F6A64"/>
    <w:rsid w:val="00800595"/>
    <w:rsid w:val="0080168B"/>
    <w:rsid w:val="00801F6A"/>
    <w:rsid w:val="00802041"/>
    <w:rsid w:val="0080206D"/>
    <w:rsid w:val="00804CA2"/>
    <w:rsid w:val="00804FEC"/>
    <w:rsid w:val="008052B6"/>
    <w:rsid w:val="00805F95"/>
    <w:rsid w:val="00810480"/>
    <w:rsid w:val="008115AE"/>
    <w:rsid w:val="00811BDE"/>
    <w:rsid w:val="00813399"/>
    <w:rsid w:val="00816E42"/>
    <w:rsid w:val="00817FED"/>
    <w:rsid w:val="00821380"/>
    <w:rsid w:val="00822687"/>
    <w:rsid w:val="00825B58"/>
    <w:rsid w:val="00826120"/>
    <w:rsid w:val="0083012C"/>
    <w:rsid w:val="0083041B"/>
    <w:rsid w:val="008305D7"/>
    <w:rsid w:val="008313BF"/>
    <w:rsid w:val="008333BF"/>
    <w:rsid w:val="0083364B"/>
    <w:rsid w:val="008339A7"/>
    <w:rsid w:val="00834168"/>
    <w:rsid w:val="00834F0F"/>
    <w:rsid w:val="00837B25"/>
    <w:rsid w:val="0084110B"/>
    <w:rsid w:val="00846603"/>
    <w:rsid w:val="008479C0"/>
    <w:rsid w:val="0085250F"/>
    <w:rsid w:val="008543A8"/>
    <w:rsid w:val="008548CB"/>
    <w:rsid w:val="00854BAD"/>
    <w:rsid w:val="00856887"/>
    <w:rsid w:val="0085752D"/>
    <w:rsid w:val="00864F3B"/>
    <w:rsid w:val="008676A6"/>
    <w:rsid w:val="00870133"/>
    <w:rsid w:val="00872410"/>
    <w:rsid w:val="008748F2"/>
    <w:rsid w:val="00876232"/>
    <w:rsid w:val="008762B8"/>
    <w:rsid w:val="00876FE2"/>
    <w:rsid w:val="00877396"/>
    <w:rsid w:val="00883AD3"/>
    <w:rsid w:val="00883EDC"/>
    <w:rsid w:val="0088563D"/>
    <w:rsid w:val="00886211"/>
    <w:rsid w:val="00886FD6"/>
    <w:rsid w:val="00892B8B"/>
    <w:rsid w:val="008956F5"/>
    <w:rsid w:val="00895776"/>
    <w:rsid w:val="00895961"/>
    <w:rsid w:val="0089661B"/>
    <w:rsid w:val="008A24EB"/>
    <w:rsid w:val="008A4BC6"/>
    <w:rsid w:val="008A4D2A"/>
    <w:rsid w:val="008A5671"/>
    <w:rsid w:val="008A6198"/>
    <w:rsid w:val="008B1B3E"/>
    <w:rsid w:val="008B1B9D"/>
    <w:rsid w:val="008B2A57"/>
    <w:rsid w:val="008B30AB"/>
    <w:rsid w:val="008B3958"/>
    <w:rsid w:val="008B4145"/>
    <w:rsid w:val="008B54A7"/>
    <w:rsid w:val="008C121C"/>
    <w:rsid w:val="008C2F75"/>
    <w:rsid w:val="008C3DAE"/>
    <w:rsid w:val="008C6AC3"/>
    <w:rsid w:val="008D186B"/>
    <w:rsid w:val="008D2F8B"/>
    <w:rsid w:val="008D3327"/>
    <w:rsid w:val="008D4441"/>
    <w:rsid w:val="008D4727"/>
    <w:rsid w:val="008D5E28"/>
    <w:rsid w:val="008D6D14"/>
    <w:rsid w:val="008D75CF"/>
    <w:rsid w:val="008D7606"/>
    <w:rsid w:val="008E42BC"/>
    <w:rsid w:val="008E511A"/>
    <w:rsid w:val="008E601E"/>
    <w:rsid w:val="008E64FB"/>
    <w:rsid w:val="008F0931"/>
    <w:rsid w:val="008F09E1"/>
    <w:rsid w:val="008F21CF"/>
    <w:rsid w:val="008F2B54"/>
    <w:rsid w:val="008F30A1"/>
    <w:rsid w:val="008F6FF7"/>
    <w:rsid w:val="0090103B"/>
    <w:rsid w:val="00903548"/>
    <w:rsid w:val="00904151"/>
    <w:rsid w:val="009078A7"/>
    <w:rsid w:val="00907A4B"/>
    <w:rsid w:val="00910DB7"/>
    <w:rsid w:val="00910EBA"/>
    <w:rsid w:val="00911B80"/>
    <w:rsid w:val="009129AE"/>
    <w:rsid w:val="00913748"/>
    <w:rsid w:val="009153B6"/>
    <w:rsid w:val="0091559C"/>
    <w:rsid w:val="00915F6F"/>
    <w:rsid w:val="009160F7"/>
    <w:rsid w:val="00921A89"/>
    <w:rsid w:val="00922908"/>
    <w:rsid w:val="00922BBB"/>
    <w:rsid w:val="00924138"/>
    <w:rsid w:val="00924597"/>
    <w:rsid w:val="00926ACB"/>
    <w:rsid w:val="0092766A"/>
    <w:rsid w:val="00931518"/>
    <w:rsid w:val="00931E85"/>
    <w:rsid w:val="00937210"/>
    <w:rsid w:val="00937616"/>
    <w:rsid w:val="00940194"/>
    <w:rsid w:val="00940F9B"/>
    <w:rsid w:val="00941978"/>
    <w:rsid w:val="0094341B"/>
    <w:rsid w:val="0094393D"/>
    <w:rsid w:val="0094394E"/>
    <w:rsid w:val="00945C75"/>
    <w:rsid w:val="009504E0"/>
    <w:rsid w:val="00951B97"/>
    <w:rsid w:val="0095271C"/>
    <w:rsid w:val="00952F5D"/>
    <w:rsid w:val="009531BB"/>
    <w:rsid w:val="00953D3A"/>
    <w:rsid w:val="00955B40"/>
    <w:rsid w:val="00957B7C"/>
    <w:rsid w:val="009604EE"/>
    <w:rsid w:val="009607E2"/>
    <w:rsid w:val="00966D2D"/>
    <w:rsid w:val="00967831"/>
    <w:rsid w:val="00970400"/>
    <w:rsid w:val="00970EA1"/>
    <w:rsid w:val="00973131"/>
    <w:rsid w:val="0097352C"/>
    <w:rsid w:val="00973CBB"/>
    <w:rsid w:val="00974477"/>
    <w:rsid w:val="0097481D"/>
    <w:rsid w:val="00976054"/>
    <w:rsid w:val="00980479"/>
    <w:rsid w:val="00980CE6"/>
    <w:rsid w:val="009811EA"/>
    <w:rsid w:val="009826DD"/>
    <w:rsid w:val="00984482"/>
    <w:rsid w:val="00984BE8"/>
    <w:rsid w:val="00985C7C"/>
    <w:rsid w:val="009876F3"/>
    <w:rsid w:val="0099097B"/>
    <w:rsid w:val="00991A23"/>
    <w:rsid w:val="00993F59"/>
    <w:rsid w:val="00996AFB"/>
    <w:rsid w:val="00997D31"/>
    <w:rsid w:val="009A2D6C"/>
    <w:rsid w:val="009A37B8"/>
    <w:rsid w:val="009A3A3E"/>
    <w:rsid w:val="009A5C7D"/>
    <w:rsid w:val="009A7439"/>
    <w:rsid w:val="009B0179"/>
    <w:rsid w:val="009B05E9"/>
    <w:rsid w:val="009B195D"/>
    <w:rsid w:val="009B2FD4"/>
    <w:rsid w:val="009B444E"/>
    <w:rsid w:val="009B4905"/>
    <w:rsid w:val="009B4E98"/>
    <w:rsid w:val="009B6239"/>
    <w:rsid w:val="009B62D2"/>
    <w:rsid w:val="009B6FA5"/>
    <w:rsid w:val="009B77E7"/>
    <w:rsid w:val="009B7A66"/>
    <w:rsid w:val="009C1C62"/>
    <w:rsid w:val="009C2699"/>
    <w:rsid w:val="009C2AEE"/>
    <w:rsid w:val="009C3393"/>
    <w:rsid w:val="009C5E04"/>
    <w:rsid w:val="009D0ECD"/>
    <w:rsid w:val="009D4A9A"/>
    <w:rsid w:val="009D4C31"/>
    <w:rsid w:val="009D4F23"/>
    <w:rsid w:val="009E1EEC"/>
    <w:rsid w:val="009E38CA"/>
    <w:rsid w:val="009E3B2B"/>
    <w:rsid w:val="009E3F3B"/>
    <w:rsid w:val="009E4A1E"/>
    <w:rsid w:val="009F0A26"/>
    <w:rsid w:val="009F1842"/>
    <w:rsid w:val="009F1A8D"/>
    <w:rsid w:val="009F38E6"/>
    <w:rsid w:val="009F4C18"/>
    <w:rsid w:val="00A02C46"/>
    <w:rsid w:val="00A03244"/>
    <w:rsid w:val="00A03890"/>
    <w:rsid w:val="00A05022"/>
    <w:rsid w:val="00A05CFA"/>
    <w:rsid w:val="00A125D4"/>
    <w:rsid w:val="00A1309B"/>
    <w:rsid w:val="00A1358E"/>
    <w:rsid w:val="00A1461E"/>
    <w:rsid w:val="00A14981"/>
    <w:rsid w:val="00A154A4"/>
    <w:rsid w:val="00A16080"/>
    <w:rsid w:val="00A163ED"/>
    <w:rsid w:val="00A2089E"/>
    <w:rsid w:val="00A20FBD"/>
    <w:rsid w:val="00A2119C"/>
    <w:rsid w:val="00A213AA"/>
    <w:rsid w:val="00A22B18"/>
    <w:rsid w:val="00A2599A"/>
    <w:rsid w:val="00A30EAB"/>
    <w:rsid w:val="00A31113"/>
    <w:rsid w:val="00A32FA7"/>
    <w:rsid w:val="00A33B77"/>
    <w:rsid w:val="00A35A1C"/>
    <w:rsid w:val="00A35CBC"/>
    <w:rsid w:val="00A420AE"/>
    <w:rsid w:val="00A430E9"/>
    <w:rsid w:val="00A4438D"/>
    <w:rsid w:val="00A45230"/>
    <w:rsid w:val="00A4553B"/>
    <w:rsid w:val="00A45923"/>
    <w:rsid w:val="00A45A11"/>
    <w:rsid w:val="00A45CE9"/>
    <w:rsid w:val="00A5060A"/>
    <w:rsid w:val="00A50DD9"/>
    <w:rsid w:val="00A51727"/>
    <w:rsid w:val="00A548D5"/>
    <w:rsid w:val="00A6013E"/>
    <w:rsid w:val="00A60B50"/>
    <w:rsid w:val="00A61B14"/>
    <w:rsid w:val="00A61BF4"/>
    <w:rsid w:val="00A62E44"/>
    <w:rsid w:val="00A64257"/>
    <w:rsid w:val="00A64DF1"/>
    <w:rsid w:val="00A651C2"/>
    <w:rsid w:val="00A749D3"/>
    <w:rsid w:val="00A752FD"/>
    <w:rsid w:val="00A76D1D"/>
    <w:rsid w:val="00A77574"/>
    <w:rsid w:val="00A80532"/>
    <w:rsid w:val="00A813B9"/>
    <w:rsid w:val="00A9433C"/>
    <w:rsid w:val="00AA0666"/>
    <w:rsid w:val="00AA0E61"/>
    <w:rsid w:val="00AA150C"/>
    <w:rsid w:val="00AA16A5"/>
    <w:rsid w:val="00AA18EC"/>
    <w:rsid w:val="00AA200A"/>
    <w:rsid w:val="00AA2DC6"/>
    <w:rsid w:val="00AA4332"/>
    <w:rsid w:val="00AA5A30"/>
    <w:rsid w:val="00AB0146"/>
    <w:rsid w:val="00AB1EA8"/>
    <w:rsid w:val="00AB2F4B"/>
    <w:rsid w:val="00AB40E4"/>
    <w:rsid w:val="00AB5D04"/>
    <w:rsid w:val="00AC0BE9"/>
    <w:rsid w:val="00AC54FE"/>
    <w:rsid w:val="00AC58F7"/>
    <w:rsid w:val="00AD27B9"/>
    <w:rsid w:val="00AD3FE4"/>
    <w:rsid w:val="00AD4BEE"/>
    <w:rsid w:val="00AD65E6"/>
    <w:rsid w:val="00AD66DD"/>
    <w:rsid w:val="00AD67D4"/>
    <w:rsid w:val="00AD71B3"/>
    <w:rsid w:val="00AD71F7"/>
    <w:rsid w:val="00AD79E7"/>
    <w:rsid w:val="00AD7BED"/>
    <w:rsid w:val="00AE2A4E"/>
    <w:rsid w:val="00AE3863"/>
    <w:rsid w:val="00AE4F4B"/>
    <w:rsid w:val="00AE59D8"/>
    <w:rsid w:val="00AE5EB2"/>
    <w:rsid w:val="00AE6867"/>
    <w:rsid w:val="00AE7448"/>
    <w:rsid w:val="00AF0367"/>
    <w:rsid w:val="00AF5DF1"/>
    <w:rsid w:val="00B00474"/>
    <w:rsid w:val="00B01C91"/>
    <w:rsid w:val="00B02922"/>
    <w:rsid w:val="00B0295D"/>
    <w:rsid w:val="00B04310"/>
    <w:rsid w:val="00B0495E"/>
    <w:rsid w:val="00B07ABD"/>
    <w:rsid w:val="00B11B08"/>
    <w:rsid w:val="00B12430"/>
    <w:rsid w:val="00B12E04"/>
    <w:rsid w:val="00B13B67"/>
    <w:rsid w:val="00B154E7"/>
    <w:rsid w:val="00B1612C"/>
    <w:rsid w:val="00B1633A"/>
    <w:rsid w:val="00B203D2"/>
    <w:rsid w:val="00B21912"/>
    <w:rsid w:val="00B27283"/>
    <w:rsid w:val="00B279AE"/>
    <w:rsid w:val="00B32B90"/>
    <w:rsid w:val="00B3302D"/>
    <w:rsid w:val="00B348EF"/>
    <w:rsid w:val="00B36F46"/>
    <w:rsid w:val="00B410F0"/>
    <w:rsid w:val="00B42D23"/>
    <w:rsid w:val="00B43C31"/>
    <w:rsid w:val="00B44178"/>
    <w:rsid w:val="00B45C68"/>
    <w:rsid w:val="00B46B20"/>
    <w:rsid w:val="00B52679"/>
    <w:rsid w:val="00B52A6B"/>
    <w:rsid w:val="00B538F2"/>
    <w:rsid w:val="00B552E6"/>
    <w:rsid w:val="00B553BE"/>
    <w:rsid w:val="00B65003"/>
    <w:rsid w:val="00B6526A"/>
    <w:rsid w:val="00B6670A"/>
    <w:rsid w:val="00B71542"/>
    <w:rsid w:val="00B73659"/>
    <w:rsid w:val="00B74946"/>
    <w:rsid w:val="00B75FB4"/>
    <w:rsid w:val="00B76F86"/>
    <w:rsid w:val="00B80DF7"/>
    <w:rsid w:val="00B810C3"/>
    <w:rsid w:val="00B81529"/>
    <w:rsid w:val="00B83EE7"/>
    <w:rsid w:val="00B87905"/>
    <w:rsid w:val="00B912CD"/>
    <w:rsid w:val="00B922C4"/>
    <w:rsid w:val="00B92435"/>
    <w:rsid w:val="00BA19CD"/>
    <w:rsid w:val="00BA4095"/>
    <w:rsid w:val="00BA57B1"/>
    <w:rsid w:val="00BA5AC3"/>
    <w:rsid w:val="00BA6AF1"/>
    <w:rsid w:val="00BB00F5"/>
    <w:rsid w:val="00BB2599"/>
    <w:rsid w:val="00BB2C75"/>
    <w:rsid w:val="00BB3155"/>
    <w:rsid w:val="00BC08D0"/>
    <w:rsid w:val="00BC2FFD"/>
    <w:rsid w:val="00BC445E"/>
    <w:rsid w:val="00BD2863"/>
    <w:rsid w:val="00BD2CA9"/>
    <w:rsid w:val="00BD3700"/>
    <w:rsid w:val="00BD3929"/>
    <w:rsid w:val="00BE0E22"/>
    <w:rsid w:val="00BE3837"/>
    <w:rsid w:val="00BE6C68"/>
    <w:rsid w:val="00BE7661"/>
    <w:rsid w:val="00BE7810"/>
    <w:rsid w:val="00BF09D0"/>
    <w:rsid w:val="00BF1BB5"/>
    <w:rsid w:val="00BF467C"/>
    <w:rsid w:val="00BF613A"/>
    <w:rsid w:val="00BF711A"/>
    <w:rsid w:val="00C005D8"/>
    <w:rsid w:val="00C02400"/>
    <w:rsid w:val="00C06E05"/>
    <w:rsid w:val="00C1008D"/>
    <w:rsid w:val="00C10DAE"/>
    <w:rsid w:val="00C11BBB"/>
    <w:rsid w:val="00C16536"/>
    <w:rsid w:val="00C17411"/>
    <w:rsid w:val="00C201D0"/>
    <w:rsid w:val="00C22683"/>
    <w:rsid w:val="00C22834"/>
    <w:rsid w:val="00C25DE0"/>
    <w:rsid w:val="00C25F31"/>
    <w:rsid w:val="00C2654A"/>
    <w:rsid w:val="00C3283F"/>
    <w:rsid w:val="00C34902"/>
    <w:rsid w:val="00C3593F"/>
    <w:rsid w:val="00C367A4"/>
    <w:rsid w:val="00C373F2"/>
    <w:rsid w:val="00C37CA7"/>
    <w:rsid w:val="00C37FC1"/>
    <w:rsid w:val="00C403CE"/>
    <w:rsid w:val="00C4315A"/>
    <w:rsid w:val="00C434B8"/>
    <w:rsid w:val="00C44CE3"/>
    <w:rsid w:val="00C46A10"/>
    <w:rsid w:val="00C5216A"/>
    <w:rsid w:val="00C52205"/>
    <w:rsid w:val="00C64E9F"/>
    <w:rsid w:val="00C65187"/>
    <w:rsid w:val="00C6768D"/>
    <w:rsid w:val="00C67FAB"/>
    <w:rsid w:val="00C70B21"/>
    <w:rsid w:val="00C71EDD"/>
    <w:rsid w:val="00C73DAF"/>
    <w:rsid w:val="00C76555"/>
    <w:rsid w:val="00C766CF"/>
    <w:rsid w:val="00C76F57"/>
    <w:rsid w:val="00C82252"/>
    <w:rsid w:val="00C84817"/>
    <w:rsid w:val="00C860E9"/>
    <w:rsid w:val="00C87548"/>
    <w:rsid w:val="00C91BD8"/>
    <w:rsid w:val="00C91C8B"/>
    <w:rsid w:val="00C9295A"/>
    <w:rsid w:val="00C93428"/>
    <w:rsid w:val="00C93CEB"/>
    <w:rsid w:val="00C94C8A"/>
    <w:rsid w:val="00C95736"/>
    <w:rsid w:val="00C95CF9"/>
    <w:rsid w:val="00C95EE9"/>
    <w:rsid w:val="00CA2E81"/>
    <w:rsid w:val="00CA3998"/>
    <w:rsid w:val="00CA5EA5"/>
    <w:rsid w:val="00CA77CF"/>
    <w:rsid w:val="00CA7C4E"/>
    <w:rsid w:val="00CB13D1"/>
    <w:rsid w:val="00CB3552"/>
    <w:rsid w:val="00CB35EC"/>
    <w:rsid w:val="00CB44C0"/>
    <w:rsid w:val="00CB4A2B"/>
    <w:rsid w:val="00CB4D8A"/>
    <w:rsid w:val="00CB7078"/>
    <w:rsid w:val="00CC4D66"/>
    <w:rsid w:val="00CC4F69"/>
    <w:rsid w:val="00CC5763"/>
    <w:rsid w:val="00CC6054"/>
    <w:rsid w:val="00CC658D"/>
    <w:rsid w:val="00CC6F35"/>
    <w:rsid w:val="00CD1FE9"/>
    <w:rsid w:val="00CD207C"/>
    <w:rsid w:val="00CD7B61"/>
    <w:rsid w:val="00CE176B"/>
    <w:rsid w:val="00CE2DD5"/>
    <w:rsid w:val="00CE50C2"/>
    <w:rsid w:val="00CE527F"/>
    <w:rsid w:val="00CE7FFC"/>
    <w:rsid w:val="00CF283C"/>
    <w:rsid w:val="00CF40BF"/>
    <w:rsid w:val="00CF41E4"/>
    <w:rsid w:val="00CF4FD7"/>
    <w:rsid w:val="00D0044C"/>
    <w:rsid w:val="00D01CA9"/>
    <w:rsid w:val="00D04428"/>
    <w:rsid w:val="00D16067"/>
    <w:rsid w:val="00D16880"/>
    <w:rsid w:val="00D17FB1"/>
    <w:rsid w:val="00D2077D"/>
    <w:rsid w:val="00D207D0"/>
    <w:rsid w:val="00D22B42"/>
    <w:rsid w:val="00D23499"/>
    <w:rsid w:val="00D263F9"/>
    <w:rsid w:val="00D2643E"/>
    <w:rsid w:val="00D27B90"/>
    <w:rsid w:val="00D31F74"/>
    <w:rsid w:val="00D31FDB"/>
    <w:rsid w:val="00D32463"/>
    <w:rsid w:val="00D32482"/>
    <w:rsid w:val="00D34A92"/>
    <w:rsid w:val="00D3599F"/>
    <w:rsid w:val="00D36D23"/>
    <w:rsid w:val="00D37A41"/>
    <w:rsid w:val="00D508F4"/>
    <w:rsid w:val="00D50D79"/>
    <w:rsid w:val="00D54EC6"/>
    <w:rsid w:val="00D57D1C"/>
    <w:rsid w:val="00D62CAD"/>
    <w:rsid w:val="00D726AB"/>
    <w:rsid w:val="00D7409D"/>
    <w:rsid w:val="00D745FE"/>
    <w:rsid w:val="00D76682"/>
    <w:rsid w:val="00D77616"/>
    <w:rsid w:val="00D843E4"/>
    <w:rsid w:val="00D87AC1"/>
    <w:rsid w:val="00D975BB"/>
    <w:rsid w:val="00DA12F7"/>
    <w:rsid w:val="00DA2E53"/>
    <w:rsid w:val="00DA38F2"/>
    <w:rsid w:val="00DA746D"/>
    <w:rsid w:val="00DB1926"/>
    <w:rsid w:val="00DB1CD1"/>
    <w:rsid w:val="00DB294F"/>
    <w:rsid w:val="00DB3A43"/>
    <w:rsid w:val="00DB3F21"/>
    <w:rsid w:val="00DB4005"/>
    <w:rsid w:val="00DB4B21"/>
    <w:rsid w:val="00DC31D6"/>
    <w:rsid w:val="00DC70A9"/>
    <w:rsid w:val="00DC71C0"/>
    <w:rsid w:val="00DC7588"/>
    <w:rsid w:val="00DC785A"/>
    <w:rsid w:val="00DD046E"/>
    <w:rsid w:val="00DD0DCA"/>
    <w:rsid w:val="00DD1D18"/>
    <w:rsid w:val="00DD21A7"/>
    <w:rsid w:val="00DD6E31"/>
    <w:rsid w:val="00DD72E4"/>
    <w:rsid w:val="00DE01E7"/>
    <w:rsid w:val="00DE2E06"/>
    <w:rsid w:val="00DE4D52"/>
    <w:rsid w:val="00DE4DF2"/>
    <w:rsid w:val="00DE5424"/>
    <w:rsid w:val="00DE6107"/>
    <w:rsid w:val="00DF1EE1"/>
    <w:rsid w:val="00DF1F20"/>
    <w:rsid w:val="00DF4003"/>
    <w:rsid w:val="00DF416E"/>
    <w:rsid w:val="00DF59C5"/>
    <w:rsid w:val="00DF6F21"/>
    <w:rsid w:val="00DF77C7"/>
    <w:rsid w:val="00E0109F"/>
    <w:rsid w:val="00E015AA"/>
    <w:rsid w:val="00E01E4C"/>
    <w:rsid w:val="00E04B4E"/>
    <w:rsid w:val="00E07730"/>
    <w:rsid w:val="00E1069A"/>
    <w:rsid w:val="00E11FE0"/>
    <w:rsid w:val="00E12123"/>
    <w:rsid w:val="00E155DA"/>
    <w:rsid w:val="00E15FB4"/>
    <w:rsid w:val="00E16CB2"/>
    <w:rsid w:val="00E24D2F"/>
    <w:rsid w:val="00E27083"/>
    <w:rsid w:val="00E27D26"/>
    <w:rsid w:val="00E30A2D"/>
    <w:rsid w:val="00E334E6"/>
    <w:rsid w:val="00E377B8"/>
    <w:rsid w:val="00E437E5"/>
    <w:rsid w:val="00E43BDB"/>
    <w:rsid w:val="00E447A8"/>
    <w:rsid w:val="00E4552C"/>
    <w:rsid w:val="00E45889"/>
    <w:rsid w:val="00E45954"/>
    <w:rsid w:val="00E45AC8"/>
    <w:rsid w:val="00E46E97"/>
    <w:rsid w:val="00E47DFB"/>
    <w:rsid w:val="00E511F5"/>
    <w:rsid w:val="00E513E3"/>
    <w:rsid w:val="00E57A07"/>
    <w:rsid w:val="00E60C36"/>
    <w:rsid w:val="00E6166A"/>
    <w:rsid w:val="00E64981"/>
    <w:rsid w:val="00E66383"/>
    <w:rsid w:val="00E66580"/>
    <w:rsid w:val="00E71C5C"/>
    <w:rsid w:val="00E73E24"/>
    <w:rsid w:val="00E7585B"/>
    <w:rsid w:val="00E764AB"/>
    <w:rsid w:val="00E80341"/>
    <w:rsid w:val="00E8089E"/>
    <w:rsid w:val="00E8169E"/>
    <w:rsid w:val="00E8187D"/>
    <w:rsid w:val="00E82744"/>
    <w:rsid w:val="00E837AA"/>
    <w:rsid w:val="00E84F11"/>
    <w:rsid w:val="00E85302"/>
    <w:rsid w:val="00E87CF4"/>
    <w:rsid w:val="00E905A4"/>
    <w:rsid w:val="00E93EB5"/>
    <w:rsid w:val="00E952BB"/>
    <w:rsid w:val="00EA214D"/>
    <w:rsid w:val="00EA36BD"/>
    <w:rsid w:val="00EA389C"/>
    <w:rsid w:val="00EA3DB6"/>
    <w:rsid w:val="00EB0F75"/>
    <w:rsid w:val="00EB1C3F"/>
    <w:rsid w:val="00EC5BB8"/>
    <w:rsid w:val="00EC6FFD"/>
    <w:rsid w:val="00ED232C"/>
    <w:rsid w:val="00ED3CEB"/>
    <w:rsid w:val="00ED4BF7"/>
    <w:rsid w:val="00EE2FE2"/>
    <w:rsid w:val="00EE4AA2"/>
    <w:rsid w:val="00EE5261"/>
    <w:rsid w:val="00EE659F"/>
    <w:rsid w:val="00EF09E0"/>
    <w:rsid w:val="00EF146C"/>
    <w:rsid w:val="00EF2FBA"/>
    <w:rsid w:val="00EF3229"/>
    <w:rsid w:val="00EF380B"/>
    <w:rsid w:val="00EF3BB2"/>
    <w:rsid w:val="00EF69F8"/>
    <w:rsid w:val="00EF6A7F"/>
    <w:rsid w:val="00F02A57"/>
    <w:rsid w:val="00F074B1"/>
    <w:rsid w:val="00F141C0"/>
    <w:rsid w:val="00F14FA7"/>
    <w:rsid w:val="00F224C7"/>
    <w:rsid w:val="00F2404C"/>
    <w:rsid w:val="00F261DA"/>
    <w:rsid w:val="00F265BA"/>
    <w:rsid w:val="00F278B8"/>
    <w:rsid w:val="00F32D01"/>
    <w:rsid w:val="00F34643"/>
    <w:rsid w:val="00F34FB1"/>
    <w:rsid w:val="00F36B1B"/>
    <w:rsid w:val="00F44107"/>
    <w:rsid w:val="00F44969"/>
    <w:rsid w:val="00F44C14"/>
    <w:rsid w:val="00F46A0E"/>
    <w:rsid w:val="00F51163"/>
    <w:rsid w:val="00F53868"/>
    <w:rsid w:val="00F57606"/>
    <w:rsid w:val="00F605E6"/>
    <w:rsid w:val="00F6120B"/>
    <w:rsid w:val="00F6305E"/>
    <w:rsid w:val="00F71C6F"/>
    <w:rsid w:val="00F7236D"/>
    <w:rsid w:val="00F725A8"/>
    <w:rsid w:val="00F73016"/>
    <w:rsid w:val="00F75EB2"/>
    <w:rsid w:val="00F7614B"/>
    <w:rsid w:val="00F823BB"/>
    <w:rsid w:val="00F8302E"/>
    <w:rsid w:val="00F83E3E"/>
    <w:rsid w:val="00F85CC0"/>
    <w:rsid w:val="00F930DE"/>
    <w:rsid w:val="00F978F4"/>
    <w:rsid w:val="00FA08E6"/>
    <w:rsid w:val="00FA306E"/>
    <w:rsid w:val="00FA32E4"/>
    <w:rsid w:val="00FA5956"/>
    <w:rsid w:val="00FA5C07"/>
    <w:rsid w:val="00FA6AA0"/>
    <w:rsid w:val="00FB3F72"/>
    <w:rsid w:val="00FB59B8"/>
    <w:rsid w:val="00FC0A36"/>
    <w:rsid w:val="00FC30A2"/>
    <w:rsid w:val="00FC4AA5"/>
    <w:rsid w:val="00FD3A8D"/>
    <w:rsid w:val="00FD6A5F"/>
    <w:rsid w:val="00FD794D"/>
    <w:rsid w:val="00FE07B4"/>
    <w:rsid w:val="00FE6E1E"/>
    <w:rsid w:val="00FE7EA2"/>
    <w:rsid w:val="00FF0313"/>
    <w:rsid w:val="00FF0842"/>
    <w:rsid w:val="00FF187E"/>
    <w:rsid w:val="00FF5DA7"/>
    <w:rsid w:val="0475CF31"/>
    <w:rsid w:val="07FFACB7"/>
    <w:rsid w:val="0839781D"/>
    <w:rsid w:val="0EE52B93"/>
    <w:rsid w:val="11238816"/>
    <w:rsid w:val="1376022C"/>
    <w:rsid w:val="17BE1367"/>
    <w:rsid w:val="1A2427F7"/>
    <w:rsid w:val="1A48A0CA"/>
    <w:rsid w:val="1DE38A7D"/>
    <w:rsid w:val="1E70D43D"/>
    <w:rsid w:val="1EB20214"/>
    <w:rsid w:val="20F1DB6D"/>
    <w:rsid w:val="22C6FBFE"/>
    <w:rsid w:val="2AAFCB02"/>
    <w:rsid w:val="2D0A894E"/>
    <w:rsid w:val="2DF56837"/>
    <w:rsid w:val="2DFB4D96"/>
    <w:rsid w:val="31E20743"/>
    <w:rsid w:val="32F139E1"/>
    <w:rsid w:val="346563B0"/>
    <w:rsid w:val="36374B51"/>
    <w:rsid w:val="36A15320"/>
    <w:rsid w:val="3718C5BB"/>
    <w:rsid w:val="3DB1B011"/>
    <w:rsid w:val="3DB393C8"/>
    <w:rsid w:val="3E95E340"/>
    <w:rsid w:val="3EB534F2"/>
    <w:rsid w:val="3EC9EDCD"/>
    <w:rsid w:val="41A61354"/>
    <w:rsid w:val="45D9E284"/>
    <w:rsid w:val="466C9552"/>
    <w:rsid w:val="48AF011A"/>
    <w:rsid w:val="51250ACE"/>
    <w:rsid w:val="526D71D8"/>
    <w:rsid w:val="57322E71"/>
    <w:rsid w:val="5CD4FC64"/>
    <w:rsid w:val="5DFD6E7C"/>
    <w:rsid w:val="63008590"/>
    <w:rsid w:val="64C4C8AA"/>
    <w:rsid w:val="677FFE72"/>
    <w:rsid w:val="69442727"/>
    <w:rsid w:val="6C7D1626"/>
    <w:rsid w:val="766654FF"/>
    <w:rsid w:val="7F6692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15:docId w15:val="{8FD7724D-E15A-43D5-BEB2-4C4EC7A92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E04"/>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967831"/>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967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967831"/>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967831"/>
    <w:pPr>
      <w:spacing w:before="200"/>
      <w:outlineLvl w:val="3"/>
    </w:pPr>
    <w:rPr>
      <w:rFonts w:ascii="Cambria" w:hAnsi="Cambria"/>
      <w:b/>
      <w:bCs/>
      <w:i/>
      <w:iCs/>
    </w:rPr>
  </w:style>
  <w:style w:type="paragraph" w:styleId="Heading5">
    <w:name w:val="heading 5"/>
    <w:basedOn w:val="Normal"/>
    <w:next w:val="Normal"/>
    <w:link w:val="Heading5Char"/>
    <w:uiPriority w:val="9"/>
    <w:qFormat/>
    <w:rsid w:val="00967831"/>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967831"/>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967831"/>
    <w:pPr>
      <w:outlineLvl w:val="6"/>
    </w:pPr>
    <w:rPr>
      <w:rFonts w:ascii="Cambria" w:hAnsi="Cambria"/>
      <w:i/>
      <w:iCs/>
    </w:rPr>
  </w:style>
  <w:style w:type="paragraph" w:styleId="Heading8">
    <w:name w:val="heading 8"/>
    <w:basedOn w:val="Normal"/>
    <w:next w:val="Normal"/>
    <w:link w:val="Heading8Char"/>
    <w:uiPriority w:val="9"/>
    <w:qFormat/>
    <w:rsid w:val="00967831"/>
    <w:pPr>
      <w:outlineLvl w:val="7"/>
    </w:pPr>
    <w:rPr>
      <w:rFonts w:ascii="Cambria" w:hAnsi="Cambria"/>
    </w:rPr>
  </w:style>
  <w:style w:type="paragraph" w:styleId="Heading9">
    <w:name w:val="heading 9"/>
    <w:basedOn w:val="Normal"/>
    <w:next w:val="Normal"/>
    <w:link w:val="Heading9Char"/>
    <w:uiPriority w:val="9"/>
    <w:qFormat/>
    <w:rsid w:val="00967831"/>
    <w:pPr>
      <w:outlineLvl w:val="8"/>
    </w:pPr>
    <w:rPr>
      <w:rFonts w:ascii="Cambria" w:hAnsi="Cambria"/>
      <w:i/>
      <w:iCs/>
      <w:spacing w:val="5"/>
    </w:rPr>
  </w:style>
  <w:style w:type="character" w:default="1" w:styleId="DefaultParagraphFont">
    <w:name w:val="Default Paragraph Font"/>
    <w:uiPriority w:val="1"/>
    <w:semiHidden/>
    <w:unhideWhenUsed/>
    <w:rsid w:val="009C5E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E04"/>
  </w:style>
  <w:style w:type="paragraph" w:customStyle="1" w:styleId="NICEnormal">
    <w:name w:val="NICE normal"/>
    <w:rsid w:val="00967831"/>
    <w:pPr>
      <w:spacing w:after="240" w:line="360" w:lineRule="auto"/>
    </w:pPr>
    <w:rPr>
      <w:rFonts w:ascii="Arial" w:eastAsia="Times New Roman" w:hAnsi="Arial"/>
      <w:lang w:val="en-US" w:eastAsia="en-US"/>
    </w:rPr>
  </w:style>
  <w:style w:type="character" w:customStyle="1" w:styleId="NICEnormalChar">
    <w:name w:val="NICE normal Char"/>
    <w:rsid w:val="00967831"/>
    <w:rPr>
      <w:rFonts w:ascii="Arial" w:eastAsia="Times New Roman" w:hAnsi="Arial"/>
      <w:sz w:val="24"/>
      <w:szCs w:val="24"/>
      <w:lang w:val="en-GB" w:eastAsia="en-US" w:bidi="ar-SA"/>
    </w:rPr>
  </w:style>
  <w:style w:type="character" w:customStyle="1" w:styleId="Heading1Char">
    <w:name w:val="Heading 1 Char"/>
    <w:link w:val="Heading1"/>
    <w:uiPriority w:val="1"/>
    <w:rsid w:val="00967831"/>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967831"/>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967831"/>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67831"/>
    <w:pPr>
      <w:ind w:left="720"/>
      <w:contextualSpacing/>
    </w:pPr>
    <w:rPr>
      <w:rFonts w:eastAsia="Calibri"/>
    </w:rPr>
  </w:style>
  <w:style w:type="character" w:styleId="Hyperlink">
    <w:name w:val="Hyperlink"/>
    <w:rsid w:val="00720435"/>
    <w:rPr>
      <w:color w:val="0000FF"/>
      <w:u w:val="single"/>
    </w:rPr>
  </w:style>
  <w:style w:type="paragraph" w:styleId="Header">
    <w:name w:val="header"/>
    <w:basedOn w:val="Normal"/>
    <w:link w:val="HeaderChar"/>
    <w:uiPriority w:val="99"/>
    <w:rsid w:val="00967831"/>
    <w:pPr>
      <w:tabs>
        <w:tab w:val="center" w:pos="4513"/>
        <w:tab w:val="right" w:pos="9026"/>
      </w:tabs>
    </w:pPr>
    <w:rPr>
      <w:rFonts w:ascii="Arial" w:hAnsi="Arial"/>
    </w:rPr>
  </w:style>
  <w:style w:type="paragraph" w:customStyle="1" w:styleId="NICEnormaldoublespacing">
    <w:name w:val="NICE normal double spacing"/>
    <w:basedOn w:val="NICEnormal"/>
    <w:rsid w:val="00967831"/>
  </w:style>
  <w:style w:type="character" w:customStyle="1" w:styleId="HeaderChar">
    <w:name w:val="Header Char"/>
    <w:link w:val="Header"/>
    <w:uiPriority w:val="99"/>
    <w:rsid w:val="00967831"/>
    <w:rPr>
      <w:rFonts w:ascii="Arial" w:eastAsiaTheme="minorHAnsi" w:hAnsi="Arial"/>
      <w:kern w:val="2"/>
      <w:lang w:eastAsia="en-US"/>
      <w14:ligatures w14:val="standardContextual"/>
    </w:rPr>
  </w:style>
  <w:style w:type="paragraph" w:styleId="Footer">
    <w:name w:val="footer"/>
    <w:basedOn w:val="Normal"/>
    <w:link w:val="FooterChar"/>
    <w:uiPriority w:val="99"/>
    <w:rsid w:val="00967831"/>
    <w:pPr>
      <w:tabs>
        <w:tab w:val="center" w:pos="4513"/>
        <w:tab w:val="right" w:pos="9026"/>
      </w:tabs>
    </w:pPr>
    <w:rPr>
      <w:rFonts w:ascii="Arial" w:hAnsi="Arial"/>
    </w:rPr>
  </w:style>
  <w:style w:type="character" w:customStyle="1" w:styleId="FooterChar">
    <w:name w:val="Footer Char"/>
    <w:link w:val="Footer"/>
    <w:uiPriority w:val="99"/>
    <w:rsid w:val="00967831"/>
    <w:rPr>
      <w:rFonts w:ascii="Arial" w:eastAsiaTheme="minorHAnsi" w:hAnsi="Arial"/>
      <w:kern w:val="2"/>
      <w:lang w:eastAsia="en-US"/>
      <w14:ligatures w14:val="standardContextual"/>
    </w:rPr>
  </w:style>
  <w:style w:type="paragraph" w:customStyle="1" w:styleId="Style1">
    <w:name w:val="Style1"/>
    <w:basedOn w:val="Normal"/>
    <w:autoRedefine/>
    <w:rsid w:val="00967831"/>
    <w:pPr>
      <w:keepNext/>
      <w:spacing w:line="360" w:lineRule="auto"/>
      <w:ind w:left="567"/>
    </w:pPr>
    <w:rPr>
      <w:rFonts w:ascii="Arial" w:hAnsi="Arial" w:cs="Arial"/>
      <w:szCs w:val="16"/>
    </w:rPr>
  </w:style>
  <w:style w:type="paragraph" w:customStyle="1" w:styleId="Unnumberedboldheading">
    <w:name w:val="Unnumbered bold heading"/>
    <w:next w:val="NICEnormal"/>
    <w:rsid w:val="00967831"/>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967831"/>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9678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31"/>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967831"/>
  </w:style>
  <w:style w:type="paragraph" w:customStyle="1" w:styleId="Introtext">
    <w:name w:val="Intro text"/>
    <w:basedOn w:val="PGDNormal"/>
    <w:rsid w:val="00967831"/>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967831"/>
    <w:pPr>
      <w:tabs>
        <w:tab w:val="num" w:pos="360"/>
      </w:tabs>
    </w:pPr>
    <w:rPr>
      <w:szCs w:val="24"/>
    </w:rPr>
  </w:style>
  <w:style w:type="character" w:customStyle="1" w:styleId="Numberedheading1CharChar">
    <w:name w:val="Numbered heading 1 Char Char"/>
    <w:link w:val="Numberedheading1"/>
    <w:rsid w:val="00967831"/>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967831"/>
    <w:pPr>
      <w:tabs>
        <w:tab w:val="num" w:pos="360"/>
      </w:tabs>
    </w:pPr>
  </w:style>
  <w:style w:type="character" w:customStyle="1" w:styleId="Numberedheading2Char">
    <w:name w:val="Numbered heading 2 Char"/>
    <w:basedOn w:val="Heading2Char"/>
    <w:link w:val="Numberedheading2"/>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967831"/>
    <w:pPr>
      <w:tabs>
        <w:tab w:val="num" w:pos="360"/>
      </w:tabs>
    </w:pPr>
    <w:rPr>
      <w:sz w:val="26"/>
    </w:rPr>
  </w:style>
  <w:style w:type="paragraph" w:customStyle="1" w:styleId="Numberedlevel4text">
    <w:name w:val="Numbered level 4 text"/>
    <w:basedOn w:val="NICEnormal"/>
    <w:next w:val="NICEnormal"/>
    <w:rsid w:val="00967831"/>
    <w:pPr>
      <w:tabs>
        <w:tab w:val="num" w:pos="360"/>
      </w:tabs>
    </w:pPr>
  </w:style>
  <w:style w:type="paragraph" w:customStyle="1" w:styleId="Numberedlevel3text">
    <w:name w:val="Numbered level 3 text"/>
    <w:basedOn w:val="Numberedheading3"/>
    <w:rsid w:val="00967831"/>
    <w:pPr>
      <w:spacing w:after="240"/>
    </w:pPr>
    <w:rPr>
      <w:b w:val="0"/>
      <w:sz w:val="24"/>
    </w:rPr>
  </w:style>
  <w:style w:type="paragraph" w:customStyle="1" w:styleId="Bulletindent2">
    <w:name w:val="Bullet indent 2"/>
    <w:basedOn w:val="NICEnormal"/>
    <w:rsid w:val="00967831"/>
    <w:pPr>
      <w:tabs>
        <w:tab w:val="num" w:pos="360"/>
      </w:tabs>
      <w:spacing w:after="0"/>
      <w:ind w:left="1702" w:hanging="284"/>
    </w:pPr>
  </w:style>
  <w:style w:type="paragraph" w:customStyle="1" w:styleId="Title16ptleft">
    <w:name w:val="Title 16 pt left"/>
    <w:basedOn w:val="Title16pt"/>
    <w:rsid w:val="00967831"/>
  </w:style>
  <w:style w:type="paragraph" w:customStyle="1" w:styleId="Bulletleft1">
    <w:name w:val="Bullet left 1"/>
    <w:basedOn w:val="NICEnormal"/>
    <w:rsid w:val="00967831"/>
    <w:pPr>
      <w:tabs>
        <w:tab w:val="num" w:pos="360"/>
      </w:tabs>
      <w:spacing w:after="0"/>
    </w:pPr>
  </w:style>
  <w:style w:type="character" w:customStyle="1" w:styleId="Bulletleft1Char">
    <w:name w:val="Bullet left 1 Char"/>
    <w:basedOn w:val="NICEnormalChar"/>
    <w:rsid w:val="00967831"/>
    <w:rPr>
      <w:rFonts w:ascii="Arial" w:eastAsia="Times New Roman" w:hAnsi="Arial"/>
      <w:sz w:val="24"/>
      <w:szCs w:val="24"/>
      <w:lang w:val="en-GB" w:eastAsia="en-US" w:bidi="ar-SA"/>
    </w:rPr>
  </w:style>
  <w:style w:type="paragraph" w:customStyle="1" w:styleId="Bulletleft2">
    <w:name w:val="Bullet left 2"/>
    <w:basedOn w:val="NICEnormal"/>
    <w:rsid w:val="00967831"/>
    <w:pPr>
      <w:tabs>
        <w:tab w:val="num" w:pos="360"/>
      </w:tabs>
      <w:spacing w:after="0"/>
      <w:ind w:left="568" w:hanging="284"/>
    </w:pPr>
  </w:style>
  <w:style w:type="paragraph" w:customStyle="1" w:styleId="Bulletleft3">
    <w:name w:val="Bullet left 3"/>
    <w:basedOn w:val="NICEnormal"/>
    <w:rsid w:val="00967831"/>
    <w:pPr>
      <w:tabs>
        <w:tab w:val="num" w:pos="360"/>
      </w:tabs>
      <w:spacing w:after="0"/>
    </w:pPr>
  </w:style>
  <w:style w:type="paragraph" w:customStyle="1" w:styleId="Bulletindent1">
    <w:name w:val="Bullet indent 1"/>
    <w:basedOn w:val="NICEnormal"/>
    <w:rsid w:val="00967831"/>
    <w:pPr>
      <w:numPr>
        <w:numId w:val="15"/>
      </w:numPr>
      <w:spacing w:before="120" w:after="120" w:line="240" w:lineRule="auto"/>
    </w:pPr>
    <w:rPr>
      <w:sz w:val="22"/>
      <w:lang w:val="en-GB"/>
    </w:rPr>
  </w:style>
  <w:style w:type="paragraph" w:customStyle="1" w:styleId="Bulletindent3">
    <w:name w:val="Bullet indent 3"/>
    <w:basedOn w:val="NICEnormal"/>
    <w:rsid w:val="00967831"/>
    <w:pPr>
      <w:tabs>
        <w:tab w:val="num" w:pos="360"/>
      </w:tabs>
      <w:spacing w:after="0"/>
    </w:pPr>
  </w:style>
  <w:style w:type="paragraph" w:customStyle="1" w:styleId="Numberedlevel2text">
    <w:name w:val="Numbered level 2 text"/>
    <w:basedOn w:val="Numberedheading2"/>
    <w:rsid w:val="00967831"/>
    <w:pPr>
      <w:spacing w:after="240"/>
    </w:pPr>
    <w:rPr>
      <w:b/>
      <w:i/>
    </w:rPr>
  </w:style>
  <w:style w:type="paragraph" w:customStyle="1" w:styleId="Bulletleft1last">
    <w:name w:val="Bullet left 1 last"/>
    <w:basedOn w:val="NICEnormal"/>
    <w:rsid w:val="00967831"/>
    <w:pPr>
      <w:tabs>
        <w:tab w:val="num" w:pos="360"/>
      </w:tabs>
    </w:pPr>
    <w:rPr>
      <w:rFonts w:cs="Arial"/>
    </w:rPr>
  </w:style>
  <w:style w:type="character" w:customStyle="1" w:styleId="Bulletleft1lastChar">
    <w:name w:val="Bullet left 1 last Char"/>
    <w:rsid w:val="00967831"/>
    <w:rPr>
      <w:rFonts w:ascii="Arial" w:eastAsia="Times New Roman" w:hAnsi="Arial" w:cs="Arial"/>
      <w:sz w:val="24"/>
      <w:szCs w:val="24"/>
      <w:lang w:eastAsia="en-US"/>
    </w:rPr>
  </w:style>
  <w:style w:type="paragraph" w:customStyle="1" w:styleId="boxedtext">
    <w:name w:val="boxed text"/>
    <w:basedOn w:val="NICEnormal"/>
    <w:rsid w:val="00967831"/>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967831"/>
    <w:rPr>
      <w:rFonts w:ascii="Arial" w:hAnsi="Arial"/>
      <w:sz w:val="24"/>
    </w:rPr>
  </w:style>
  <w:style w:type="paragraph" w:customStyle="1" w:styleId="Bulletindent1last">
    <w:name w:val="Bullet indent 1 last"/>
    <w:basedOn w:val="NICEnormal"/>
    <w:next w:val="NICEnormal"/>
    <w:rsid w:val="00967831"/>
    <w:pPr>
      <w:numPr>
        <w:numId w:val="11"/>
      </w:numPr>
    </w:pPr>
    <w:rPr>
      <w:sz w:val="22"/>
      <w:lang w:val="en-GB"/>
    </w:rPr>
  </w:style>
  <w:style w:type="paragraph" w:customStyle="1" w:styleId="NICEnormalindented">
    <w:name w:val="NICE normal indented"/>
    <w:basedOn w:val="NICEnormal"/>
    <w:rsid w:val="00967831"/>
    <w:pPr>
      <w:tabs>
        <w:tab w:val="left" w:pos="1134"/>
      </w:tabs>
      <w:ind w:left="1134"/>
    </w:pPr>
  </w:style>
  <w:style w:type="paragraph" w:customStyle="1" w:styleId="Tabletitle">
    <w:name w:val="Table title"/>
    <w:basedOn w:val="NICEnormal"/>
    <w:next w:val="NICEnormal"/>
    <w:rsid w:val="00967831"/>
    <w:pPr>
      <w:keepNext/>
      <w:spacing w:after="60" w:line="240" w:lineRule="auto"/>
    </w:pPr>
    <w:rPr>
      <w:b/>
    </w:rPr>
  </w:style>
  <w:style w:type="paragraph" w:customStyle="1" w:styleId="Tabletext">
    <w:name w:val="Table text"/>
    <w:basedOn w:val="PGDNormal"/>
    <w:rsid w:val="00967831"/>
    <w:pPr>
      <w:keepNext/>
      <w:spacing w:after="60"/>
    </w:pPr>
  </w:style>
  <w:style w:type="paragraph" w:customStyle="1" w:styleId="Section2paragraphs">
    <w:name w:val="Section 2 paragraphs"/>
    <w:basedOn w:val="NICEnormal"/>
    <w:rsid w:val="00967831"/>
    <w:pPr>
      <w:tabs>
        <w:tab w:val="num" w:pos="360"/>
      </w:tabs>
    </w:pPr>
  </w:style>
  <w:style w:type="paragraph" w:customStyle="1" w:styleId="Section3paragraphs">
    <w:name w:val="Section 3 paragraphs"/>
    <w:basedOn w:val="NICEnormal"/>
    <w:rsid w:val="00967831"/>
    <w:pPr>
      <w:tabs>
        <w:tab w:val="num" w:pos="360"/>
      </w:tabs>
    </w:pPr>
  </w:style>
  <w:style w:type="paragraph" w:customStyle="1" w:styleId="Section411paragraphs">
    <w:name w:val="Section 4.1.1 paragraphs"/>
    <w:basedOn w:val="NICEnormal"/>
    <w:rsid w:val="00967831"/>
    <w:pPr>
      <w:tabs>
        <w:tab w:val="num" w:pos="360"/>
      </w:tabs>
    </w:pPr>
  </w:style>
  <w:style w:type="paragraph" w:customStyle="1" w:styleId="Section412paragraphs">
    <w:name w:val="Section 4.1.2 paragraphs"/>
    <w:basedOn w:val="NICEnormal"/>
    <w:rsid w:val="00967831"/>
    <w:pPr>
      <w:tabs>
        <w:tab w:val="num" w:pos="360"/>
      </w:tabs>
    </w:pPr>
  </w:style>
  <w:style w:type="paragraph" w:customStyle="1" w:styleId="Section42paragraphs">
    <w:name w:val="Section 4.2 paragraphs"/>
    <w:basedOn w:val="NICEnormal"/>
    <w:rsid w:val="00967831"/>
    <w:pPr>
      <w:tabs>
        <w:tab w:val="num" w:pos="360"/>
      </w:tabs>
    </w:pPr>
  </w:style>
  <w:style w:type="paragraph" w:customStyle="1" w:styleId="Section43paragraphs">
    <w:name w:val="Section 4.3 paragraphs"/>
    <w:basedOn w:val="NICEnormal"/>
    <w:rsid w:val="00967831"/>
    <w:pPr>
      <w:tabs>
        <w:tab w:val="num" w:pos="360"/>
      </w:tabs>
    </w:pPr>
  </w:style>
  <w:style w:type="paragraph" w:customStyle="1" w:styleId="Appendixlevel1">
    <w:name w:val="Appendix level 1"/>
    <w:basedOn w:val="NICEnormal"/>
    <w:autoRedefine/>
    <w:rsid w:val="00967831"/>
    <w:pPr>
      <w:tabs>
        <w:tab w:val="num" w:pos="360"/>
      </w:tabs>
      <w:spacing w:before="240"/>
    </w:pPr>
  </w:style>
  <w:style w:type="paragraph" w:customStyle="1" w:styleId="Appendixlevel2">
    <w:name w:val="Appendix level 2"/>
    <w:basedOn w:val="NICEnormal"/>
    <w:rsid w:val="00967831"/>
    <w:pPr>
      <w:tabs>
        <w:tab w:val="num" w:pos="360"/>
      </w:tabs>
      <w:spacing w:before="240"/>
    </w:pPr>
  </w:style>
  <w:style w:type="paragraph" w:customStyle="1" w:styleId="Appendixbullet">
    <w:name w:val="Appendix bullet"/>
    <w:basedOn w:val="NICEnormal"/>
    <w:rsid w:val="00967831"/>
    <w:pPr>
      <w:tabs>
        <w:tab w:val="num" w:pos="360"/>
      </w:tabs>
      <w:spacing w:after="0" w:line="240" w:lineRule="auto"/>
    </w:pPr>
  </w:style>
  <w:style w:type="paragraph" w:customStyle="1" w:styleId="Appendixreferences">
    <w:name w:val="Appendix references"/>
    <w:basedOn w:val="NICEnormal"/>
    <w:rsid w:val="00967831"/>
    <w:pPr>
      <w:tabs>
        <w:tab w:val="left" w:pos="567"/>
      </w:tabs>
      <w:spacing w:after="120" w:line="240" w:lineRule="auto"/>
      <w:ind w:left="567"/>
    </w:pPr>
  </w:style>
  <w:style w:type="paragraph" w:customStyle="1" w:styleId="References">
    <w:name w:val="References"/>
    <w:basedOn w:val="PGDNormal"/>
    <w:rsid w:val="00967831"/>
    <w:pPr>
      <w:tabs>
        <w:tab w:val="num" w:pos="360"/>
      </w:tabs>
      <w:spacing w:after="120"/>
    </w:pPr>
  </w:style>
  <w:style w:type="paragraph" w:styleId="BalloonText">
    <w:name w:val="Balloon Text"/>
    <w:basedOn w:val="Normal"/>
    <w:link w:val="BalloonTextChar"/>
    <w:semiHidden/>
    <w:rsid w:val="00967831"/>
    <w:rPr>
      <w:rFonts w:ascii="Tahoma" w:hAnsi="Tahoma" w:cs="Tahoma"/>
      <w:sz w:val="16"/>
      <w:szCs w:val="16"/>
    </w:rPr>
  </w:style>
  <w:style w:type="character" w:customStyle="1" w:styleId="BalloonTextChar">
    <w:name w:val="Balloon Text Char"/>
    <w:link w:val="BalloonText"/>
    <w:semiHidden/>
    <w:rsid w:val="00967831"/>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967831"/>
    <w:rPr>
      <w:sz w:val="16"/>
      <w:szCs w:val="16"/>
    </w:rPr>
  </w:style>
  <w:style w:type="paragraph" w:styleId="CommentText">
    <w:name w:val="annotation text"/>
    <w:basedOn w:val="Normal"/>
    <w:link w:val="CommentTextChar1"/>
    <w:uiPriority w:val="99"/>
    <w:unhideWhenUsed/>
    <w:rsid w:val="00967831"/>
  </w:style>
  <w:style w:type="character" w:customStyle="1" w:styleId="CommentTextChar">
    <w:name w:val="Comment Text Char"/>
    <w:uiPriority w:val="99"/>
    <w:rsid w:val="00967831"/>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967831"/>
    <w:rPr>
      <w:b/>
      <w:bCs/>
    </w:rPr>
  </w:style>
  <w:style w:type="character" w:customStyle="1" w:styleId="CommentSubjectChar">
    <w:name w:val="Comment Subject Char"/>
    <w:semiHidden/>
    <w:rsid w:val="00967831"/>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967831"/>
    <w:pPr>
      <w:spacing w:before="100" w:beforeAutospacing="1" w:after="100" w:afterAutospacing="1"/>
    </w:pPr>
  </w:style>
  <w:style w:type="paragraph" w:styleId="TOC1">
    <w:name w:val="toc 1"/>
    <w:basedOn w:val="Normal"/>
    <w:next w:val="Normal"/>
    <w:autoRedefine/>
    <w:rsid w:val="00967831"/>
    <w:rPr>
      <w:rFonts w:ascii="Arial" w:hAnsi="Arial"/>
    </w:rPr>
  </w:style>
  <w:style w:type="paragraph" w:styleId="TOC2">
    <w:name w:val="toc 2"/>
    <w:basedOn w:val="Normal"/>
    <w:next w:val="Normal"/>
    <w:autoRedefine/>
    <w:rsid w:val="00967831"/>
    <w:pPr>
      <w:ind w:left="240"/>
    </w:pPr>
    <w:rPr>
      <w:rFonts w:ascii="Arial" w:hAnsi="Arial"/>
    </w:rPr>
  </w:style>
  <w:style w:type="paragraph" w:customStyle="1" w:styleId="Frontpagetitle">
    <w:name w:val="Front page title"/>
    <w:basedOn w:val="Normal"/>
    <w:rsid w:val="00967831"/>
    <w:pPr>
      <w:spacing w:after="240"/>
      <w:jc w:val="center"/>
    </w:pPr>
    <w:rPr>
      <w:rFonts w:ascii="Arial" w:hAnsi="Arial" w:cs="Arial"/>
      <w:sz w:val="48"/>
      <w:szCs w:val="48"/>
      <w:lang w:val="en-US"/>
    </w:rPr>
  </w:style>
  <w:style w:type="paragraph" w:customStyle="1" w:styleId="Frontpagedate">
    <w:name w:val="Front page date"/>
    <w:basedOn w:val="Normal"/>
    <w:rsid w:val="00967831"/>
    <w:pPr>
      <w:spacing w:after="240"/>
    </w:pPr>
    <w:rPr>
      <w:rFonts w:ascii="Arial" w:hAnsi="Arial" w:cs="Arial"/>
      <w:sz w:val="32"/>
      <w:szCs w:val="32"/>
      <w:lang w:val="en-US"/>
    </w:rPr>
  </w:style>
  <w:style w:type="paragraph" w:customStyle="1" w:styleId="Frontpageguidelinenumber">
    <w:name w:val="Front page guideline number"/>
    <w:basedOn w:val="Normal"/>
    <w:rsid w:val="00967831"/>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967831"/>
    <w:pPr>
      <w:outlineLvl w:val="9"/>
    </w:pPr>
    <w:rPr>
      <w:lang w:bidi="en-US"/>
    </w:rPr>
  </w:style>
  <w:style w:type="paragraph" w:styleId="TOC3">
    <w:name w:val="toc 3"/>
    <w:basedOn w:val="Normal"/>
    <w:next w:val="Normal"/>
    <w:autoRedefine/>
    <w:semiHidden/>
    <w:rsid w:val="00967831"/>
    <w:pPr>
      <w:ind w:left="480"/>
    </w:pPr>
    <w:rPr>
      <w:rFonts w:ascii="Arial" w:hAnsi="Arial"/>
    </w:rPr>
  </w:style>
  <w:style w:type="character" w:styleId="FollowedHyperlink">
    <w:name w:val="FollowedHyperlink"/>
    <w:unhideWhenUsed/>
    <w:rsid w:val="00967831"/>
    <w:rPr>
      <w:color w:val="800080"/>
      <w:u w:val="single"/>
    </w:rPr>
  </w:style>
  <w:style w:type="paragraph" w:customStyle="1" w:styleId="Level2text">
    <w:name w:val="Level 2 text"/>
    <w:basedOn w:val="Numberedheading2"/>
    <w:locked/>
    <w:rsid w:val="00967831"/>
    <w:pPr>
      <w:numPr>
        <w:ilvl w:val="1"/>
        <w:numId w:val="1"/>
      </w:numPr>
    </w:pPr>
    <w:rPr>
      <w:b/>
      <w:i/>
    </w:rPr>
  </w:style>
  <w:style w:type="paragraph" w:styleId="FootnoteText">
    <w:name w:val="footnote text"/>
    <w:basedOn w:val="Normal"/>
    <w:link w:val="FootnoteTextChar1"/>
    <w:semiHidden/>
    <w:rsid w:val="00967831"/>
    <w:rPr>
      <w:rFonts w:ascii="Arial" w:eastAsia="Calibri" w:hAnsi="Arial"/>
    </w:rPr>
  </w:style>
  <w:style w:type="character" w:customStyle="1" w:styleId="FootnoteTextChar">
    <w:name w:val="Footnote Text Char"/>
    <w:rsid w:val="00967831"/>
    <w:rPr>
      <w:rFonts w:ascii="Arial" w:eastAsia="Times New Roman" w:hAnsi="Arial"/>
    </w:rPr>
  </w:style>
  <w:style w:type="character" w:styleId="FootnoteReference">
    <w:name w:val="footnote reference"/>
    <w:rsid w:val="00967831"/>
    <w:rPr>
      <w:vertAlign w:val="superscript"/>
    </w:rPr>
  </w:style>
  <w:style w:type="paragraph" w:customStyle="1" w:styleId="Paragraph">
    <w:name w:val="Paragraph"/>
    <w:basedOn w:val="Paragraphnonumbers"/>
    <w:uiPriority w:val="4"/>
    <w:qFormat/>
    <w:rsid w:val="00967831"/>
    <w:pPr>
      <w:numPr>
        <w:numId w:val="9"/>
      </w:numPr>
      <w:tabs>
        <w:tab w:val="left" w:pos="567"/>
      </w:tabs>
    </w:pPr>
  </w:style>
  <w:style w:type="paragraph" w:customStyle="1" w:styleId="Bullets">
    <w:name w:val="Bullets"/>
    <w:basedOn w:val="Normal"/>
    <w:uiPriority w:val="5"/>
    <w:qFormat/>
    <w:rsid w:val="00967831"/>
    <w:pPr>
      <w:numPr>
        <w:numId w:val="16"/>
      </w:numPr>
      <w:spacing w:after="120" w:line="276" w:lineRule="auto"/>
    </w:pPr>
    <w:rPr>
      <w:rFonts w:ascii="Arial" w:hAnsi="Arial"/>
    </w:rPr>
  </w:style>
  <w:style w:type="paragraph" w:customStyle="1" w:styleId="Subbullets">
    <w:name w:val="Sub bullets"/>
    <w:basedOn w:val="Normal"/>
    <w:uiPriority w:val="6"/>
    <w:qFormat/>
    <w:rsid w:val="00967831"/>
    <w:pPr>
      <w:numPr>
        <w:numId w:val="17"/>
      </w:numPr>
      <w:spacing w:after="120" w:line="276" w:lineRule="auto"/>
    </w:pPr>
    <w:rPr>
      <w:rFonts w:ascii="Arial" w:hAnsi="Arial"/>
    </w:rPr>
  </w:style>
  <w:style w:type="paragraph" w:customStyle="1" w:styleId="Paragraphnonumbers">
    <w:name w:val="Paragraph no numbers"/>
    <w:basedOn w:val="Normal"/>
    <w:uiPriority w:val="99"/>
    <w:qFormat/>
    <w:rsid w:val="00967831"/>
    <w:pPr>
      <w:spacing w:after="240" w:line="276" w:lineRule="auto"/>
    </w:pPr>
    <w:rPr>
      <w:rFonts w:ascii="Arial" w:hAnsi="Arial"/>
    </w:rPr>
  </w:style>
  <w:style w:type="paragraph" w:styleId="TOAHeading">
    <w:name w:val="toa heading"/>
    <w:basedOn w:val="Normal"/>
    <w:next w:val="Normal"/>
    <w:semiHidden/>
    <w:rsid w:val="00967831"/>
    <w:pPr>
      <w:spacing w:before="120"/>
    </w:pPr>
    <w:rPr>
      <w:rFonts w:ascii="Arial" w:hAnsi="Arial"/>
      <w:b/>
      <w:bCs/>
    </w:rPr>
  </w:style>
  <w:style w:type="paragraph" w:styleId="TOC4">
    <w:name w:val="toc 4"/>
    <w:basedOn w:val="Normal"/>
    <w:next w:val="Normal"/>
    <w:autoRedefine/>
    <w:semiHidden/>
    <w:rsid w:val="00967831"/>
    <w:pPr>
      <w:ind w:left="720"/>
    </w:pPr>
    <w:rPr>
      <w:rFonts w:ascii="Arial" w:hAnsi="Arial"/>
    </w:rPr>
  </w:style>
  <w:style w:type="paragraph" w:customStyle="1" w:styleId="Bulletindent1alast">
    <w:name w:val="Bullet indent 1a last"/>
    <w:basedOn w:val="Bulletindent1last"/>
    <w:qFormat/>
    <w:rsid w:val="00967831"/>
    <w:pPr>
      <w:ind w:left="2552"/>
    </w:pPr>
  </w:style>
  <w:style w:type="paragraph" w:customStyle="1" w:styleId="Bulletindent2a">
    <w:name w:val="Bullet indent 2a"/>
    <w:basedOn w:val="Normal"/>
    <w:qFormat/>
    <w:rsid w:val="00967831"/>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967831"/>
    <w:pPr>
      <w:tabs>
        <w:tab w:val="num" w:pos="2552"/>
      </w:tabs>
      <w:ind w:left="2552"/>
    </w:pPr>
  </w:style>
  <w:style w:type="paragraph" w:customStyle="1" w:styleId="Frontpagegreentitle">
    <w:name w:val="Front page green title"/>
    <w:basedOn w:val="Normal"/>
    <w:rsid w:val="00967831"/>
    <w:pPr>
      <w:jc w:val="center"/>
    </w:pPr>
    <w:rPr>
      <w:rFonts w:ascii="Arial" w:hAnsi="Arial" w:cs="Arial"/>
      <w:b/>
      <w:color w:val="009999"/>
      <w:sz w:val="64"/>
      <w:szCs w:val="64"/>
    </w:rPr>
  </w:style>
  <w:style w:type="paragraph" w:styleId="TOC5">
    <w:name w:val="toc 5"/>
    <w:basedOn w:val="Normal"/>
    <w:next w:val="Normal"/>
    <w:autoRedefine/>
    <w:semiHidden/>
    <w:unhideWhenUsed/>
    <w:rsid w:val="00967831"/>
    <w:pPr>
      <w:spacing w:after="100" w:line="276" w:lineRule="auto"/>
      <w:ind w:left="880"/>
    </w:pPr>
  </w:style>
  <w:style w:type="paragraph" w:styleId="TOC6">
    <w:name w:val="toc 6"/>
    <w:basedOn w:val="Normal"/>
    <w:next w:val="Normal"/>
    <w:autoRedefine/>
    <w:semiHidden/>
    <w:unhideWhenUsed/>
    <w:rsid w:val="00967831"/>
    <w:pPr>
      <w:spacing w:after="100" w:line="276" w:lineRule="auto"/>
      <w:ind w:left="1100"/>
    </w:pPr>
  </w:style>
  <w:style w:type="paragraph" w:styleId="TOC7">
    <w:name w:val="toc 7"/>
    <w:basedOn w:val="Normal"/>
    <w:next w:val="Normal"/>
    <w:autoRedefine/>
    <w:semiHidden/>
    <w:unhideWhenUsed/>
    <w:rsid w:val="00967831"/>
    <w:pPr>
      <w:spacing w:after="100" w:line="276" w:lineRule="auto"/>
      <w:ind w:left="1320"/>
    </w:pPr>
  </w:style>
  <w:style w:type="paragraph" w:styleId="TOC8">
    <w:name w:val="toc 8"/>
    <w:basedOn w:val="Normal"/>
    <w:next w:val="Normal"/>
    <w:autoRedefine/>
    <w:semiHidden/>
    <w:unhideWhenUsed/>
    <w:rsid w:val="00967831"/>
    <w:pPr>
      <w:spacing w:after="100" w:line="276" w:lineRule="auto"/>
      <w:ind w:left="1540"/>
    </w:pPr>
  </w:style>
  <w:style w:type="paragraph" w:styleId="TOC9">
    <w:name w:val="toc 9"/>
    <w:basedOn w:val="Normal"/>
    <w:next w:val="Normal"/>
    <w:autoRedefine/>
    <w:semiHidden/>
    <w:unhideWhenUsed/>
    <w:rsid w:val="00967831"/>
    <w:pPr>
      <w:spacing w:after="100" w:line="276" w:lineRule="auto"/>
      <w:ind w:left="1760"/>
    </w:pPr>
  </w:style>
  <w:style w:type="paragraph" w:customStyle="1" w:styleId="Question">
    <w:name w:val="Question"/>
    <w:basedOn w:val="References"/>
    <w:qFormat/>
    <w:rsid w:val="00967831"/>
    <w:pPr>
      <w:keepNext/>
      <w:numPr>
        <w:numId w:val="2"/>
      </w:numPr>
    </w:pPr>
    <w:rPr>
      <w:b/>
    </w:rPr>
  </w:style>
  <w:style w:type="paragraph" w:styleId="EndnoteText">
    <w:name w:val="endnote text"/>
    <w:basedOn w:val="Normal"/>
    <w:link w:val="EndnoteTextChar1"/>
    <w:semiHidden/>
    <w:unhideWhenUsed/>
    <w:rsid w:val="00967831"/>
  </w:style>
  <w:style w:type="character" w:customStyle="1" w:styleId="EndnoteTextChar">
    <w:name w:val="Endnote Text Char"/>
    <w:semiHidden/>
    <w:rsid w:val="00967831"/>
    <w:rPr>
      <w:rFonts w:ascii="Times New Roman" w:eastAsia="Times New Roman" w:hAnsi="Times New Roman"/>
    </w:rPr>
  </w:style>
  <w:style w:type="character" w:styleId="EndnoteReference">
    <w:name w:val="endnote reference"/>
    <w:semiHidden/>
    <w:unhideWhenUsed/>
    <w:rsid w:val="00967831"/>
    <w:rPr>
      <w:vertAlign w:val="superscript"/>
    </w:rPr>
  </w:style>
  <w:style w:type="paragraph" w:customStyle="1" w:styleId="Style4">
    <w:name w:val="Style4"/>
    <w:basedOn w:val="Normal"/>
    <w:autoRedefine/>
    <w:rsid w:val="00967831"/>
    <w:pPr>
      <w:keepNext/>
      <w:spacing w:line="360" w:lineRule="auto"/>
      <w:ind w:left="567"/>
    </w:pPr>
    <w:rPr>
      <w:rFonts w:ascii="Arial" w:hAnsi="Arial" w:cs="Arial"/>
    </w:rPr>
  </w:style>
  <w:style w:type="paragraph" w:customStyle="1" w:styleId="Bodytextosteo">
    <w:name w:val="Body text osteo"/>
    <w:basedOn w:val="BodyText"/>
    <w:autoRedefine/>
    <w:rsid w:val="00967831"/>
    <w:pPr>
      <w:spacing w:after="0" w:line="360" w:lineRule="auto"/>
      <w:ind w:left="567"/>
    </w:pPr>
    <w:rPr>
      <w:rFonts w:ascii="Arial" w:hAnsi="Arial" w:cs="Arial"/>
    </w:rPr>
  </w:style>
  <w:style w:type="paragraph" w:styleId="BodyText">
    <w:name w:val="Body Text"/>
    <w:basedOn w:val="Normal"/>
    <w:link w:val="BodyTextChar"/>
    <w:rsid w:val="00967831"/>
    <w:pPr>
      <w:spacing w:after="120"/>
    </w:pPr>
  </w:style>
  <w:style w:type="paragraph" w:customStyle="1" w:styleId="bulletdoubleindent">
    <w:name w:val="bullet double indent"/>
    <w:basedOn w:val="Normal"/>
    <w:autoRedefine/>
    <w:rsid w:val="00967831"/>
    <w:pPr>
      <w:numPr>
        <w:numId w:val="3"/>
      </w:numPr>
      <w:spacing w:line="360" w:lineRule="auto"/>
    </w:pPr>
    <w:rPr>
      <w:rFonts w:ascii="Arial" w:eastAsia="Calibri" w:hAnsi="Arial"/>
    </w:rPr>
  </w:style>
  <w:style w:type="paragraph" w:customStyle="1" w:styleId="bulletindentosteo">
    <w:name w:val="bullet indent osteo"/>
    <w:basedOn w:val="Normal"/>
    <w:autoRedefine/>
    <w:rsid w:val="00967831"/>
    <w:pPr>
      <w:numPr>
        <w:numId w:val="4"/>
      </w:numPr>
      <w:spacing w:line="360" w:lineRule="auto"/>
    </w:pPr>
    <w:rPr>
      <w:rFonts w:ascii="Arial" w:eastAsia="Calibri" w:hAnsi="Arial"/>
      <w:color w:val="000000"/>
    </w:rPr>
  </w:style>
  <w:style w:type="paragraph" w:customStyle="1" w:styleId="bulletosteoporosis">
    <w:name w:val="bullet osteoporosis"/>
    <w:basedOn w:val="Normal"/>
    <w:autoRedefine/>
    <w:rsid w:val="00967831"/>
    <w:pPr>
      <w:numPr>
        <w:numId w:val="7"/>
      </w:numPr>
      <w:tabs>
        <w:tab w:val="left" w:pos="900"/>
      </w:tabs>
      <w:spacing w:line="360" w:lineRule="auto"/>
    </w:pPr>
    <w:rPr>
      <w:rFonts w:ascii="Arial" w:hAnsi="Arial" w:cs="Arial"/>
      <w:bCs/>
    </w:rPr>
  </w:style>
  <w:style w:type="paragraph" w:customStyle="1" w:styleId="Subheading">
    <w:name w:val="Sub heading"/>
    <w:basedOn w:val="Heading3"/>
    <w:autoRedefine/>
    <w:rsid w:val="00967831"/>
    <w:pPr>
      <w:spacing w:after="0" w:line="360" w:lineRule="auto"/>
      <w:ind w:left="567"/>
    </w:pPr>
  </w:style>
  <w:style w:type="paragraph" w:customStyle="1" w:styleId="subheadingosteo">
    <w:name w:val="subheading osteo"/>
    <w:basedOn w:val="Heading6"/>
    <w:autoRedefine/>
    <w:rsid w:val="00967831"/>
    <w:pPr>
      <w:keepNext/>
      <w:spacing w:line="360" w:lineRule="auto"/>
      <w:ind w:left="539"/>
    </w:pPr>
    <w:rPr>
      <w:rFonts w:ascii="Arial" w:hAnsi="Arial"/>
    </w:rPr>
  </w:style>
  <w:style w:type="paragraph" w:customStyle="1" w:styleId="bulletdoubleindentosteo">
    <w:name w:val="bullet double indent osteo"/>
    <w:basedOn w:val="bulletindentosteo"/>
    <w:autoRedefine/>
    <w:rsid w:val="00967831"/>
    <w:pPr>
      <w:numPr>
        <w:numId w:val="5"/>
      </w:numPr>
    </w:pPr>
    <w:rPr>
      <w:rFonts w:eastAsia="Times New Roman"/>
      <w:lang w:eastAsia="en-GB"/>
    </w:rPr>
  </w:style>
  <w:style w:type="paragraph" w:styleId="ListBullet3">
    <w:name w:val="List Bullet 3"/>
    <w:basedOn w:val="Normal"/>
    <w:autoRedefine/>
    <w:rsid w:val="00967831"/>
  </w:style>
  <w:style w:type="paragraph" w:customStyle="1" w:styleId="Bulletosteotable">
    <w:name w:val="Bullet osteo table"/>
    <w:basedOn w:val="bulletosteoporosis"/>
    <w:autoRedefine/>
    <w:rsid w:val="00967831"/>
    <w:pPr>
      <w:numPr>
        <w:numId w:val="6"/>
      </w:numPr>
    </w:pPr>
  </w:style>
  <w:style w:type="paragraph" w:customStyle="1" w:styleId="StyleHeading2Before0ptAfter0ptLinespacing15l">
    <w:name w:val="Style Heading 2 + Before:  0 pt After:  0 pt Line spacing:  1.5 l..."/>
    <w:basedOn w:val="Heading2"/>
    <w:autoRedefine/>
    <w:rsid w:val="00967831"/>
    <w:pPr>
      <w:spacing w:after="0" w:line="360" w:lineRule="auto"/>
    </w:pPr>
    <w:rPr>
      <w:szCs w:val="20"/>
      <w:lang w:val="en-US"/>
    </w:rPr>
  </w:style>
  <w:style w:type="paragraph" w:customStyle="1" w:styleId="NCC-ACChaptertitle">
    <w:name w:val="NCC-AC Chapter title"/>
    <w:basedOn w:val="Numberedheading1"/>
    <w:next w:val="Normal"/>
    <w:autoRedefine/>
    <w:rsid w:val="00967831"/>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967831"/>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967831"/>
    <w:pPr>
      <w:numPr>
        <w:ilvl w:val="3"/>
        <w:numId w:val="8"/>
      </w:numPr>
    </w:pPr>
    <w:rPr>
      <w:b w:val="0"/>
    </w:rPr>
  </w:style>
  <w:style w:type="numbering" w:customStyle="1" w:styleId="NiceNumbering">
    <w:name w:val="Nice Numbering"/>
    <w:rsid w:val="00967831"/>
    <w:pPr>
      <w:numPr>
        <w:numId w:val="8"/>
      </w:numPr>
    </w:pPr>
  </w:style>
  <w:style w:type="character" w:customStyle="1" w:styleId="FootnoteTextChar1">
    <w:name w:val="Footnote Text Char1"/>
    <w:link w:val="FootnoteText"/>
    <w:semiHidden/>
    <w:rsid w:val="00967831"/>
    <w:rPr>
      <w:rFonts w:ascii="Arial" w:hAnsi="Arial"/>
      <w:kern w:val="2"/>
      <w:lang w:eastAsia="en-US"/>
      <w14:ligatures w14:val="standardContextual"/>
    </w:rPr>
  </w:style>
  <w:style w:type="table" w:styleId="TableGrid">
    <w:name w:val="Table Grid"/>
    <w:basedOn w:val="TableNormal"/>
    <w:rsid w:val="0096783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967831"/>
    <w:rPr>
      <w:rFonts w:ascii="Arial" w:hAnsi="Arial" w:cs="Arial"/>
      <w:color w:val="FFFFFF"/>
      <w:sz w:val="32"/>
      <w:szCs w:val="32"/>
    </w:rPr>
  </w:style>
  <w:style w:type="paragraph" w:customStyle="1" w:styleId="Default">
    <w:name w:val="Default"/>
    <w:rsid w:val="00967831"/>
    <w:pPr>
      <w:autoSpaceDE w:val="0"/>
      <w:autoSpaceDN w:val="0"/>
      <w:adjustRightInd w:val="0"/>
    </w:pPr>
    <w:rPr>
      <w:rFonts w:eastAsia="Times New Roman" w:cs="Calibri"/>
      <w:color w:val="000000"/>
    </w:rPr>
  </w:style>
  <w:style w:type="paragraph" w:customStyle="1" w:styleId="PGDNormal">
    <w:name w:val="PGD Normal"/>
    <w:basedOn w:val="NICEnormal"/>
    <w:rsid w:val="00967831"/>
    <w:pPr>
      <w:spacing w:line="240" w:lineRule="auto"/>
    </w:pPr>
    <w:rPr>
      <w:sz w:val="22"/>
    </w:rPr>
  </w:style>
  <w:style w:type="paragraph" w:customStyle="1" w:styleId="TabletextIPoverviewevidence">
    <w:name w:val="Table text IP overview evidence"/>
    <w:basedOn w:val="Tabletext"/>
    <w:rsid w:val="00967831"/>
    <w:rPr>
      <w:sz w:val="18"/>
    </w:rPr>
  </w:style>
  <w:style w:type="character" w:customStyle="1" w:styleId="Heading5Char">
    <w:name w:val="Heading 5 Char"/>
    <w:link w:val="Heading5"/>
    <w:uiPriority w:val="9"/>
    <w:rsid w:val="00967831"/>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967831"/>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967831"/>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967831"/>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967831"/>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967831"/>
    <w:pPr>
      <w:spacing w:after="600"/>
    </w:pPr>
    <w:rPr>
      <w:rFonts w:ascii="Cambria" w:hAnsi="Cambria"/>
      <w:i/>
      <w:iCs/>
      <w:spacing w:val="13"/>
    </w:rPr>
  </w:style>
  <w:style w:type="character" w:customStyle="1" w:styleId="SubtitleChar">
    <w:name w:val="Subtitle Char"/>
    <w:link w:val="Subtitle"/>
    <w:uiPriority w:val="11"/>
    <w:rsid w:val="00967831"/>
    <w:rPr>
      <w:rFonts w:ascii="Cambria" w:eastAsiaTheme="minorHAnsi" w:hAnsi="Cambria"/>
      <w:i/>
      <w:iCs/>
      <w:spacing w:val="13"/>
      <w:kern w:val="2"/>
      <w:lang w:eastAsia="en-US"/>
      <w14:ligatures w14:val="standardContextual"/>
    </w:rPr>
  </w:style>
  <w:style w:type="character" w:styleId="Strong">
    <w:name w:val="Strong"/>
    <w:uiPriority w:val="22"/>
    <w:qFormat/>
    <w:rsid w:val="00967831"/>
    <w:rPr>
      <w:b/>
      <w:bCs/>
    </w:rPr>
  </w:style>
  <w:style w:type="character" w:styleId="Emphasis">
    <w:name w:val="Emphasis"/>
    <w:uiPriority w:val="20"/>
    <w:qFormat/>
    <w:rsid w:val="00967831"/>
    <w:rPr>
      <w:b/>
      <w:bCs/>
      <w:i/>
      <w:iCs/>
      <w:spacing w:val="10"/>
      <w:bdr w:val="none" w:sz="0" w:space="0" w:color="auto"/>
      <w:shd w:val="clear" w:color="auto" w:fill="auto"/>
    </w:rPr>
  </w:style>
  <w:style w:type="paragraph" w:styleId="NoSpacing">
    <w:name w:val="No Spacing"/>
    <w:basedOn w:val="Normal"/>
    <w:uiPriority w:val="1"/>
    <w:qFormat/>
    <w:rsid w:val="00967831"/>
    <w:rPr>
      <w:rFonts w:eastAsia="Calibri"/>
    </w:rPr>
  </w:style>
  <w:style w:type="paragraph" w:styleId="Quote">
    <w:name w:val="Quote"/>
    <w:basedOn w:val="Normal"/>
    <w:next w:val="Normal"/>
    <w:link w:val="QuoteChar"/>
    <w:uiPriority w:val="29"/>
    <w:qFormat/>
    <w:rsid w:val="00967831"/>
    <w:pPr>
      <w:spacing w:before="200"/>
      <w:ind w:left="360" w:right="360"/>
    </w:pPr>
    <w:rPr>
      <w:i/>
      <w:iCs/>
    </w:rPr>
  </w:style>
  <w:style w:type="character" w:customStyle="1" w:styleId="QuoteChar">
    <w:name w:val="Quote Char"/>
    <w:link w:val="Quote"/>
    <w:uiPriority w:val="29"/>
    <w:rsid w:val="00967831"/>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96783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67831"/>
    <w:rPr>
      <w:rFonts w:eastAsiaTheme="minorHAnsi"/>
      <w:b/>
      <w:bCs/>
      <w:i/>
      <w:iCs/>
      <w:kern w:val="2"/>
      <w:lang w:eastAsia="en-US"/>
      <w14:ligatures w14:val="standardContextual"/>
    </w:rPr>
  </w:style>
  <w:style w:type="character" w:styleId="SubtleEmphasis">
    <w:name w:val="Subtle Emphasis"/>
    <w:uiPriority w:val="19"/>
    <w:qFormat/>
    <w:rsid w:val="00967831"/>
    <w:rPr>
      <w:i/>
      <w:iCs/>
    </w:rPr>
  </w:style>
  <w:style w:type="character" w:styleId="IntenseEmphasis">
    <w:name w:val="Intense Emphasis"/>
    <w:uiPriority w:val="21"/>
    <w:qFormat/>
    <w:rsid w:val="00967831"/>
    <w:rPr>
      <w:b/>
      <w:bCs/>
    </w:rPr>
  </w:style>
  <w:style w:type="character" w:styleId="SubtleReference">
    <w:name w:val="Subtle Reference"/>
    <w:uiPriority w:val="31"/>
    <w:qFormat/>
    <w:rsid w:val="00967831"/>
    <w:rPr>
      <w:smallCaps/>
    </w:rPr>
  </w:style>
  <w:style w:type="character" w:styleId="IntenseReference">
    <w:name w:val="Intense Reference"/>
    <w:uiPriority w:val="32"/>
    <w:qFormat/>
    <w:rsid w:val="00967831"/>
    <w:rPr>
      <w:smallCaps/>
      <w:spacing w:val="5"/>
      <w:u w:val="single"/>
    </w:rPr>
  </w:style>
  <w:style w:type="character" w:styleId="BookTitle">
    <w:name w:val="Book Title"/>
    <w:uiPriority w:val="33"/>
    <w:qFormat/>
    <w:rsid w:val="00967831"/>
    <w:rPr>
      <w:i/>
      <w:iCs/>
      <w:smallCaps/>
      <w:spacing w:val="5"/>
    </w:rPr>
  </w:style>
  <w:style w:type="paragraph" w:customStyle="1" w:styleId="NICETitle2">
    <w:name w:val="NICE Title 2"/>
    <w:basedOn w:val="Normal"/>
    <w:qFormat/>
    <w:rsid w:val="00967831"/>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967831"/>
    <w:pPr>
      <w:spacing w:after="120" w:line="480" w:lineRule="auto"/>
    </w:pPr>
  </w:style>
  <w:style w:type="character" w:customStyle="1" w:styleId="BodyText2Char">
    <w:name w:val="Body Text 2 Char"/>
    <w:link w:val="BodyText2"/>
    <w:uiPriority w:val="99"/>
    <w:semiHidden/>
    <w:rsid w:val="00967831"/>
    <w:rPr>
      <w:rFonts w:eastAsiaTheme="minorHAnsi"/>
      <w:kern w:val="2"/>
      <w:lang w:eastAsia="en-US"/>
      <w14:ligatures w14:val="standardContextual"/>
    </w:rPr>
  </w:style>
  <w:style w:type="character" w:styleId="UnresolvedMention">
    <w:name w:val="Unresolved Mention"/>
    <w:uiPriority w:val="99"/>
    <w:semiHidden/>
    <w:unhideWhenUsed/>
    <w:rsid w:val="00967831"/>
    <w:rPr>
      <w:color w:val="605E5C"/>
      <w:shd w:val="clear" w:color="auto" w:fill="E1DFDD"/>
    </w:rPr>
  </w:style>
  <w:style w:type="paragraph" w:customStyle="1" w:styleId="PGDTitle2">
    <w:name w:val="PGD Title 2"/>
    <w:basedOn w:val="Normal"/>
    <w:rsid w:val="00967831"/>
    <w:pPr>
      <w:jc w:val="center"/>
    </w:pPr>
    <w:rPr>
      <w:rFonts w:ascii="Arial" w:hAnsi="Arial"/>
      <w:b/>
      <w:sz w:val="36"/>
      <w:szCs w:val="36"/>
    </w:rPr>
  </w:style>
  <w:style w:type="paragraph" w:customStyle="1" w:styleId="PGDTitle1">
    <w:name w:val="PGD Title 1"/>
    <w:basedOn w:val="Normal"/>
    <w:rsid w:val="00967831"/>
    <w:pPr>
      <w:jc w:val="center"/>
    </w:pPr>
    <w:rPr>
      <w:rFonts w:ascii="Arial" w:hAnsi="Arial"/>
      <w:b/>
      <w:bCs/>
      <w:sz w:val="44"/>
    </w:rPr>
  </w:style>
  <w:style w:type="character" w:customStyle="1" w:styleId="PGDVersionNumber">
    <w:name w:val="PGD Version Number"/>
    <w:basedOn w:val="DefaultParagraphFont"/>
    <w:qFormat/>
    <w:rsid w:val="00967831"/>
    <w:rPr>
      <w:rFonts w:ascii="Arial" w:hAnsi="Arial"/>
      <w:sz w:val="28"/>
    </w:rPr>
  </w:style>
  <w:style w:type="paragraph" w:customStyle="1" w:styleId="TableHeaderRow">
    <w:name w:val="Table Header Row"/>
    <w:basedOn w:val="Normal"/>
    <w:rsid w:val="00967831"/>
    <w:rPr>
      <w:rFonts w:ascii="Arial" w:hAnsi="Arial"/>
      <w:b/>
      <w:bCs/>
    </w:rPr>
  </w:style>
  <w:style w:type="character" w:customStyle="1" w:styleId="PGDNormalBold">
    <w:name w:val="PGD Normal Bold"/>
    <w:basedOn w:val="DefaultParagraphFont"/>
    <w:rsid w:val="00967831"/>
    <w:rPr>
      <w:rFonts w:ascii="Arial" w:hAnsi="Arial"/>
      <w:b/>
      <w:bCs/>
    </w:rPr>
  </w:style>
  <w:style w:type="character" w:customStyle="1" w:styleId="TableHeaderColumn">
    <w:name w:val="Table Header Column"/>
    <w:basedOn w:val="DefaultParagraphFont"/>
    <w:rsid w:val="00967831"/>
    <w:rPr>
      <w:rFonts w:ascii="Arial" w:hAnsi="Arial"/>
      <w:b/>
      <w:bCs/>
      <w:sz w:val="20"/>
    </w:rPr>
  </w:style>
  <w:style w:type="paragraph" w:customStyle="1" w:styleId="Title1">
    <w:name w:val="Title 1"/>
    <w:basedOn w:val="Title"/>
    <w:qFormat/>
    <w:rsid w:val="00967831"/>
    <w:rPr>
      <w:rFonts w:ascii="Arial" w:hAnsi="Arial" w:cs="Arial"/>
      <w:sz w:val="44"/>
      <w:szCs w:val="44"/>
    </w:rPr>
  </w:style>
  <w:style w:type="paragraph" w:customStyle="1" w:styleId="Title2">
    <w:name w:val="Title 2"/>
    <w:basedOn w:val="Title"/>
    <w:qFormat/>
    <w:rsid w:val="00967831"/>
    <w:rPr>
      <w:rFonts w:ascii="Arial" w:hAnsi="Arial" w:cs="Arial"/>
      <w:sz w:val="40"/>
      <w:szCs w:val="40"/>
    </w:rPr>
  </w:style>
  <w:style w:type="paragraph" w:customStyle="1" w:styleId="PGDHeading2">
    <w:name w:val="PGD Heading 2"/>
    <w:basedOn w:val="Heading2"/>
    <w:qFormat/>
    <w:rsid w:val="00967831"/>
    <w:rPr>
      <w:rFonts w:ascii="Arial" w:hAnsi="Arial" w:cs="Arial"/>
      <w:color w:val="auto"/>
      <w:sz w:val="28"/>
      <w:szCs w:val="28"/>
    </w:rPr>
  </w:style>
  <w:style w:type="table" w:customStyle="1" w:styleId="Tableheading">
    <w:name w:val="Table heading"/>
    <w:basedOn w:val="TableNormal"/>
    <w:uiPriority w:val="99"/>
    <w:rsid w:val="00967831"/>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967831"/>
    <w:pPr>
      <w:spacing w:line="240" w:lineRule="auto"/>
    </w:pPr>
  </w:style>
  <w:style w:type="paragraph" w:customStyle="1" w:styleId="PGDtablebullet0">
    <w:name w:val="PGD table bullet"/>
    <w:basedOn w:val="Normal"/>
    <w:rsid w:val="00967831"/>
    <w:rPr>
      <w:rFonts w:ascii="Arial" w:eastAsia="Times New Roman" w:hAnsi="Arial"/>
    </w:rPr>
  </w:style>
  <w:style w:type="numbering" w:customStyle="1" w:styleId="PGDTableBullet">
    <w:name w:val="PGD Table Bullet"/>
    <w:basedOn w:val="NoList"/>
    <w:uiPriority w:val="99"/>
    <w:rsid w:val="00967831"/>
    <w:pPr>
      <w:numPr>
        <w:numId w:val="10"/>
      </w:numPr>
    </w:pPr>
  </w:style>
  <w:style w:type="paragraph" w:customStyle="1" w:styleId="StyleLatinArialAfter0ptLinespacingsingle">
    <w:name w:val="Style (Latin) Arial After:  0 pt Line spacing:  single"/>
    <w:basedOn w:val="Normal"/>
    <w:rsid w:val="00967831"/>
    <w:rPr>
      <w:rFonts w:ascii="Arial" w:eastAsia="Times New Roman" w:hAnsi="Arial"/>
    </w:rPr>
  </w:style>
  <w:style w:type="paragraph" w:customStyle="1" w:styleId="PGDlogo">
    <w:name w:val="PGD logo"/>
    <w:basedOn w:val="NICEnormal"/>
    <w:rsid w:val="00967831"/>
    <w:pPr>
      <w:jc w:val="right"/>
    </w:pPr>
  </w:style>
  <w:style w:type="paragraph" w:customStyle="1" w:styleId="PGDLogo0">
    <w:name w:val="PGD Logo"/>
    <w:basedOn w:val="PGDNormal"/>
    <w:rsid w:val="00967831"/>
    <w:pPr>
      <w:jc w:val="right"/>
    </w:pPr>
  </w:style>
  <w:style w:type="paragraph" w:customStyle="1" w:styleId="PGDVersion">
    <w:name w:val="PGD Version"/>
    <w:basedOn w:val="Normal"/>
    <w:rsid w:val="00967831"/>
    <w:pPr>
      <w:jc w:val="center"/>
    </w:pPr>
    <w:rPr>
      <w:rFonts w:ascii="Arial" w:eastAsia="Times New Roman" w:hAnsi="Arial"/>
      <w:sz w:val="28"/>
    </w:rPr>
  </w:style>
  <w:style w:type="numbering" w:customStyle="1" w:styleId="PGDtablebullet2">
    <w:name w:val="PGD table bullet 2"/>
    <w:basedOn w:val="NoList"/>
    <w:rsid w:val="00967831"/>
    <w:pPr>
      <w:numPr>
        <w:numId w:val="12"/>
      </w:numPr>
    </w:pPr>
  </w:style>
  <w:style w:type="numbering" w:customStyle="1" w:styleId="PGDbullet2">
    <w:name w:val="PGD bullet 2"/>
    <w:basedOn w:val="NoList"/>
    <w:rsid w:val="00967831"/>
    <w:pPr>
      <w:numPr>
        <w:numId w:val="13"/>
      </w:numPr>
    </w:pPr>
  </w:style>
  <w:style w:type="numbering" w:customStyle="1" w:styleId="PGDtablebullet1">
    <w:name w:val="PGD table bullet 1"/>
    <w:basedOn w:val="NoList"/>
    <w:rsid w:val="00967831"/>
    <w:pPr>
      <w:numPr>
        <w:numId w:val="14"/>
      </w:numPr>
    </w:pPr>
  </w:style>
  <w:style w:type="character" w:customStyle="1" w:styleId="BodyTextChar">
    <w:name w:val="Body Text Char"/>
    <w:basedOn w:val="DefaultParagraphFont"/>
    <w:link w:val="BodyText"/>
    <w:rsid w:val="00967831"/>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967831"/>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967831"/>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967831"/>
    <w:rPr>
      <w:rFonts w:eastAsiaTheme="minorHAnsi"/>
      <w:b/>
      <w:bCs/>
      <w:kern w:val="2"/>
      <w:lang w:eastAsia="en-US"/>
      <w14:ligatures w14:val="standardContextual"/>
    </w:rPr>
  </w:style>
  <w:style w:type="paragraph" w:customStyle="1" w:styleId="TableParagraph">
    <w:name w:val="Table Paragraph"/>
    <w:basedOn w:val="Normal"/>
    <w:qFormat/>
    <w:rsid w:val="0041543B"/>
    <w:pPr>
      <w:widowControl w:val="0"/>
    </w:pPr>
    <w:rPr>
      <w:rFonts w:eastAsia="Calibri"/>
      <w:kern w:val="0"/>
      <w:sz w:val="22"/>
      <w:szCs w:val="22"/>
      <w:lang w:val="en-US"/>
      <w14:ligatures w14:val="none"/>
    </w:rPr>
  </w:style>
  <w:style w:type="character" w:customStyle="1" w:styleId="xcontentpasted0">
    <w:name w:val="x_contentpasted0"/>
    <w:rsid w:val="00E447A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793D7D"/>
    <w:rPr>
      <w:kern w:val="2"/>
      <w:lang w:eastAsia="en-US"/>
      <w14:ligatures w14:val="standardContextual"/>
    </w:rPr>
  </w:style>
  <w:style w:type="paragraph" w:customStyle="1" w:styleId="CM13">
    <w:name w:val="CM13"/>
    <w:basedOn w:val="Default"/>
    <w:next w:val="Default"/>
    <w:uiPriority w:val="99"/>
    <w:rsid w:val="0080168B"/>
    <w:rPr>
      <w:rFonts w:ascii="TimesNewRomanPS" w:eastAsia="Calibri" w:hAnsi="TimesNewRomanPS" w:cs="Times New Roman"/>
      <w:color w:val="aut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06161">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3926984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569465316">
      <w:bodyDiv w:val="1"/>
      <w:marLeft w:val="0"/>
      <w:marRight w:val="0"/>
      <w:marTop w:val="0"/>
      <w:marBottom w:val="0"/>
      <w:divBdr>
        <w:top w:val="none" w:sz="0" w:space="0" w:color="auto"/>
        <w:left w:val="none" w:sz="0" w:space="0" w:color="auto"/>
        <w:bottom w:val="none" w:sz="0" w:space="0" w:color="auto"/>
        <w:right w:val="none" w:sz="0" w:space="0" w:color="auto"/>
      </w:divBdr>
    </w:div>
    <w:div w:id="612789887">
      <w:bodyDiv w:val="1"/>
      <w:marLeft w:val="0"/>
      <w:marRight w:val="0"/>
      <w:marTop w:val="0"/>
      <w:marBottom w:val="0"/>
      <w:divBdr>
        <w:top w:val="none" w:sz="0" w:space="0" w:color="auto"/>
        <w:left w:val="none" w:sz="0" w:space="0" w:color="auto"/>
        <w:bottom w:val="none" w:sz="0" w:space="0" w:color="auto"/>
        <w:right w:val="none" w:sz="0" w:space="0" w:color="auto"/>
      </w:divBdr>
    </w:div>
    <w:div w:id="1201354511">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48638943">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733501843">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medicines.org.uk/emc/" TargetMode="External"/><Relationship Id="rId21" Type="http://schemas.openxmlformats.org/officeDocument/2006/relationships/hyperlink" Target="https://sepsistrust.org/healthcare-professionals/sepsis-elearning/" TargetMode="External"/><Relationship Id="rId42" Type="http://schemas.openxmlformats.org/officeDocument/2006/relationships/hyperlink" Target="https://www.crediblemeds.org/" TargetMode="External"/><Relationship Id="rId47" Type="http://schemas.openxmlformats.org/officeDocument/2006/relationships/hyperlink" Target="https://www.medicines.org.uk/emc" TargetMode="External"/><Relationship Id="rId63" Type="http://schemas.openxmlformats.org/officeDocument/2006/relationships/hyperlink" Target="https://elearning.rcgp.org.uk/mod/book/view.php?id=12647&amp;chapterid=444" TargetMode="External"/><Relationship Id="rId68" Type="http://schemas.openxmlformats.org/officeDocument/2006/relationships/hyperlink" Target="https://www.mayocliniclabs.com/en/-/media/it-mmfiles/Special%20Instructions/B/7/4/Pharmacogenomic_Associations_Tables" TargetMode="External"/><Relationship Id="rId84" Type="http://schemas.openxmlformats.org/officeDocument/2006/relationships/hyperlink" Target="https://assets.publishing.service.gov.uk/government/uploads/system/uploads/attachment_data/file/138296/dh_103653__1_.pdf" TargetMode="External"/><Relationship Id="rId89" Type="http://schemas.openxmlformats.org/officeDocument/2006/relationships/hyperlink" Target="https://elearning.rcgp.org.uk/mod/book/view.php?id=12647&amp;chapterid=444" TargetMode="External"/><Relationship Id="rId16" Type="http://schemas.openxmlformats.org/officeDocument/2006/relationships/hyperlink" Target="https://elearning.rcgp.org.uk/course/view.php?id=553" TargetMode="External"/><Relationship Id="rId11" Type="http://schemas.openxmlformats.org/officeDocument/2006/relationships/hyperlink" Target="https://www.nice.org.uk/guidance/mpg2/chapter/Recommendations" TargetMode="External"/><Relationship Id="rId32" Type="http://schemas.openxmlformats.org/officeDocument/2006/relationships/hyperlink" Target="https://www.medicines.org.uk/emc" TargetMode="External"/><Relationship Id="rId37" Type="http://schemas.openxmlformats.org/officeDocument/2006/relationships/hyperlink" Target="https://www.nhs.uk/conditions/epiglottitis/" TargetMode="External"/><Relationship Id="rId53" Type="http://schemas.openxmlformats.org/officeDocument/2006/relationships/hyperlink" Target="https://cks.nice.org.uk/topics/nsaids-prescribing-issues/" TargetMode="External"/><Relationship Id="rId58" Type="http://schemas.openxmlformats.org/officeDocument/2006/relationships/hyperlink" Target="https://www.nhs.uk/conditions/glandular-fever/" TargetMode="External"/><Relationship Id="rId74" Type="http://schemas.openxmlformats.org/officeDocument/2006/relationships/hyperlink" Target="https://yellowcard.mhra.gov.uk/" TargetMode="External"/><Relationship Id="rId79" Type="http://schemas.openxmlformats.org/officeDocument/2006/relationships/hyperlink" Target="https://transform.england.nhs.uk/information-governance/guidance/records-management-code/" TargetMode="External"/><Relationship Id="rId5" Type="http://schemas.openxmlformats.org/officeDocument/2006/relationships/numbering" Target="numbering.xml"/><Relationship Id="rId90" Type="http://schemas.openxmlformats.org/officeDocument/2006/relationships/hyperlink" Target="https://www.bmj.com/content/347/bmj.f5806" TargetMode="External"/><Relationship Id="rId95" Type="http://schemas.openxmlformats.org/officeDocument/2006/relationships/fontTable" Target="fontTable.xml"/><Relationship Id="rId22" Type="http://schemas.openxmlformats.org/officeDocument/2006/relationships/hyperlink" Target="https://www.e-lfh.org.uk/programmes/patient-group-directions/" TargetMode="External"/><Relationship Id="rId27" Type="http://schemas.openxmlformats.org/officeDocument/2006/relationships/hyperlink" Target="https://www.mdcalc.com/calc/3316/feverpain-score-strep-pharyngitis" TargetMode="External"/><Relationship Id="rId43" Type="http://schemas.openxmlformats.org/officeDocument/2006/relationships/hyperlink" Target="https://www.sads.org.uk/drugs-to-avoid/?doing_wp_cron=1676975888.9472379684448242187500" TargetMode="External"/><Relationship Id="rId48" Type="http://schemas.openxmlformats.org/officeDocument/2006/relationships/hyperlink" Target="https://www.nhs.uk/conditions/phenylketonuria/" TargetMode="External"/><Relationship Id="rId64" Type="http://schemas.openxmlformats.org/officeDocument/2006/relationships/hyperlink" Target="https://sps.nhs.uk/articles/using-solid-oral-dosage-form-antibiotics-in-children/" TargetMode="External"/><Relationship Id="rId69" Type="http://schemas.openxmlformats.org/officeDocument/2006/relationships/hyperlink" Target="https://www.medicines.org.uk/emc" TargetMode="External"/><Relationship Id="rId8" Type="http://schemas.openxmlformats.org/officeDocument/2006/relationships/webSettings" Target="webSettings.xml"/><Relationship Id="rId51" Type="http://schemas.openxmlformats.org/officeDocument/2006/relationships/hyperlink" Target="https://www.nhs.uk/symptoms/sore-throat/" TargetMode="External"/><Relationship Id="rId72" Type="http://schemas.openxmlformats.org/officeDocument/2006/relationships/hyperlink" Target="https://bnf.nice.org.uk/" TargetMode="External"/><Relationship Id="rId80" Type="http://schemas.openxmlformats.org/officeDocument/2006/relationships/hyperlink" Target="https://www.medicines.org.uk/emc" TargetMode="External"/><Relationship Id="rId85" Type="http://schemas.openxmlformats.org/officeDocument/2006/relationships/hyperlink" Target="https://www.medicinesforchildren.org.uk/medicines/clarithromycin-for-bacterial-infections/" TargetMode="External"/><Relationship Id="rId93"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ww.sps.nhs.uk/home/guidance/patient-group-directions-and-legal-mechanisms/national-pgd-protocol-and-written-instructions-templates/" TargetMode="External"/><Relationship Id="rId17" Type="http://schemas.openxmlformats.org/officeDocument/2006/relationships/hyperlink" Target="https://www.cppe.ac.uk/gateway/minor" TargetMode="External"/><Relationship Id="rId25" Type="http://schemas.openxmlformats.org/officeDocument/2006/relationships/hyperlink" Target="https://www.nice.org.uk/guidance/ng84" TargetMode="External"/><Relationship Id="rId33" Type="http://schemas.openxmlformats.org/officeDocument/2006/relationships/hyperlink" Target="https://www.cuh.nhs.uk/patient-information/ketogenic-dietary-therapy-kdt-for-children-who-are-eating-orally-and-their-carers/" TargetMode="External"/><Relationship Id="rId38" Type="http://schemas.openxmlformats.org/officeDocument/2006/relationships/hyperlink" Target="https://www.nhs.uk/conditions/scarlet-fever/" TargetMode="External"/><Relationship Id="rId46" Type="http://schemas.openxmlformats.org/officeDocument/2006/relationships/hyperlink" Target="https://www.medicines.org.uk/emc" TargetMode="External"/><Relationship Id="rId59" Type="http://schemas.openxmlformats.org/officeDocument/2006/relationships/hyperlink" Target="https://www.nhs.uk/conditions/epiglottitis/" TargetMode="External"/><Relationship Id="rId67" Type="http://schemas.openxmlformats.org/officeDocument/2006/relationships/hyperlink" Target="https://www.sads.org.uk/drugs-to-avoid/?doing_wp_cron=1676975888.9472379684448242187500" TargetMode="External"/><Relationship Id="rId20" Type="http://schemas.openxmlformats.org/officeDocument/2006/relationships/hyperlink" Target="https://portal.e-lfh.org.uk/Component/Details/432415" TargetMode="External"/><Relationship Id="rId41" Type="http://schemas.openxmlformats.org/officeDocument/2006/relationships/hyperlink" Target="https://www.nhs.uk/conditions/sepsis/" TargetMode="External"/><Relationship Id="rId54" Type="http://schemas.openxmlformats.org/officeDocument/2006/relationships/hyperlink" Target="https://www.mdcalc.com/calc/3316/feverpain-score-strep-pharyngitis" TargetMode="External"/><Relationship Id="rId62" Type="http://schemas.openxmlformats.org/officeDocument/2006/relationships/hyperlink" Target="https://www.what0-18.nhs.uk/professionals/pharmacists/safety-netting-documents-parents/sore-throat-advice-sheet" TargetMode="External"/><Relationship Id="rId70" Type="http://schemas.openxmlformats.org/officeDocument/2006/relationships/hyperlink" Target="https://bnfc.nice.org.uk/" TargetMode="External"/><Relationship Id="rId75" Type="http://schemas.openxmlformats.org/officeDocument/2006/relationships/hyperlink" Target="https://elearning.rcgp.org.uk/mod/book/view.php?id=12647&amp;chapterid=444" TargetMode="External"/><Relationship Id="rId83" Type="http://schemas.openxmlformats.org/officeDocument/2006/relationships/hyperlink" Target="https://www.entuk.org/_userfiles/pages/files/guidelines/Revised%20ENT%20UK%20Tonsillectomy%20commissioning%20guide%20edit%20to%20final%20(002).pdf" TargetMode="External"/><Relationship Id="rId88" Type="http://schemas.openxmlformats.org/officeDocument/2006/relationships/hyperlink" Target="https://www.sps.nhs.uk/articles/using-solid-oral-dosage-form-antibiotics-in-children/" TargetMode="External"/><Relationship Id="rId91" Type="http://schemas.openxmlformats.org/officeDocument/2006/relationships/header" Target="header1.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23" Type="http://schemas.openxmlformats.org/officeDocument/2006/relationships/hyperlink" Target="https://www.nice.org.uk/guidance/mpg2/resources" TargetMode="External"/><Relationship Id="rId28" Type="http://schemas.openxmlformats.org/officeDocument/2006/relationships/hyperlink" Target="https://www.mdcalc.com/calc/3316/feverpain-score-strep-pharyngitis" TargetMode="External"/><Relationship Id="rId36" Type="http://schemas.openxmlformats.org/officeDocument/2006/relationships/hyperlink" Target="https://www.mdcalc.com/calc/3316/feverpain-score-strep-pharyngitis" TargetMode="External"/><Relationship Id="rId49" Type="http://schemas.openxmlformats.org/officeDocument/2006/relationships/hyperlink" Target="https://www.medicines.org.uk/emc" TargetMode="External"/><Relationship Id="rId57" Type="http://schemas.openxmlformats.org/officeDocument/2006/relationships/hyperlink" Target="https://www.nhs.uk/conditions/scarlet-fever/" TargetMode="External"/><Relationship Id="rId10" Type="http://schemas.openxmlformats.org/officeDocument/2006/relationships/endnotes" Target="endnotes.xml"/><Relationship Id="rId31" Type="http://schemas.openxmlformats.org/officeDocument/2006/relationships/hyperlink" Target="https://www.medicines.org.uk/emc" TargetMode="External"/><Relationship Id="rId44" Type="http://schemas.openxmlformats.org/officeDocument/2006/relationships/hyperlink" Target="https://www.sps.nhs.uk/articles/using-macrolide-antibiotics-during-breastfeeding/" TargetMode="External"/><Relationship Id="rId52" Type="http://schemas.openxmlformats.org/officeDocument/2006/relationships/hyperlink" Target="https://cks.nice.org.uk/topics/analgesia-mild-to-moderate-pain/" TargetMode="External"/><Relationship Id="rId60" Type="http://schemas.openxmlformats.org/officeDocument/2006/relationships/hyperlink" Target="https://www.nhs.uk/conditions/diphtheria/" TargetMode="External"/><Relationship Id="rId65" Type="http://schemas.openxmlformats.org/officeDocument/2006/relationships/hyperlink" Target="https://www.medicines.org.uk/emc" TargetMode="External"/><Relationship Id="rId73" Type="http://schemas.openxmlformats.org/officeDocument/2006/relationships/hyperlink" Target="https://www.nhs.uk/conditions/anaphylaxis/" TargetMode="External"/><Relationship Id="rId78" Type="http://schemas.openxmlformats.org/officeDocument/2006/relationships/hyperlink" Target="https://www.nhs.uk/conditions/sepsis/" TargetMode="External"/><Relationship Id="rId81" Type="http://schemas.openxmlformats.org/officeDocument/2006/relationships/hyperlink" Target="https://bnf.nice.org.uk/" TargetMode="External"/><Relationship Id="rId86" Type="http://schemas.openxmlformats.org/officeDocument/2006/relationships/hyperlink" Target="https://www.nice.org.uk/guidance/mpg2" TargetMode="External"/><Relationship Id="rId9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nice.org.uk/Guidance/MPG2" TargetMode="External"/><Relationship Id="rId18" Type="http://schemas.openxmlformats.org/officeDocument/2006/relationships/hyperlink" Target="https://www.medicines.org.uk/emc" TargetMode="External"/><Relationship Id="rId39" Type="http://schemas.openxmlformats.org/officeDocument/2006/relationships/hyperlink" Target="https://www.nhs.uk/conditions/glandular-fever/" TargetMode="External"/><Relationship Id="rId34" Type="http://schemas.openxmlformats.org/officeDocument/2006/relationships/hyperlink" Target="https://www.mdcalc.com/calc/3316/feverpain-score-strep-pharyngitis" TargetMode="External"/><Relationship Id="rId50" Type="http://schemas.openxmlformats.org/officeDocument/2006/relationships/hyperlink" Target="https://elearning.rcgp.org.uk/mod/book/view.php?id=12647&amp;chapterid=444" TargetMode="External"/><Relationship Id="rId55" Type="http://schemas.openxmlformats.org/officeDocument/2006/relationships/hyperlink" Target="https://www.nhs.uk/conditions/sore-throat/" TargetMode="External"/><Relationship Id="rId76" Type="http://schemas.openxmlformats.org/officeDocument/2006/relationships/hyperlink" Target="https://elearning.rcgp.org.uk/mod/book/view.php?id=13511&amp;chapterid=784" TargetMode="External"/><Relationship Id="rId7" Type="http://schemas.openxmlformats.org/officeDocument/2006/relationships/settings" Target="settings.xml"/><Relationship Id="rId71" Type="http://schemas.openxmlformats.org/officeDocument/2006/relationships/hyperlink" Target="https://www.medicines.org.uk/emc" TargetMode="External"/><Relationship Id="rId92" Type="http://schemas.openxmlformats.org/officeDocument/2006/relationships/header" Target="header2.xml"/><Relationship Id="rId2" Type="http://schemas.openxmlformats.org/officeDocument/2006/relationships/customXml" Target="../customXml/item2.xml"/><Relationship Id="rId29" Type="http://schemas.openxmlformats.org/officeDocument/2006/relationships/hyperlink" Target="https://www.gov.uk/government/publications/shingles-herpes-zoster-the-green-book-chapter-28a" TargetMode="External"/><Relationship Id="rId24" Type="http://schemas.openxmlformats.org/officeDocument/2006/relationships/hyperlink" Target="https://www.nice.org.uk/guidance/ng84" TargetMode="External"/><Relationship Id="rId40" Type="http://schemas.openxmlformats.org/officeDocument/2006/relationships/hyperlink" Target="https://www.nhs.uk/conditions/diphtheria/" TargetMode="External"/><Relationship Id="rId45" Type="http://schemas.openxmlformats.org/officeDocument/2006/relationships/hyperlink" Target="https://www.nhs.uk/medicines/digoxin/side-effects-of-digoxin/" TargetMode="External"/><Relationship Id="rId66" Type="http://schemas.openxmlformats.org/officeDocument/2006/relationships/hyperlink" Target="https://www.crediblemeds.org/" TargetMode="External"/><Relationship Id="rId87" Type="http://schemas.openxmlformats.org/officeDocument/2006/relationships/hyperlink" Target="https://www.nice.org.uk/guidance/ng84" TargetMode="External"/><Relationship Id="rId61" Type="http://schemas.openxmlformats.org/officeDocument/2006/relationships/hyperlink" Target="https://www.youtube.com/watch?v=JSdEK79J4dw&amp;t=23s" TargetMode="External"/><Relationship Id="rId82" Type="http://schemas.openxmlformats.org/officeDocument/2006/relationships/hyperlink" Target="https://bnfc.nice.org.uk/" TargetMode="External"/><Relationship Id="rId19" Type="http://schemas.openxmlformats.org/officeDocument/2006/relationships/hyperlink" Target="https://www.cppe.ac.uk/gateway/sepsis" TargetMode="External"/><Relationship Id="rId14" Type="http://schemas.openxmlformats.org/officeDocument/2006/relationships/hyperlink" Target="https://www.nice.org.uk/guidance/mpg2/chapter/Recommendations" TargetMode="External"/><Relationship Id="rId30" Type="http://schemas.openxmlformats.org/officeDocument/2006/relationships/hyperlink" Target="https://www.gov.uk/government/publications/contraindications-and-special-considerations-the-green-book-chapter-6" TargetMode="External"/><Relationship Id="rId35" Type="http://schemas.openxmlformats.org/officeDocument/2006/relationships/hyperlink" Target="https://www.mdcalc.com/calc/3316/feverpain-score-strep-pharyngitis" TargetMode="External"/><Relationship Id="rId56" Type="http://schemas.openxmlformats.org/officeDocument/2006/relationships/hyperlink" Target="https://elearning.rcgp.org.uk/mod/book/view.php?id=12647&amp;chapterid=444" TargetMode="External"/><Relationship Id="rId77" Type="http://schemas.openxmlformats.org/officeDocument/2006/relationships/hyperlink" Target="https://www.medicines.org.uk/em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rdcreated xmlns="f161132f-3af4-47f5-b28f-8075dccddbe8">
      <Url xsi:nil="true"/>
      <Description xsi:nil="true"/>
    </Cardcreated>
    <Reviewcompleted xmlns="f161132f-3af4-47f5-b28f-8075dccddbe8" xsi:nil="true"/>
    <Templatecounting xmlns="f161132f-3af4-47f5-b28f-8075dccddbe8">PGD for KPI</Templatecounting>
    <Accessibletemplate xmlns="f161132f-3af4-47f5-b28f-8075dccddbe8">true</Accessibletemplate>
    <Workstream xmlns="f161132f-3af4-47f5-b28f-8075dccddbe8">Infection &amp; Infectious Diseases</Workstream>
    <ReviewDate xmlns="f161132f-3af4-47f5-b28f-8075dccddbe8" xsi:nil="true"/>
    <Versionnumber xmlns="f161132f-3af4-47f5-b28f-8075dccddbe8">2</Versionnumber>
    <ProgrammeBoardMeeting xmlns="f161132f-3af4-47f5-b28f-8075dccddbe8" xsi:nil="true"/>
    <PublishedDate xmlns="f161132f-3af4-47f5-b28f-8075dccddbe8" xsi:nil="true"/>
    <Effectivefromdate xmlns="f161132f-3af4-47f5-b28f-8075dccddbe8" xsi:nil="true"/>
    <RAGrating xmlns="f161132f-3af4-47f5-b28f-8075dccddbe8" xsi:nil="true"/>
    <ExpiryDate xmlns="f161132f-3af4-47f5-b28f-8075dccddbe8" xsi:nil="true"/>
    <_ApprovalAssignedTo xmlns="f161132f-3af4-47f5-b28f-8075dccddbe8">
      <UserInfo>
        <DisplayName/>
        <AccountId xsi:nil="true"/>
        <AccountType/>
      </UserInfo>
    </_ApprovalAssignedTo>
    <_ApprovalStatus xmlns="f161132f-3af4-47f5-b28f-8075dccddbe8">0</_ApprovalStatus>
    <_ApprovalRespondedBy xmlns="f161132f-3af4-47f5-b28f-8075dccddbe8">
      <UserInfo>
        <DisplayName/>
        <AccountId xsi:nil="true"/>
        <AccountType/>
      </UserInfo>
    </_ApprovalRespondedBy>
    <_ApprovalSentBy xmlns="f161132f-3af4-47f5-b28f-8075dccddbe8">
      <UserInfo>
        <DisplayName/>
        <AccountId xsi:nil="true"/>
        <AccountType/>
      </UserInfo>
    </_ApprovalSentB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19CDAC-DBA5-4E2F-A192-17EE005A4F22}">
  <ds:schemaRefs>
    <ds:schemaRef ds:uri="http://schemas.microsoft.com/office/2006/metadata/properties"/>
    <ds:schemaRef ds:uri="http://schemas.microsoft.com/office/infopath/2007/PartnerControls"/>
    <ds:schemaRef ds:uri="f161132f-3af4-47f5-b28f-8075dccddbe8"/>
  </ds:schemaRefs>
</ds:datastoreItem>
</file>

<file path=customXml/itemProps2.xml><?xml version="1.0" encoding="utf-8"?>
<ds:datastoreItem xmlns:ds="http://schemas.openxmlformats.org/officeDocument/2006/customXml" ds:itemID="{660D43AC-453D-4254-B685-23DD976AB8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0B1289-3AED-4C8C-9081-BA021A31EEFC}">
  <ds:schemaRefs>
    <ds:schemaRef ds:uri="http://schemas.microsoft.com/sharepoint/v3/contenttype/forms"/>
  </ds:schemaRefs>
</ds:datastoreItem>
</file>

<file path=customXml/itemProps4.xml><?xml version="1.0" encoding="utf-8"?>
<ds:datastoreItem xmlns:ds="http://schemas.openxmlformats.org/officeDocument/2006/customXml" ds:itemID="{FDFBBB57-14B8-4E48-B713-64BC8ADCD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30</Pages>
  <Words>7428</Words>
  <Characters>42345</Characters>
  <Application>Microsoft Office Word</Application>
  <DocSecurity>0</DocSecurity>
  <Lines>352</Lines>
  <Paragraphs>99</Paragraphs>
  <ScaleCrop>false</ScaleCrop>
  <Company/>
  <LinksUpToDate>false</LinksUpToDate>
  <CharactersWithSpaces>49674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Jenkins</dc:creator>
  <cp:keywords/>
  <cp:lastModifiedBy>REYNOLDS, Kieran (LIVERPOOL UNIVERSITY HOSPITALS NHS FOUNDATION TRUST)</cp:lastModifiedBy>
  <cp:revision>6</cp:revision>
  <dcterms:created xsi:type="dcterms:W3CDTF">2026-09-18T08:47:00Z</dcterms:created>
  <dcterms:modified xsi:type="dcterms:W3CDTF">2026-10-14T15:51:00Z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